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EE8C5" w14:textId="77777777" w:rsidR="00B21B6E" w:rsidRDefault="00B21B6E" w:rsidP="00E97E8D">
      <w:pPr>
        <w:spacing w:after="0"/>
        <w:jc w:val="center"/>
        <w:rPr>
          <w:rFonts w:ascii="Arial" w:hAnsi="Arial" w:cs="Arial"/>
          <w:b/>
          <w:sz w:val="20"/>
          <w:szCs w:val="20"/>
        </w:rPr>
      </w:pPr>
      <w:bookmarkStart w:id="0" w:name="_GoBack"/>
      <w:bookmarkEnd w:id="0"/>
    </w:p>
    <w:p w14:paraId="39CEE8C6" w14:textId="77777777" w:rsidR="00E97E8D" w:rsidRPr="00B21B6E" w:rsidRDefault="00E97E8D" w:rsidP="00E97E8D">
      <w:pPr>
        <w:pStyle w:val="Header"/>
        <w:shd w:val="clear" w:color="auto" w:fill="D9D9D9" w:themeFill="background1" w:themeFillShade="D9"/>
        <w:jc w:val="center"/>
        <w:rPr>
          <w:rFonts w:ascii="Arial" w:hAnsi="Arial" w:cs="Arial"/>
          <w:b/>
          <w:sz w:val="24"/>
          <w:szCs w:val="24"/>
        </w:rPr>
      </w:pPr>
      <w:r w:rsidRPr="00B21B6E">
        <w:rPr>
          <w:rFonts w:ascii="Arial" w:hAnsi="Arial" w:cs="Arial"/>
          <w:b/>
          <w:sz w:val="24"/>
          <w:szCs w:val="24"/>
        </w:rPr>
        <w:t>GLOUCESTERSHIRE HOSPITALS NHS FOUNDATION TRUST</w:t>
      </w:r>
    </w:p>
    <w:p w14:paraId="39CEE8C7" w14:textId="77777777" w:rsidR="00E97E8D" w:rsidRPr="00B21B6E" w:rsidRDefault="00E97E8D" w:rsidP="00E97E8D">
      <w:pPr>
        <w:spacing w:after="0"/>
        <w:jc w:val="center"/>
        <w:rPr>
          <w:rFonts w:ascii="Arial" w:hAnsi="Arial" w:cs="Arial"/>
          <w:b/>
          <w:sz w:val="20"/>
          <w:szCs w:val="20"/>
        </w:rPr>
      </w:pPr>
    </w:p>
    <w:p w14:paraId="39CEE8C8" w14:textId="77777777" w:rsidR="00AF0AC0" w:rsidRPr="00103731" w:rsidRDefault="00523109" w:rsidP="00103731">
      <w:pPr>
        <w:jc w:val="center"/>
        <w:rPr>
          <w:rFonts w:ascii="Arial" w:hAnsi="Arial" w:cs="Arial"/>
          <w:b/>
          <w:sz w:val="28"/>
          <w:szCs w:val="28"/>
        </w:rPr>
      </w:pPr>
      <w:r w:rsidRPr="00103731">
        <w:rPr>
          <w:rFonts w:ascii="Arial" w:hAnsi="Arial" w:cs="Arial"/>
          <w:b/>
          <w:sz w:val="28"/>
          <w:szCs w:val="28"/>
        </w:rPr>
        <w:t>THEMES FROM PATIENT AND CARER INTERVIEWS</w:t>
      </w:r>
    </w:p>
    <w:p w14:paraId="39CEE8C9" w14:textId="77777777" w:rsidR="00E97E8D" w:rsidRPr="00BC3718" w:rsidRDefault="00E97E8D" w:rsidP="00E97E8D">
      <w:pPr>
        <w:spacing w:after="0" w:line="240" w:lineRule="auto"/>
        <w:rPr>
          <w:rFonts w:cs="Arial"/>
          <w:b/>
          <w:sz w:val="24"/>
          <w:szCs w:val="24"/>
        </w:rPr>
      </w:pPr>
      <w:r>
        <w:rPr>
          <w:rFonts w:cs="Arial"/>
          <w:b/>
          <w:sz w:val="24"/>
          <w:szCs w:val="24"/>
        </w:rPr>
        <w:t xml:space="preserve">TIP: </w:t>
      </w:r>
      <w:r w:rsidRPr="00EE7D4F">
        <w:rPr>
          <w:rFonts w:cs="Arial"/>
          <w:sz w:val="24"/>
          <w:szCs w:val="24"/>
        </w:rPr>
        <w:t xml:space="preserve">If </w:t>
      </w:r>
      <w:r>
        <w:rPr>
          <w:rFonts w:cs="Arial"/>
          <w:sz w:val="24"/>
          <w:szCs w:val="24"/>
        </w:rPr>
        <w:t>you have a limited time with the patients then this is a quick method for gauging priorities among patients</w:t>
      </w:r>
      <w:r w:rsidRPr="00EE7D4F">
        <w:rPr>
          <w:rFonts w:cs="Arial"/>
          <w:sz w:val="24"/>
          <w:szCs w:val="24"/>
        </w:rPr>
        <w:t xml:space="preserve">. Theme the interviews and then </w:t>
      </w:r>
      <w:r>
        <w:rPr>
          <w:rFonts w:cs="Arial"/>
          <w:sz w:val="24"/>
          <w:szCs w:val="24"/>
        </w:rPr>
        <w:t>make these sheets available at a patient event</w:t>
      </w:r>
      <w:r w:rsidRPr="00EE7D4F">
        <w:rPr>
          <w:rFonts w:cs="Arial"/>
          <w:sz w:val="24"/>
          <w:szCs w:val="24"/>
        </w:rPr>
        <w:t xml:space="preserve">. </w:t>
      </w:r>
      <w:r>
        <w:rPr>
          <w:rFonts w:cs="Arial"/>
          <w:sz w:val="24"/>
          <w:szCs w:val="24"/>
        </w:rPr>
        <w:t xml:space="preserve">Ask the patients to </w:t>
      </w:r>
      <w:r w:rsidRPr="00EE7D4F">
        <w:rPr>
          <w:rFonts w:cs="Arial"/>
          <w:sz w:val="24"/>
          <w:szCs w:val="24"/>
        </w:rPr>
        <w:t>prioritise their top four themes</w:t>
      </w:r>
      <w:r>
        <w:rPr>
          <w:rFonts w:cs="Arial"/>
          <w:sz w:val="24"/>
          <w:szCs w:val="24"/>
        </w:rPr>
        <w:t xml:space="preserve"> and to make any comments in the corresponding box</w:t>
      </w:r>
      <w:r w:rsidRPr="00EE7D4F">
        <w:rPr>
          <w:rFonts w:cs="Arial"/>
          <w:sz w:val="24"/>
          <w:szCs w:val="24"/>
        </w:rPr>
        <w:t>.</w:t>
      </w:r>
      <w:r>
        <w:rPr>
          <w:rFonts w:cs="Arial"/>
          <w:sz w:val="24"/>
          <w:szCs w:val="24"/>
        </w:rPr>
        <w:t xml:space="preserve"> This is helpful if time is</w:t>
      </w:r>
      <w:r w:rsidR="00F7042E">
        <w:rPr>
          <w:rFonts w:cs="Arial"/>
          <w:sz w:val="24"/>
          <w:szCs w:val="24"/>
        </w:rPr>
        <w:t xml:space="preserve"> restricted or if some of the patients you are working with find it difficult to attend events. You can send this to those patients and they can also be included in the process.</w:t>
      </w:r>
      <w:r>
        <w:rPr>
          <w:rFonts w:cs="Arial"/>
          <w:sz w:val="24"/>
          <w:szCs w:val="24"/>
        </w:rPr>
        <w:t xml:space="preserve"> </w:t>
      </w:r>
    </w:p>
    <w:p w14:paraId="39CEE8CA" w14:textId="77777777" w:rsidR="00E97E8D" w:rsidRDefault="00E97E8D" w:rsidP="00E97E8D">
      <w:pPr>
        <w:spacing w:after="0" w:line="240" w:lineRule="auto"/>
        <w:rPr>
          <w:rFonts w:cs="Arial"/>
          <w:sz w:val="24"/>
          <w:szCs w:val="24"/>
        </w:rPr>
      </w:pPr>
    </w:p>
    <w:p w14:paraId="39CEE8CB" w14:textId="77777777" w:rsidR="00E97E8D" w:rsidRDefault="00E97E8D" w:rsidP="00E97E8D">
      <w:pPr>
        <w:spacing w:after="0" w:line="240" w:lineRule="auto"/>
        <w:rPr>
          <w:rFonts w:cs="Arial"/>
          <w:sz w:val="24"/>
          <w:szCs w:val="24"/>
        </w:rPr>
      </w:pPr>
      <w:r>
        <w:rPr>
          <w:rFonts w:cs="Arial"/>
          <w:sz w:val="24"/>
          <w:szCs w:val="24"/>
        </w:rPr>
        <w:t xml:space="preserve">The table below is an example of the </w:t>
      </w:r>
      <w:r w:rsidR="00F7042E">
        <w:rPr>
          <w:rFonts w:cs="Arial"/>
          <w:sz w:val="24"/>
          <w:szCs w:val="24"/>
        </w:rPr>
        <w:t>themes</w:t>
      </w:r>
      <w:r>
        <w:rPr>
          <w:rFonts w:cs="Arial"/>
          <w:sz w:val="24"/>
          <w:szCs w:val="24"/>
        </w:rPr>
        <w:t xml:space="preserve"> from an EBCD staff event using the above technique.</w:t>
      </w:r>
    </w:p>
    <w:p w14:paraId="39CEE8CC" w14:textId="77777777" w:rsidR="00F7042E" w:rsidRPr="00EE7D4F" w:rsidRDefault="00F7042E" w:rsidP="00E97E8D">
      <w:pPr>
        <w:spacing w:after="0" w:line="240" w:lineRule="auto"/>
        <w:rPr>
          <w:rFonts w:cs="Arial"/>
          <w:sz w:val="24"/>
          <w:szCs w:val="24"/>
        </w:rPr>
      </w:pPr>
    </w:p>
    <w:p w14:paraId="39CEE8CD" w14:textId="77777777" w:rsidR="00B21B6E" w:rsidRPr="00B21B6E" w:rsidRDefault="00103731">
      <w:pPr>
        <w:rPr>
          <w:rFonts w:ascii="Arial" w:hAnsi="Arial" w:cs="Arial"/>
          <w:sz w:val="24"/>
          <w:szCs w:val="24"/>
        </w:rPr>
      </w:pPr>
      <w:r w:rsidRPr="00B21B6E">
        <w:rPr>
          <w:rFonts w:ascii="Arial" w:hAnsi="Arial" w:cs="Arial"/>
          <w:sz w:val="24"/>
          <w:szCs w:val="24"/>
        </w:rPr>
        <w:t xml:space="preserve">Please vote for your top 4 key </w:t>
      </w:r>
      <w:r w:rsidR="00B21B6E" w:rsidRPr="00B21B6E">
        <w:rPr>
          <w:rFonts w:ascii="Arial" w:hAnsi="Arial" w:cs="Arial"/>
          <w:sz w:val="24"/>
          <w:szCs w:val="24"/>
        </w:rPr>
        <w:t>priorities; please feel free to make comments</w:t>
      </w:r>
    </w:p>
    <w:tbl>
      <w:tblPr>
        <w:tblStyle w:val="TableGrid"/>
        <w:tblW w:w="0" w:type="auto"/>
        <w:tblLook w:val="04A0" w:firstRow="1" w:lastRow="0" w:firstColumn="1" w:lastColumn="0" w:noHBand="0" w:noVBand="1"/>
      </w:tblPr>
      <w:tblGrid>
        <w:gridCol w:w="5015"/>
        <w:gridCol w:w="5016"/>
      </w:tblGrid>
      <w:tr w:rsidR="00074C77" w:rsidRPr="00103731" w14:paraId="39CEE8D0" w14:textId="77777777" w:rsidTr="006F4D49">
        <w:trPr>
          <w:trHeight w:val="2361"/>
        </w:trPr>
        <w:tc>
          <w:tcPr>
            <w:tcW w:w="5015" w:type="dxa"/>
          </w:tcPr>
          <w:p w14:paraId="39CEE8CE" w14:textId="77777777" w:rsidR="00074C77" w:rsidRPr="00103731" w:rsidRDefault="00103731">
            <w:pPr>
              <w:rPr>
                <w:rFonts w:ascii="Arial" w:hAnsi="Arial" w:cs="Arial"/>
                <w:sz w:val="24"/>
                <w:szCs w:val="24"/>
              </w:rPr>
            </w:pPr>
            <w:r w:rsidRPr="00103731">
              <w:rPr>
                <w:rFonts w:ascii="Arial" w:hAnsi="Arial" w:cs="Arial"/>
                <w:sz w:val="24"/>
                <w:szCs w:val="24"/>
              </w:rPr>
              <w:t>More nursing staff</w:t>
            </w:r>
            <w:r w:rsidR="00B21B6E">
              <w:rPr>
                <w:rFonts w:ascii="Arial" w:hAnsi="Arial" w:cs="Arial"/>
                <w:sz w:val="24"/>
                <w:szCs w:val="24"/>
              </w:rPr>
              <w:t>.</w:t>
            </w:r>
          </w:p>
        </w:tc>
        <w:tc>
          <w:tcPr>
            <w:tcW w:w="5016" w:type="dxa"/>
          </w:tcPr>
          <w:p w14:paraId="39CEE8CF" w14:textId="77777777" w:rsidR="00074C77" w:rsidRPr="00103731" w:rsidRDefault="00103731">
            <w:pPr>
              <w:rPr>
                <w:rFonts w:ascii="Arial" w:hAnsi="Arial" w:cs="Arial"/>
                <w:sz w:val="24"/>
                <w:szCs w:val="24"/>
              </w:rPr>
            </w:pPr>
            <w:r w:rsidRPr="00103731">
              <w:rPr>
                <w:rFonts w:ascii="Arial" w:hAnsi="Arial" w:cs="Arial"/>
                <w:sz w:val="24"/>
                <w:szCs w:val="24"/>
              </w:rPr>
              <w:t>Increased access to therapy while in hospital</w:t>
            </w:r>
            <w:r w:rsidR="00B21B6E">
              <w:rPr>
                <w:rFonts w:ascii="Arial" w:hAnsi="Arial" w:cs="Arial"/>
                <w:sz w:val="24"/>
                <w:szCs w:val="24"/>
              </w:rPr>
              <w:t>.</w:t>
            </w:r>
          </w:p>
        </w:tc>
      </w:tr>
      <w:tr w:rsidR="00074C77" w:rsidRPr="00103731" w14:paraId="39CEE8D3" w14:textId="77777777" w:rsidTr="006F4D49">
        <w:trPr>
          <w:trHeight w:val="2395"/>
        </w:trPr>
        <w:tc>
          <w:tcPr>
            <w:tcW w:w="5015" w:type="dxa"/>
          </w:tcPr>
          <w:p w14:paraId="39CEE8D1" w14:textId="77777777" w:rsidR="00074C77" w:rsidRPr="00103731" w:rsidRDefault="00103731">
            <w:pPr>
              <w:rPr>
                <w:rFonts w:ascii="Arial" w:hAnsi="Arial" w:cs="Arial"/>
                <w:sz w:val="24"/>
                <w:szCs w:val="24"/>
              </w:rPr>
            </w:pPr>
            <w:r w:rsidRPr="00103731">
              <w:rPr>
                <w:rFonts w:ascii="Arial" w:hAnsi="Arial" w:cs="Arial"/>
                <w:sz w:val="24"/>
                <w:szCs w:val="24"/>
              </w:rPr>
              <w:t>Information and guidance of provision for carers</w:t>
            </w:r>
            <w:r w:rsidR="00B21B6E">
              <w:rPr>
                <w:rFonts w:ascii="Arial" w:hAnsi="Arial" w:cs="Arial"/>
                <w:sz w:val="24"/>
                <w:szCs w:val="24"/>
              </w:rPr>
              <w:t>.</w:t>
            </w:r>
          </w:p>
        </w:tc>
        <w:tc>
          <w:tcPr>
            <w:tcW w:w="5016" w:type="dxa"/>
          </w:tcPr>
          <w:p w14:paraId="39CEE8D2" w14:textId="77777777" w:rsidR="00074C77" w:rsidRPr="00103731" w:rsidRDefault="00103731">
            <w:pPr>
              <w:rPr>
                <w:rFonts w:ascii="Arial" w:hAnsi="Arial" w:cs="Arial"/>
                <w:sz w:val="24"/>
                <w:szCs w:val="24"/>
              </w:rPr>
            </w:pPr>
            <w:r w:rsidRPr="00103731">
              <w:rPr>
                <w:rFonts w:ascii="Arial" w:hAnsi="Arial" w:cs="Arial"/>
                <w:sz w:val="24"/>
                <w:szCs w:val="24"/>
              </w:rPr>
              <w:t xml:space="preserve">Use of language </w:t>
            </w:r>
            <w:r w:rsidR="00DB6FCB" w:rsidRPr="00103731">
              <w:rPr>
                <w:rFonts w:ascii="Arial" w:hAnsi="Arial" w:cs="Arial"/>
                <w:sz w:val="24"/>
                <w:szCs w:val="24"/>
              </w:rPr>
              <w:t>e.g.</w:t>
            </w:r>
            <w:r w:rsidRPr="00103731">
              <w:rPr>
                <w:rFonts w:ascii="Arial" w:hAnsi="Arial" w:cs="Arial"/>
                <w:sz w:val="24"/>
                <w:szCs w:val="24"/>
              </w:rPr>
              <w:t xml:space="preserve"> </w:t>
            </w:r>
            <w:r w:rsidR="00074C77" w:rsidRPr="00103731">
              <w:rPr>
                <w:rFonts w:ascii="Arial" w:hAnsi="Arial" w:cs="Arial"/>
                <w:sz w:val="24"/>
                <w:szCs w:val="24"/>
              </w:rPr>
              <w:t>‘</w:t>
            </w:r>
            <w:r w:rsidRPr="00103731">
              <w:rPr>
                <w:rFonts w:ascii="Arial" w:hAnsi="Arial" w:cs="Arial"/>
                <w:sz w:val="24"/>
                <w:szCs w:val="24"/>
              </w:rPr>
              <w:t>be with you in a few minutes</w:t>
            </w:r>
            <w:r w:rsidR="00074C77" w:rsidRPr="00103731">
              <w:rPr>
                <w:rFonts w:ascii="Arial" w:hAnsi="Arial" w:cs="Arial"/>
                <w:sz w:val="24"/>
                <w:szCs w:val="24"/>
              </w:rPr>
              <w:t>’</w:t>
            </w:r>
            <w:r w:rsidR="00B21B6E">
              <w:rPr>
                <w:rFonts w:ascii="Arial" w:hAnsi="Arial" w:cs="Arial"/>
                <w:sz w:val="24"/>
                <w:szCs w:val="24"/>
              </w:rPr>
              <w:t>.</w:t>
            </w:r>
          </w:p>
        </w:tc>
      </w:tr>
      <w:tr w:rsidR="00074C77" w:rsidRPr="00103731" w14:paraId="39CEE8D6" w14:textId="77777777" w:rsidTr="006F4D49">
        <w:trPr>
          <w:trHeight w:val="2401"/>
        </w:trPr>
        <w:tc>
          <w:tcPr>
            <w:tcW w:w="5015" w:type="dxa"/>
          </w:tcPr>
          <w:p w14:paraId="39CEE8D4" w14:textId="77777777" w:rsidR="00074C77" w:rsidRPr="00103731" w:rsidRDefault="00103731">
            <w:pPr>
              <w:rPr>
                <w:rFonts w:ascii="Arial" w:hAnsi="Arial" w:cs="Arial"/>
                <w:sz w:val="24"/>
                <w:szCs w:val="24"/>
              </w:rPr>
            </w:pPr>
            <w:r w:rsidRPr="00103731">
              <w:rPr>
                <w:rFonts w:ascii="Arial" w:hAnsi="Arial" w:cs="Arial"/>
                <w:sz w:val="24"/>
                <w:szCs w:val="24"/>
              </w:rPr>
              <w:t>Increased access to therapy after discharge</w:t>
            </w:r>
            <w:r w:rsidR="00B21B6E">
              <w:rPr>
                <w:rFonts w:ascii="Arial" w:hAnsi="Arial" w:cs="Arial"/>
                <w:sz w:val="24"/>
                <w:szCs w:val="24"/>
              </w:rPr>
              <w:t>.</w:t>
            </w:r>
          </w:p>
        </w:tc>
        <w:tc>
          <w:tcPr>
            <w:tcW w:w="5016" w:type="dxa"/>
          </w:tcPr>
          <w:p w14:paraId="39CEE8D5" w14:textId="77777777" w:rsidR="00074C77" w:rsidRPr="00103731" w:rsidRDefault="00103731">
            <w:pPr>
              <w:rPr>
                <w:rFonts w:ascii="Arial" w:hAnsi="Arial" w:cs="Arial"/>
                <w:sz w:val="24"/>
                <w:szCs w:val="24"/>
              </w:rPr>
            </w:pPr>
            <w:r w:rsidRPr="00103731">
              <w:rPr>
                <w:rFonts w:ascii="Arial" w:hAnsi="Arial" w:cs="Arial"/>
                <w:sz w:val="24"/>
                <w:szCs w:val="24"/>
              </w:rPr>
              <w:t>More activities for patients</w:t>
            </w:r>
            <w:r w:rsidR="00B21B6E">
              <w:rPr>
                <w:rFonts w:ascii="Arial" w:hAnsi="Arial" w:cs="Arial"/>
                <w:sz w:val="24"/>
                <w:szCs w:val="24"/>
              </w:rPr>
              <w:t>.</w:t>
            </w:r>
          </w:p>
        </w:tc>
      </w:tr>
      <w:tr w:rsidR="00074C77" w:rsidRPr="00103731" w14:paraId="39CEE8D9" w14:textId="77777777" w:rsidTr="006F4D49">
        <w:trPr>
          <w:trHeight w:val="2344"/>
        </w:trPr>
        <w:tc>
          <w:tcPr>
            <w:tcW w:w="5015" w:type="dxa"/>
          </w:tcPr>
          <w:p w14:paraId="39CEE8D7" w14:textId="77777777" w:rsidR="00074C77" w:rsidRPr="00103731" w:rsidRDefault="00B21B6E">
            <w:pPr>
              <w:rPr>
                <w:rFonts w:ascii="Arial" w:hAnsi="Arial" w:cs="Arial"/>
                <w:sz w:val="24"/>
                <w:szCs w:val="24"/>
              </w:rPr>
            </w:pPr>
            <w:r>
              <w:rPr>
                <w:rFonts w:ascii="Arial" w:hAnsi="Arial" w:cs="Arial"/>
                <w:sz w:val="24"/>
                <w:szCs w:val="24"/>
              </w:rPr>
              <w:t>More follow up points after discharge.</w:t>
            </w:r>
          </w:p>
        </w:tc>
        <w:tc>
          <w:tcPr>
            <w:tcW w:w="5016" w:type="dxa"/>
          </w:tcPr>
          <w:p w14:paraId="39CEE8D8" w14:textId="77777777" w:rsidR="00074C77" w:rsidRPr="00103731" w:rsidRDefault="00103731" w:rsidP="00103731">
            <w:pPr>
              <w:rPr>
                <w:rFonts w:ascii="Arial" w:hAnsi="Arial" w:cs="Arial"/>
                <w:sz w:val="24"/>
                <w:szCs w:val="24"/>
              </w:rPr>
            </w:pPr>
            <w:r>
              <w:rPr>
                <w:rFonts w:ascii="Arial" w:hAnsi="Arial" w:cs="Arial"/>
                <w:sz w:val="24"/>
                <w:szCs w:val="24"/>
              </w:rPr>
              <w:t>Improved access to other NHS services while an inpatient e.g. ophthalmology, urology, hearing services.</w:t>
            </w:r>
          </w:p>
        </w:tc>
      </w:tr>
    </w:tbl>
    <w:p w14:paraId="39CEE8DA" w14:textId="77777777" w:rsidR="00074C77" w:rsidRDefault="00074C77"/>
    <w:sectPr w:rsidR="00074C77" w:rsidSect="006F4D49">
      <w:headerReference w:type="even" r:id="rId11"/>
      <w:headerReference w:type="default" r:id="rId12"/>
      <w:footerReference w:type="default" r:id="rId13"/>
      <w:headerReference w:type="first" r:id="rId14"/>
      <w:pgSz w:w="11906" w:h="16838"/>
      <w:pgMar w:top="709" w:right="991" w:bottom="567" w:left="993" w:header="426"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EE8DD" w14:textId="77777777" w:rsidR="00B21B6E" w:rsidRDefault="00B21B6E" w:rsidP="00B21B6E">
      <w:pPr>
        <w:spacing w:after="0" w:line="240" w:lineRule="auto"/>
      </w:pPr>
      <w:r>
        <w:separator/>
      </w:r>
    </w:p>
  </w:endnote>
  <w:endnote w:type="continuationSeparator" w:id="0">
    <w:p w14:paraId="39CEE8DE" w14:textId="77777777" w:rsidR="00B21B6E" w:rsidRDefault="00B21B6E" w:rsidP="00B2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EE8E1" w14:textId="77777777" w:rsidR="006F4D49" w:rsidRPr="006F4D49" w:rsidRDefault="006F4D49" w:rsidP="006F4D49">
    <w:pPr>
      <w:pBdr>
        <w:top w:val="single" w:sz="4" w:space="1" w:color="auto"/>
      </w:pBdr>
      <w:tabs>
        <w:tab w:val="center" w:pos="4513"/>
        <w:tab w:val="right" w:pos="9026"/>
      </w:tabs>
      <w:spacing w:after="0" w:line="240" w:lineRule="auto"/>
      <w:rPr>
        <w:rFonts w:ascii="Arial" w:eastAsia="Calibri" w:hAnsi="Arial" w:cs="Arial"/>
        <w:i/>
        <w:sz w:val="20"/>
        <w:szCs w:val="20"/>
      </w:rPr>
    </w:pPr>
    <w:r>
      <w:rPr>
        <w:rFonts w:ascii="Arial" w:eastAsia="Calibri" w:hAnsi="Arial" w:cs="Arial"/>
        <w:i/>
        <w:sz w:val="20"/>
        <w:szCs w:val="20"/>
      </w:rPr>
      <w:t>Themes from Patient/ Carer Interviews</w:t>
    </w:r>
    <w:r w:rsidRPr="006F4D49">
      <w:rPr>
        <w:rFonts w:ascii="Arial" w:eastAsia="Calibri" w:hAnsi="Arial" w:cs="Arial"/>
        <w:i/>
        <w:sz w:val="20"/>
        <w:szCs w:val="20"/>
      </w:rPr>
      <w:tab/>
    </w:r>
    <w:r w:rsidRPr="006F4D49">
      <w:rPr>
        <w:rFonts w:ascii="Arial" w:eastAsia="Calibri" w:hAnsi="Arial" w:cs="Arial"/>
        <w:i/>
        <w:sz w:val="20"/>
        <w:szCs w:val="20"/>
      </w:rPr>
      <w:tab/>
    </w:r>
  </w:p>
  <w:p w14:paraId="39CEE8E2" w14:textId="77777777" w:rsidR="006F4D49" w:rsidRPr="006F4D49" w:rsidRDefault="006F4D49" w:rsidP="006F4D49">
    <w:pPr>
      <w:tabs>
        <w:tab w:val="center" w:pos="4513"/>
        <w:tab w:val="right" w:pos="9026"/>
      </w:tabs>
      <w:spacing w:after="0" w:line="240" w:lineRule="auto"/>
      <w:rPr>
        <w:rFonts w:ascii="Arial" w:eastAsia="Calibri" w:hAnsi="Arial" w:cs="Arial"/>
        <w:i/>
        <w:sz w:val="20"/>
        <w:szCs w:val="20"/>
      </w:rPr>
    </w:pPr>
    <w:r w:rsidRPr="006F4D49">
      <w:rPr>
        <w:rFonts w:ascii="Arial" w:eastAsia="Calibri" w:hAnsi="Arial" w:cs="Arial"/>
        <w:i/>
        <w:sz w:val="20"/>
        <w:szCs w:val="20"/>
      </w:rPr>
      <w:t>GHNHSFT Experience Based Co-design Toolkit</w:t>
    </w:r>
  </w:p>
  <w:p w14:paraId="39CEE8E3" w14:textId="77777777" w:rsidR="00A54474" w:rsidRDefault="00A54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EE8DB" w14:textId="77777777" w:rsidR="00B21B6E" w:rsidRDefault="00B21B6E" w:rsidP="00B21B6E">
      <w:pPr>
        <w:spacing w:after="0" w:line="240" w:lineRule="auto"/>
      </w:pPr>
      <w:r>
        <w:separator/>
      </w:r>
    </w:p>
  </w:footnote>
  <w:footnote w:type="continuationSeparator" w:id="0">
    <w:p w14:paraId="39CEE8DC" w14:textId="77777777" w:rsidR="00B21B6E" w:rsidRDefault="00B21B6E" w:rsidP="00B21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EE8DF" w14:textId="77777777" w:rsidR="00A54474" w:rsidRDefault="007A4569">
    <w:pPr>
      <w:pStyle w:val="Header"/>
    </w:pPr>
    <w:r>
      <w:rPr>
        <w:noProof/>
      </w:rPr>
      <w:pict w14:anchorId="39CEE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40060" o:spid="_x0000_s6146" type="#_x0000_t136" style="position:absolute;margin-left:0;margin-top:0;width:508.65pt;height:190.75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EE8E0" w14:textId="77777777" w:rsidR="00E97E8D" w:rsidRDefault="007A4569" w:rsidP="00DB6FCB">
    <w:pPr>
      <w:pStyle w:val="Header"/>
      <w:jc w:val="center"/>
    </w:pPr>
    <w:r>
      <w:rPr>
        <w:noProof/>
      </w:rPr>
      <w:pict w14:anchorId="39CEE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40061" o:spid="_x0000_s6147" type="#_x0000_t136" style="position:absolute;left:0;text-align:left;margin-left:0;margin-top:0;width:508.65pt;height:190.75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r w:rsidR="00E97E8D">
      <w:rPr>
        <w:noProof/>
        <w:lang w:eastAsia="en-GB"/>
      </w:rPr>
      <w:drawing>
        <wp:inline distT="0" distB="0" distL="0" distR="0" wp14:anchorId="39CEE8E7" wp14:editId="39CEE8E8">
          <wp:extent cx="572452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667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EE8E4" w14:textId="77777777" w:rsidR="00A54474" w:rsidRDefault="007A4569">
    <w:pPr>
      <w:pStyle w:val="Header"/>
    </w:pPr>
    <w:r>
      <w:rPr>
        <w:noProof/>
      </w:rPr>
      <w:pict w14:anchorId="39CEE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40059" o:spid="_x0000_s6145" type="#_x0000_t136" style="position:absolute;margin-left:0;margin-top:0;width:508.65pt;height:190.75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109"/>
    <w:rsid w:val="00074C77"/>
    <w:rsid w:val="00103731"/>
    <w:rsid w:val="00523109"/>
    <w:rsid w:val="006F4D49"/>
    <w:rsid w:val="007A4569"/>
    <w:rsid w:val="00A54474"/>
    <w:rsid w:val="00AC7530"/>
    <w:rsid w:val="00AF0AC0"/>
    <w:rsid w:val="00B21B6E"/>
    <w:rsid w:val="00DB6FCB"/>
    <w:rsid w:val="00E97E8D"/>
    <w:rsid w:val="00F70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39CE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4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B6E"/>
  </w:style>
  <w:style w:type="paragraph" w:styleId="Footer">
    <w:name w:val="footer"/>
    <w:basedOn w:val="Normal"/>
    <w:link w:val="FooterChar"/>
    <w:uiPriority w:val="99"/>
    <w:unhideWhenUsed/>
    <w:rsid w:val="00B21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B6E"/>
  </w:style>
  <w:style w:type="paragraph" w:styleId="BalloonText">
    <w:name w:val="Balloon Text"/>
    <w:basedOn w:val="Normal"/>
    <w:link w:val="BalloonTextChar"/>
    <w:uiPriority w:val="99"/>
    <w:semiHidden/>
    <w:unhideWhenUsed/>
    <w:rsid w:val="00E97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4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B6E"/>
  </w:style>
  <w:style w:type="paragraph" w:styleId="Footer">
    <w:name w:val="footer"/>
    <w:basedOn w:val="Normal"/>
    <w:link w:val="FooterChar"/>
    <w:uiPriority w:val="99"/>
    <w:unhideWhenUsed/>
    <w:rsid w:val="00B21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B6E"/>
  </w:style>
  <w:style w:type="paragraph" w:styleId="BalloonText">
    <w:name w:val="Balloon Text"/>
    <w:basedOn w:val="Normal"/>
    <w:link w:val="BalloonTextChar"/>
    <w:uiPriority w:val="99"/>
    <w:semiHidden/>
    <w:unhideWhenUsed/>
    <w:rsid w:val="00E97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D414D28F04CC46B00411E9B1FD4BB8" ma:contentTypeVersion="0" ma:contentTypeDescription="Create a new document." ma:contentTypeScope="" ma:versionID="ecddba8f3928ab0f7a6006bfcd0cdc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9FD28DA-CDBC-4888-B50F-0F065CFB36BE}"/>
</file>

<file path=customXml/itemProps2.xml><?xml version="1.0" encoding="utf-8"?>
<ds:datastoreItem xmlns:ds="http://schemas.openxmlformats.org/officeDocument/2006/customXml" ds:itemID="{1A809E5D-4249-4664-9B1F-7DFEDBA8F623}"/>
</file>

<file path=customXml/itemProps3.xml><?xml version="1.0" encoding="utf-8"?>
<ds:datastoreItem xmlns:ds="http://schemas.openxmlformats.org/officeDocument/2006/customXml" ds:itemID="{1316BC1D-F120-4485-9986-5C0C1399E812}"/>
</file>

<file path=customXml/itemProps4.xml><?xml version="1.0" encoding="utf-8"?>
<ds:datastoreItem xmlns:ds="http://schemas.openxmlformats.org/officeDocument/2006/customXml" ds:itemID="{489A9DAE-3B3C-4BD3-B80A-CC86F75B489F}"/>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DW</cp:lastModifiedBy>
  <cp:revision>2</cp:revision>
  <dcterms:created xsi:type="dcterms:W3CDTF">2016-07-07T08:06:00Z</dcterms:created>
  <dcterms:modified xsi:type="dcterms:W3CDTF">2016-07-07T08:06:00Z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0x010100D0D414D28F04CC46B00411E9B1FD4BB8</vt:lpwstr>
  </property>
</Properties>
</file>