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D366" w14:textId="15DBE563" w:rsidR="00D6797A" w:rsidRPr="000B007D" w:rsidRDefault="00D6797A" w:rsidP="00D6797A">
      <w:pPr>
        <w:jc w:val="center"/>
        <w:rPr>
          <w:rFonts w:ascii="Arial" w:hAnsi="Arial" w:cs="Arial"/>
          <w:b/>
          <w:sz w:val="24"/>
          <w:szCs w:val="20"/>
        </w:rPr>
      </w:pPr>
      <w:r w:rsidRPr="000B007D">
        <w:rPr>
          <w:rFonts w:ascii="Arial" w:hAnsi="Arial" w:cs="Arial"/>
          <w:b/>
          <w:sz w:val="24"/>
          <w:szCs w:val="20"/>
        </w:rPr>
        <w:t xml:space="preserve">WORKFORCE RACE EQUALITY STANDARD – WRES – </w:t>
      </w:r>
      <w:r w:rsidR="00747767">
        <w:rPr>
          <w:rFonts w:ascii="Arial" w:hAnsi="Arial" w:cs="Arial"/>
          <w:b/>
          <w:sz w:val="24"/>
          <w:szCs w:val="20"/>
        </w:rPr>
        <w:t>ACTION PLAN 2023/24</w:t>
      </w:r>
    </w:p>
    <w:tbl>
      <w:tblPr>
        <w:tblStyle w:val="TableGrid"/>
        <w:tblW w:w="14946" w:type="dxa"/>
        <w:tblInd w:w="-885" w:type="dxa"/>
        <w:tblLook w:val="04A0" w:firstRow="1" w:lastRow="0" w:firstColumn="1" w:lastColumn="0" w:noHBand="0" w:noVBand="1"/>
      </w:tblPr>
      <w:tblGrid>
        <w:gridCol w:w="3857"/>
        <w:gridCol w:w="11089"/>
      </w:tblGrid>
      <w:tr w:rsidR="007F06BE" w:rsidRPr="000B007D" w14:paraId="4AD2932B" w14:textId="77777777" w:rsidTr="00576181">
        <w:trPr>
          <w:tblHeader/>
        </w:trPr>
        <w:tc>
          <w:tcPr>
            <w:tcW w:w="3857" w:type="dxa"/>
          </w:tcPr>
          <w:p w14:paraId="0D9742B6" w14:textId="77777777" w:rsidR="007F06BE" w:rsidRPr="000B007D" w:rsidRDefault="007F06BE" w:rsidP="005F60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07D">
              <w:rPr>
                <w:rFonts w:ascii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11089" w:type="dxa"/>
          </w:tcPr>
          <w:p w14:paraId="41B7FF86" w14:textId="1B82324B" w:rsidR="007F06BE" w:rsidRPr="000B007D" w:rsidRDefault="007F06BE" w:rsidP="005F60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07D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="00747767">
              <w:rPr>
                <w:rFonts w:ascii="Arial" w:hAnsi="Arial" w:cs="Arial"/>
                <w:b/>
                <w:sz w:val="20"/>
                <w:szCs w:val="20"/>
              </w:rPr>
              <w:t xml:space="preserve">s delivered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 22/23 </w:t>
            </w:r>
            <w:r w:rsidRPr="000B007D">
              <w:rPr>
                <w:rFonts w:ascii="Arial" w:hAnsi="Arial" w:cs="Arial"/>
                <w:b/>
                <w:sz w:val="20"/>
                <w:szCs w:val="20"/>
              </w:rPr>
              <w:t>and planned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23/24</w:t>
            </w:r>
          </w:p>
        </w:tc>
      </w:tr>
      <w:tr w:rsidR="007F06BE" w:rsidRPr="000B007D" w14:paraId="61BC6E38" w14:textId="77777777" w:rsidTr="00576181">
        <w:tc>
          <w:tcPr>
            <w:tcW w:w="3857" w:type="dxa"/>
          </w:tcPr>
          <w:p w14:paraId="0B64AA26" w14:textId="77777777" w:rsidR="007F06BE" w:rsidRPr="000B007D" w:rsidRDefault="007F06BE" w:rsidP="005F60BF">
            <w:pPr>
              <w:pStyle w:val="Pa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 xml:space="preserve">Percentage of staff in each of the </w:t>
            </w:r>
            <w:proofErr w:type="spellStart"/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>AfC</w:t>
            </w:r>
            <w:proofErr w:type="spellEnd"/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 xml:space="preserve"> Bands 1-9 and VSM (including executive Board members) compared with the percentage of staff in the overall workforce. Organisations should undertake this calculation separately for non-clinical and for clinical staff.</w:t>
            </w:r>
          </w:p>
          <w:p w14:paraId="2FE018E5" w14:textId="77777777" w:rsidR="007F06BE" w:rsidRPr="000B007D" w:rsidRDefault="007F06BE" w:rsidP="005F6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9" w:type="dxa"/>
          </w:tcPr>
          <w:p w14:paraId="06683903" w14:textId="5147B772" w:rsidR="007F06BE" w:rsidRPr="00A663DE" w:rsidRDefault="007F06BE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Delivered </w:t>
            </w:r>
            <w:r w:rsidRPr="00A663DE">
              <w:rPr>
                <w:rFonts w:ascii="Arial" w:hAnsi="Arial" w:cs="Arial"/>
                <w:b/>
                <w:bCs/>
                <w:sz w:val="20"/>
                <w:szCs w:val="20"/>
              </w:rPr>
              <w:t>22/23</w:t>
            </w:r>
          </w:p>
          <w:p w14:paraId="5A00420B" w14:textId="635B278A" w:rsidR="007F06BE" w:rsidRDefault="007F06BE" w:rsidP="005761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delivered anoth</w:t>
            </w:r>
            <w:r w:rsidRPr="00A663DE">
              <w:rPr>
                <w:rFonts w:ascii="Arial" w:hAnsi="Arial" w:cs="Arial"/>
                <w:sz w:val="20"/>
                <w:szCs w:val="20"/>
              </w:rPr>
              <w:t xml:space="preserve">er series of interview skills workshops </w:t>
            </w:r>
            <w:r>
              <w:rPr>
                <w:rFonts w:ascii="Arial" w:hAnsi="Arial" w:cs="Arial"/>
                <w:sz w:val="20"/>
                <w:szCs w:val="20"/>
              </w:rPr>
              <w:t>and took positive action to encourage ethnic minority colleagues to apply</w:t>
            </w:r>
          </w:p>
          <w:p w14:paraId="741C2E69" w14:textId="6A97F908" w:rsidR="007F06BE" w:rsidRDefault="00576181" w:rsidP="005761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r</w:t>
            </w:r>
            <w:r w:rsidR="00F41A1D" w:rsidRPr="00F41A1D">
              <w:rPr>
                <w:rFonts w:ascii="Arial" w:hAnsi="Arial" w:cs="Arial"/>
                <w:sz w:val="20"/>
                <w:szCs w:val="20"/>
              </w:rPr>
              <w:t>efreshed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F41A1D" w:rsidRPr="00F41A1D">
              <w:rPr>
                <w:rFonts w:ascii="Arial" w:hAnsi="Arial" w:cs="Arial"/>
                <w:sz w:val="20"/>
                <w:szCs w:val="20"/>
              </w:rPr>
              <w:t xml:space="preserve"> mandatory Equality Diversity Inclusion e-learning module launched which is highly interactive and includes real case studies and examples of patients and staff</w:t>
            </w:r>
          </w:p>
          <w:p w14:paraId="3D585A00" w14:textId="3FE6204C" w:rsidR="00F41A1D" w:rsidRPr="00F41A1D" w:rsidRDefault="00F41A1D" w:rsidP="005761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number of Cultural Intelligence Training workshops were delivered to staff and managers</w:t>
            </w:r>
          </w:p>
          <w:p w14:paraId="5C98867A" w14:textId="687D753F" w:rsidR="007F06BE" w:rsidRPr="00F41A1D" w:rsidRDefault="007F06BE" w:rsidP="00FD67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7DDB6" w14:textId="2E0C13CA" w:rsidR="007F06BE" w:rsidRPr="00F41A1D" w:rsidRDefault="007F06BE" w:rsidP="00FD67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A1D">
              <w:rPr>
                <w:rFonts w:ascii="Arial" w:hAnsi="Arial" w:cs="Arial"/>
                <w:b/>
                <w:bCs/>
                <w:sz w:val="20"/>
                <w:szCs w:val="20"/>
              </w:rPr>
              <w:t>Planned 23/24</w:t>
            </w:r>
          </w:p>
          <w:p w14:paraId="48689F2E" w14:textId="33C3DE5C" w:rsidR="007F06BE" w:rsidRPr="00CF47F1" w:rsidRDefault="007F06BE" w:rsidP="00FD6701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F41A1D">
              <w:rPr>
                <w:rFonts w:ascii="Arial" w:hAnsi="Arial" w:cs="Arial"/>
                <w:sz w:val="20"/>
                <w:szCs w:val="20"/>
              </w:rPr>
              <w:t>We will complete</w:t>
            </w:r>
            <w:r w:rsidRPr="00FD6701">
              <w:rPr>
                <w:rFonts w:ascii="Arial" w:hAnsi="Arial" w:cs="Arial"/>
                <w:sz w:val="20"/>
                <w:szCs w:val="20"/>
              </w:rPr>
              <w:t xml:space="preserve"> an updated analysis of where racial disparity exists, with associated trajectory </w:t>
            </w:r>
            <w:r w:rsidR="00576181">
              <w:rPr>
                <w:rFonts w:ascii="Arial" w:hAnsi="Arial" w:cs="Arial"/>
                <w:sz w:val="20"/>
                <w:szCs w:val="20"/>
              </w:rPr>
              <w:t xml:space="preserve">and recommendations </w:t>
            </w:r>
            <w:r w:rsidRPr="00FD6701">
              <w:rPr>
                <w:rFonts w:ascii="Arial" w:hAnsi="Arial" w:cs="Arial"/>
                <w:sz w:val="20"/>
                <w:szCs w:val="20"/>
              </w:rPr>
              <w:t>for achieving ambition in line with Model Employer</w:t>
            </w:r>
            <w:r w:rsidR="00576181">
              <w:rPr>
                <w:rFonts w:ascii="Arial" w:hAnsi="Arial" w:cs="Arial"/>
                <w:sz w:val="20"/>
                <w:szCs w:val="20"/>
              </w:rPr>
              <w:t xml:space="preserve"> parity</w:t>
            </w:r>
            <w:r w:rsidRPr="00FD6701">
              <w:rPr>
                <w:rFonts w:ascii="Arial" w:hAnsi="Arial" w:cs="Arial"/>
                <w:sz w:val="20"/>
                <w:szCs w:val="20"/>
              </w:rPr>
              <w:t xml:space="preserve"> targets</w:t>
            </w:r>
            <w:r w:rsidR="00576181">
              <w:rPr>
                <w:rFonts w:ascii="Arial" w:hAnsi="Arial" w:cs="Arial"/>
                <w:sz w:val="20"/>
                <w:szCs w:val="20"/>
              </w:rPr>
              <w:t xml:space="preserve"> (by 2028)</w:t>
            </w:r>
          </w:p>
          <w:p w14:paraId="22EFB9ED" w14:textId="2C5F0565" w:rsidR="007F06BE" w:rsidRPr="00CF47F1" w:rsidRDefault="007F06BE" w:rsidP="00CF4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6BE" w:rsidRPr="000B007D" w14:paraId="22103A1C" w14:textId="77777777" w:rsidTr="00576181">
        <w:tc>
          <w:tcPr>
            <w:tcW w:w="3857" w:type="dxa"/>
          </w:tcPr>
          <w:p w14:paraId="14DD523B" w14:textId="77777777" w:rsidR="007F06BE" w:rsidRPr="000B007D" w:rsidRDefault="007F06BE" w:rsidP="005F60BF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>Relative likelihood of staff being appointed from shortlisting across all posts.</w:t>
            </w:r>
          </w:p>
        </w:tc>
        <w:tc>
          <w:tcPr>
            <w:tcW w:w="11089" w:type="dxa"/>
          </w:tcPr>
          <w:p w14:paraId="078177A2" w14:textId="475572DF" w:rsidR="007F06BE" w:rsidRPr="00632C2A" w:rsidRDefault="007F06BE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Delivered </w:t>
            </w:r>
            <w:r w:rsidRPr="00632C2A">
              <w:rPr>
                <w:rFonts w:ascii="Arial" w:hAnsi="Arial" w:cs="Arial"/>
                <w:b/>
                <w:bCs/>
                <w:sz w:val="20"/>
                <w:szCs w:val="20"/>
              </w:rPr>
              <w:t>22/23</w:t>
            </w:r>
          </w:p>
          <w:p w14:paraId="457EEBA0" w14:textId="3B08C9E7" w:rsidR="007F06BE" w:rsidRDefault="007F06BE" w:rsidP="00FD670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delivered anoth</w:t>
            </w:r>
            <w:r w:rsidRPr="00A663DE">
              <w:rPr>
                <w:rFonts w:ascii="Arial" w:hAnsi="Arial" w:cs="Arial"/>
                <w:sz w:val="20"/>
                <w:szCs w:val="20"/>
              </w:rPr>
              <w:t xml:space="preserve">er series of interview skills workshops </w:t>
            </w:r>
            <w:r>
              <w:rPr>
                <w:rFonts w:ascii="Arial" w:hAnsi="Arial" w:cs="Arial"/>
                <w:sz w:val="20"/>
                <w:szCs w:val="20"/>
              </w:rPr>
              <w:t>and took positive action to encourage ethnic minority colleagues to apply</w:t>
            </w:r>
            <w:r w:rsidRPr="00A663D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A8F36DF" w14:textId="77777777" w:rsidR="007F06BE" w:rsidRDefault="007F06BE" w:rsidP="00FD67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D0FA0" w14:textId="2828449B" w:rsidR="007F06BE" w:rsidRDefault="007F06BE" w:rsidP="00FD67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Planned 23/24</w:t>
            </w:r>
          </w:p>
          <w:p w14:paraId="66D55AFB" w14:textId="2A3B1F76" w:rsidR="007F06BE" w:rsidRPr="00CF47F1" w:rsidRDefault="007F06BE" w:rsidP="00CF47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F47F1">
              <w:rPr>
                <w:rFonts w:ascii="Arial" w:hAnsi="Arial" w:cs="Arial"/>
                <w:sz w:val="20"/>
                <w:szCs w:val="20"/>
              </w:rPr>
              <w:t>We will review, update and implement required training/ support for managers when writing job descriptions and person specifications to ensure these are written without bias</w:t>
            </w:r>
          </w:p>
        </w:tc>
      </w:tr>
      <w:tr w:rsidR="007F06BE" w:rsidRPr="000B007D" w14:paraId="1143D553" w14:textId="77777777" w:rsidTr="00576181">
        <w:tc>
          <w:tcPr>
            <w:tcW w:w="3857" w:type="dxa"/>
          </w:tcPr>
          <w:p w14:paraId="287426F3" w14:textId="56EB4218" w:rsidR="007F06BE" w:rsidRPr="000B007D" w:rsidRDefault="00576181" w:rsidP="00576181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0B007D">
              <w:rPr>
                <w:rFonts w:ascii="Arial" w:hAnsi="Arial" w:cs="Arial"/>
                <w:color w:val="000000"/>
                <w:sz w:val="20"/>
                <w:szCs w:val="20"/>
              </w:rPr>
              <w:t>Relative likelihood of staff entering the formal disciplinary process, as measured by entry into a formal disciplinary investigation.</w:t>
            </w:r>
          </w:p>
        </w:tc>
        <w:tc>
          <w:tcPr>
            <w:tcW w:w="11089" w:type="dxa"/>
          </w:tcPr>
          <w:p w14:paraId="077B964E" w14:textId="3424B96B" w:rsidR="007F06BE" w:rsidRPr="00632C2A" w:rsidRDefault="007F06BE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Delivered </w:t>
            </w:r>
            <w:r w:rsidRPr="00632C2A">
              <w:rPr>
                <w:rFonts w:ascii="Arial" w:hAnsi="Arial" w:cs="Arial"/>
                <w:b/>
                <w:bCs/>
                <w:sz w:val="20"/>
                <w:szCs w:val="20"/>
              </w:rPr>
              <w:t>22/23</w:t>
            </w:r>
          </w:p>
          <w:p w14:paraId="32EF5118" w14:textId="1EFC3B73" w:rsidR="007F06BE" w:rsidRDefault="007F06BE" w:rsidP="00576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launched a Trust-wide Staff Experience Improvement Programme led by the Director for People. This will incorporate</w:t>
            </w:r>
            <w:r w:rsidRPr="00632C2A">
              <w:rPr>
                <w:rFonts w:ascii="Arial" w:hAnsi="Arial" w:cs="Arial"/>
                <w:sz w:val="20"/>
                <w:szCs w:val="20"/>
              </w:rPr>
              <w:t xml:space="preserve"> Just and Restorative culture p</w:t>
            </w:r>
            <w:r>
              <w:rPr>
                <w:rFonts w:ascii="Arial" w:hAnsi="Arial" w:cs="Arial"/>
                <w:sz w:val="20"/>
                <w:szCs w:val="20"/>
              </w:rPr>
              <w:t>rinciples as part of the p</w:t>
            </w:r>
            <w:r w:rsidRPr="00632C2A">
              <w:rPr>
                <w:rFonts w:ascii="Arial" w:hAnsi="Arial" w:cs="Arial"/>
                <w:sz w:val="20"/>
                <w:szCs w:val="20"/>
              </w:rPr>
              <w:t>lanned</w:t>
            </w:r>
            <w:r>
              <w:rPr>
                <w:rFonts w:ascii="Arial" w:hAnsi="Arial" w:cs="Arial"/>
                <w:sz w:val="20"/>
                <w:szCs w:val="20"/>
              </w:rPr>
              <w:t xml:space="preserve"> implementation.</w:t>
            </w:r>
          </w:p>
          <w:p w14:paraId="77D00C5C" w14:textId="77777777" w:rsidR="00576181" w:rsidRDefault="00576181" w:rsidP="00576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r</w:t>
            </w:r>
            <w:r w:rsidRPr="00F41A1D">
              <w:rPr>
                <w:rFonts w:ascii="Arial" w:hAnsi="Arial" w:cs="Arial"/>
                <w:sz w:val="20"/>
                <w:szCs w:val="20"/>
              </w:rPr>
              <w:t>efreshed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F41A1D">
              <w:rPr>
                <w:rFonts w:ascii="Arial" w:hAnsi="Arial" w:cs="Arial"/>
                <w:sz w:val="20"/>
                <w:szCs w:val="20"/>
              </w:rPr>
              <w:t xml:space="preserve"> mandatory Equality Diversity Inclusion e-learning module launched which is highly interactive and includes real case studies and examples of patients and staff</w:t>
            </w:r>
          </w:p>
          <w:p w14:paraId="4D81636C" w14:textId="6B56F8C6" w:rsidR="00576181" w:rsidRDefault="00576181" w:rsidP="00576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number of Cultural Intelligence Training workshops were delivered to staff and managers</w:t>
            </w:r>
          </w:p>
          <w:p w14:paraId="0292B573" w14:textId="77777777" w:rsidR="00576181" w:rsidRPr="00576181" w:rsidRDefault="00576181" w:rsidP="0057618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31B5A54" w14:textId="7DB506F2" w:rsidR="007F06BE" w:rsidRPr="00305488" w:rsidRDefault="007F06BE" w:rsidP="00305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Planned 23/24</w:t>
            </w:r>
          </w:p>
          <w:p w14:paraId="41F1A2E6" w14:textId="05229D20" w:rsidR="007F06BE" w:rsidRDefault="007F06BE" w:rsidP="005761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continue to develop and implement the planned Staff Experience Improvement Programme which includes workstreams focused on the following:</w:t>
            </w:r>
          </w:p>
          <w:p w14:paraId="7D7EF718" w14:textId="77777777" w:rsidR="007F06BE" w:rsidRDefault="007F06BE" w:rsidP="00576181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Discrimination</w:t>
            </w:r>
          </w:p>
          <w:p w14:paraId="45276E01" w14:textId="77777777" w:rsidR="007F06BE" w:rsidRDefault="007F06BE" w:rsidP="00576181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Teamwork and leadership development</w:t>
            </w:r>
          </w:p>
          <w:p w14:paraId="1119439F" w14:textId="2D29113E" w:rsidR="007F06BE" w:rsidRPr="00305488" w:rsidRDefault="007F06BE" w:rsidP="00576181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and Raising Concerns</w:t>
            </w:r>
          </w:p>
        </w:tc>
      </w:tr>
      <w:tr w:rsidR="007F06BE" w:rsidRPr="000B007D" w14:paraId="240CC7E2" w14:textId="77777777" w:rsidTr="00576181">
        <w:tc>
          <w:tcPr>
            <w:tcW w:w="3857" w:type="dxa"/>
          </w:tcPr>
          <w:p w14:paraId="725B8B38" w14:textId="7A527214" w:rsidR="007F06BE" w:rsidRPr="000B007D" w:rsidRDefault="007F06BE" w:rsidP="005F60BF">
            <w:pPr>
              <w:pStyle w:val="Pa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 xml:space="preserve">Relative likelihood of staff accessing non-mandatory training and CPD </w:t>
            </w:r>
          </w:p>
        </w:tc>
        <w:tc>
          <w:tcPr>
            <w:tcW w:w="11089" w:type="dxa"/>
          </w:tcPr>
          <w:p w14:paraId="1B7487D8" w14:textId="68A3494E" w:rsidR="007F06BE" w:rsidRPr="00576181" w:rsidRDefault="00576181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181">
              <w:rPr>
                <w:rFonts w:ascii="Arial" w:hAnsi="Arial" w:cs="Arial"/>
                <w:b/>
                <w:bCs/>
                <w:sz w:val="20"/>
                <w:szCs w:val="20"/>
              </w:rPr>
              <w:t>Delivered 22/23</w:t>
            </w:r>
          </w:p>
          <w:p w14:paraId="49E6530C" w14:textId="771AAF14" w:rsidR="007F06BE" w:rsidRPr="00576181" w:rsidRDefault="00576181" w:rsidP="0057618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c</w:t>
            </w:r>
            <w:r w:rsidRPr="00576181">
              <w:rPr>
                <w:rFonts w:ascii="Arial" w:hAnsi="Arial" w:cs="Arial"/>
                <w:sz w:val="20"/>
                <w:szCs w:val="20"/>
              </w:rPr>
              <w:t>ommission</w:t>
            </w:r>
            <w:r>
              <w:rPr>
                <w:rFonts w:ascii="Arial" w:hAnsi="Arial" w:cs="Arial"/>
                <w:sz w:val="20"/>
                <w:szCs w:val="20"/>
              </w:rPr>
              <w:t>ed a leadership</w:t>
            </w:r>
            <w:r w:rsidRPr="00576181">
              <w:rPr>
                <w:rFonts w:ascii="Arial" w:hAnsi="Arial" w:cs="Arial"/>
                <w:sz w:val="20"/>
                <w:szCs w:val="20"/>
              </w:rPr>
              <w:t xml:space="preserve"> development programme</w:t>
            </w:r>
            <w:r>
              <w:rPr>
                <w:rFonts w:ascii="Arial" w:hAnsi="Arial" w:cs="Arial"/>
                <w:sz w:val="20"/>
                <w:szCs w:val="20"/>
              </w:rPr>
              <w:t xml:space="preserve"> aimed at Speciality Directors and aspiring Consultant leaders. We took positive action when advertising and asked the provider to include content preparing</w:t>
            </w:r>
            <w:r w:rsidRPr="00576181">
              <w:rPr>
                <w:rFonts w:ascii="Arial" w:hAnsi="Arial" w:cs="Arial"/>
                <w:sz w:val="20"/>
                <w:szCs w:val="20"/>
              </w:rPr>
              <w:t xml:space="preserve"> colleagues from diverse backgrounds to apply for </w:t>
            </w:r>
            <w:r>
              <w:rPr>
                <w:rFonts w:ascii="Arial" w:hAnsi="Arial" w:cs="Arial"/>
                <w:sz w:val="20"/>
                <w:szCs w:val="20"/>
              </w:rPr>
              <w:t>leadership</w:t>
            </w:r>
            <w:r w:rsidRPr="00576181">
              <w:rPr>
                <w:rFonts w:ascii="Arial" w:hAnsi="Arial" w:cs="Arial"/>
                <w:sz w:val="20"/>
                <w:szCs w:val="20"/>
              </w:rPr>
              <w:t xml:space="preserve"> roles in the future</w:t>
            </w:r>
          </w:p>
        </w:tc>
      </w:tr>
      <w:tr w:rsidR="007F06BE" w:rsidRPr="000B007D" w14:paraId="3C97B479" w14:textId="77777777" w:rsidTr="00576181">
        <w:trPr>
          <w:trHeight w:val="5317"/>
        </w:trPr>
        <w:tc>
          <w:tcPr>
            <w:tcW w:w="3857" w:type="dxa"/>
          </w:tcPr>
          <w:p w14:paraId="195CEF63" w14:textId="1AD1E499" w:rsidR="007F06BE" w:rsidRDefault="007F06BE" w:rsidP="005F60BF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t xml:space="preserve">Q14a. </w:t>
            </w:r>
          </w:p>
          <w:p w14:paraId="59419DA7" w14:textId="29B4216B" w:rsidR="007F06BE" w:rsidRDefault="007F06BE" w:rsidP="005F60BF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0B007D">
              <w:rPr>
                <w:rStyle w:val="A7"/>
                <w:rFonts w:ascii="Arial" w:hAnsi="Arial" w:cs="Arial"/>
                <w:sz w:val="20"/>
                <w:szCs w:val="20"/>
              </w:rPr>
              <w:t xml:space="preserve">Percentage of staff experiencing harassment, bullying or abuse from patients, relatives or the public in last 12 months. </w:t>
            </w:r>
          </w:p>
          <w:p w14:paraId="7E72CAF4" w14:textId="77777777" w:rsidR="007F06BE" w:rsidRPr="007F06BE" w:rsidRDefault="007F06BE" w:rsidP="007F06BE"/>
          <w:p w14:paraId="4549EF5A" w14:textId="77777777" w:rsidR="007F06BE" w:rsidRDefault="007F06BE" w:rsidP="005F60BF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t>Q14 b/c</w:t>
            </w: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.</w:t>
            </w:r>
          </w:p>
          <w:p w14:paraId="407027D0" w14:textId="77777777" w:rsidR="007F06BE" w:rsidRPr="000B007D" w:rsidRDefault="007F06BE" w:rsidP="005F60BF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Percentage of staff experiencing harassment, bullying or abuse from staff in last 12 months.</w:t>
            </w:r>
          </w:p>
          <w:p w14:paraId="1D586AFB" w14:textId="77777777" w:rsidR="007F06BE" w:rsidRPr="000B007D" w:rsidRDefault="007F06BE" w:rsidP="005F60BF">
            <w:pPr>
              <w:rPr>
                <w:rStyle w:val="A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9" w:type="dxa"/>
          </w:tcPr>
          <w:p w14:paraId="2EBE25B8" w14:textId="267B0B84" w:rsidR="007F06BE" w:rsidRPr="00576181" w:rsidRDefault="007F06BE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181">
              <w:rPr>
                <w:rFonts w:ascii="Arial" w:hAnsi="Arial" w:cs="Arial"/>
                <w:b/>
                <w:bCs/>
                <w:sz w:val="20"/>
                <w:szCs w:val="20"/>
              </w:rPr>
              <w:t>Delivered 22/23</w:t>
            </w:r>
          </w:p>
          <w:p w14:paraId="129C437B" w14:textId="5CF37FDA" w:rsidR="007F06BE" w:rsidRPr="00576181" w:rsidRDefault="00576181" w:rsidP="00EE0E56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c</w:t>
            </w:r>
            <w:r w:rsidR="007F06BE" w:rsidRPr="00576181">
              <w:rPr>
                <w:rFonts w:ascii="Arial" w:hAnsi="Arial" w:cs="Arial"/>
                <w:sz w:val="20"/>
                <w:szCs w:val="20"/>
              </w:rPr>
              <w:t>ompleted the EDI Ambassador Pilo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312E8DE3" w14:textId="6C52B4EC" w:rsidR="007F06BE" w:rsidRPr="00576181" w:rsidRDefault="007F06BE" w:rsidP="00EE0E56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 xml:space="preserve">Safe space events pilot </w:t>
            </w:r>
            <w:proofErr w:type="gramStart"/>
            <w:r w:rsidR="00576181">
              <w:rPr>
                <w:rFonts w:ascii="Arial" w:hAnsi="Arial" w:cs="Arial"/>
                <w:sz w:val="20"/>
                <w:szCs w:val="20"/>
              </w:rPr>
              <w:t>were</w:t>
            </w:r>
            <w:proofErr w:type="gramEnd"/>
            <w:r w:rsidR="00576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6181">
              <w:rPr>
                <w:rFonts w:ascii="Arial" w:hAnsi="Arial" w:cs="Arial"/>
                <w:sz w:val="20"/>
                <w:szCs w:val="20"/>
              </w:rPr>
              <w:t>held for Ethnic Minority colleagues, allowing them to have conversations with senior members of the Trust</w:t>
            </w:r>
          </w:p>
          <w:p w14:paraId="443A43CE" w14:textId="04474262" w:rsidR="007F06BE" w:rsidRPr="00576181" w:rsidRDefault="00576181" w:rsidP="003125B7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new </w:t>
            </w:r>
            <w:r w:rsidR="007F06BE" w:rsidRPr="00576181">
              <w:rPr>
                <w:rFonts w:ascii="Arial" w:hAnsi="Arial" w:cs="Arial"/>
                <w:sz w:val="20"/>
                <w:szCs w:val="20"/>
              </w:rPr>
              <w:t>Inclusion network with associated networks for ethnic minority, disability and LGBTQ+ staff relaunched and rebranded</w:t>
            </w:r>
            <w:r>
              <w:rPr>
                <w:rFonts w:ascii="Arial" w:hAnsi="Arial" w:cs="Arial"/>
                <w:sz w:val="20"/>
                <w:szCs w:val="20"/>
              </w:rPr>
              <w:t xml:space="preserve"> (from ‘Diversity’ network)</w:t>
            </w:r>
            <w:r w:rsidR="007F06BE" w:rsidRPr="005761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9AA471" w14:textId="44F8C919" w:rsidR="00F41A1D" w:rsidRPr="00576181" w:rsidRDefault="00F41A1D" w:rsidP="003125B7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W</w:t>
            </w:r>
            <w:r w:rsidR="00576181">
              <w:rPr>
                <w:rFonts w:ascii="Arial" w:hAnsi="Arial" w:cs="Arial"/>
                <w:sz w:val="20"/>
                <w:szCs w:val="20"/>
              </w:rPr>
              <w:t>e w</w:t>
            </w:r>
            <w:r w:rsidRPr="00576181">
              <w:rPr>
                <w:rFonts w:ascii="Arial" w:hAnsi="Arial" w:cs="Arial"/>
                <w:sz w:val="20"/>
                <w:szCs w:val="20"/>
              </w:rPr>
              <w:t>orked with One Gloucestershire system partners to commission the delivery of an Inclusion Allies training programme</w:t>
            </w:r>
          </w:p>
          <w:p w14:paraId="6E374EB3" w14:textId="1C9A24EB" w:rsidR="00576181" w:rsidRPr="00576181" w:rsidRDefault="00576181" w:rsidP="003125B7">
            <w:pPr>
              <w:pStyle w:val="ListParagraph"/>
              <w:numPr>
                <w:ilvl w:val="0"/>
                <w:numId w:val="12"/>
              </w:numPr>
              <w:ind w:left="174" w:hanging="141"/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 xml:space="preserve">An Inclusion Ally intranet page </w:t>
            </w:r>
            <w:r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576181">
              <w:rPr>
                <w:rFonts w:ascii="Arial" w:hAnsi="Arial" w:cs="Arial"/>
                <w:sz w:val="20"/>
                <w:szCs w:val="20"/>
              </w:rPr>
              <w:t xml:space="preserve">launched and promoted to staff which gives access to a </w:t>
            </w:r>
            <w:proofErr w:type="gramStart"/>
            <w:r w:rsidRPr="00576181">
              <w:rPr>
                <w:rFonts w:ascii="Arial" w:hAnsi="Arial" w:cs="Arial"/>
                <w:sz w:val="20"/>
                <w:szCs w:val="20"/>
              </w:rPr>
              <w:t>range bitesize videos</w:t>
            </w:r>
            <w:proofErr w:type="gramEnd"/>
            <w:r w:rsidRPr="00576181">
              <w:rPr>
                <w:rFonts w:ascii="Arial" w:hAnsi="Arial" w:cs="Arial"/>
                <w:sz w:val="20"/>
                <w:szCs w:val="20"/>
              </w:rPr>
              <w:t xml:space="preserve"> on EDI and ally-related matters</w:t>
            </w:r>
          </w:p>
          <w:p w14:paraId="02C584FC" w14:textId="77777777" w:rsidR="007F06BE" w:rsidRPr="00576181" w:rsidRDefault="007F06BE" w:rsidP="005F6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B74C3" w14:textId="77777777" w:rsidR="007F06BE" w:rsidRPr="00576181" w:rsidRDefault="007F06BE" w:rsidP="00EE0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181">
              <w:rPr>
                <w:rFonts w:ascii="Arial" w:hAnsi="Arial" w:cs="Arial"/>
                <w:b/>
                <w:bCs/>
                <w:sz w:val="20"/>
                <w:szCs w:val="20"/>
              </w:rPr>
              <w:t>Planned 23/24</w:t>
            </w:r>
          </w:p>
          <w:p w14:paraId="770B460A" w14:textId="77777777" w:rsidR="007F06BE" w:rsidRPr="00576181" w:rsidRDefault="007F06BE" w:rsidP="00EE0E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We will continue to develop and implement the planned Staff Experience Improvement Programme which includes workstreams focused on the following:</w:t>
            </w:r>
          </w:p>
          <w:p w14:paraId="068ADF74" w14:textId="77777777" w:rsidR="007F06BE" w:rsidRPr="00576181" w:rsidRDefault="007F06BE" w:rsidP="00EE0E56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Discrimination</w:t>
            </w:r>
          </w:p>
          <w:p w14:paraId="18AB1552" w14:textId="77777777" w:rsidR="007F06BE" w:rsidRPr="00576181" w:rsidRDefault="007F06BE" w:rsidP="00EE0E56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Teamwork and leadership development</w:t>
            </w:r>
          </w:p>
          <w:p w14:paraId="74F80192" w14:textId="253CCB71" w:rsidR="007F06BE" w:rsidRPr="00576181" w:rsidRDefault="007F06BE" w:rsidP="00EE0E56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Speaking and Raising Concerns</w:t>
            </w:r>
          </w:p>
          <w:p w14:paraId="7C8384B6" w14:textId="64D6AF6A" w:rsidR="007F06BE" w:rsidRPr="00576181" w:rsidRDefault="007F06BE" w:rsidP="00EE0E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As part of the Teamwork and Leadership Development workstream specific deliverables include:</w:t>
            </w:r>
          </w:p>
          <w:p w14:paraId="1B146F32" w14:textId="232649E5" w:rsidR="007F06BE" w:rsidRPr="00576181" w:rsidRDefault="007F06BE" w:rsidP="00EE0E56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Workshops for leaders and teams across the Trust which include reflection and skills development on responding to inappropriate behaviours and building psychological safety</w:t>
            </w:r>
          </w:p>
          <w:p w14:paraId="0EEDA41F" w14:textId="281DE4BE" w:rsidR="007F06BE" w:rsidRPr="00576181" w:rsidRDefault="007F06BE" w:rsidP="00EE0E56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Executive and senior leadership workshops</w:t>
            </w:r>
          </w:p>
          <w:p w14:paraId="1DDD1854" w14:textId="7A71D042" w:rsidR="007F06BE" w:rsidRPr="00576181" w:rsidRDefault="007F06BE" w:rsidP="00EE0E56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Action Learning Sets for leaders which will have a specific focus on team culture</w:t>
            </w:r>
          </w:p>
          <w:p w14:paraId="7B4F6D35" w14:textId="267066D5" w:rsidR="00F41A1D" w:rsidRPr="00576181" w:rsidRDefault="00F41A1D" w:rsidP="00F41A1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We will work with One Gloucestershire system partners to commission the delivery of another cohort of the Inclusion Allies training programme, the first cohort of which was delivered in 2022/23</w:t>
            </w:r>
          </w:p>
          <w:p w14:paraId="285E16A6" w14:textId="42D809AD" w:rsidR="007F06BE" w:rsidRPr="00576181" w:rsidRDefault="007F06BE" w:rsidP="00EE0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6BE" w:rsidRPr="000B007D" w14:paraId="12F00FBC" w14:textId="77777777" w:rsidTr="00576181">
        <w:tc>
          <w:tcPr>
            <w:tcW w:w="3857" w:type="dxa"/>
          </w:tcPr>
          <w:p w14:paraId="1EED7650" w14:textId="112D7AA5" w:rsidR="007F06BE" w:rsidRDefault="007F06BE" w:rsidP="005F60BF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t>Q15</w:t>
            </w:r>
          </w:p>
          <w:p w14:paraId="16E09150" w14:textId="77777777" w:rsidR="007F06BE" w:rsidRPr="000B007D" w:rsidRDefault="007F06BE" w:rsidP="005F60BF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t>P</w:t>
            </w: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ercentage believing that trust provides equal opportunities for career progression or promotion.</w:t>
            </w:r>
          </w:p>
        </w:tc>
        <w:tc>
          <w:tcPr>
            <w:tcW w:w="11089" w:type="dxa"/>
          </w:tcPr>
          <w:p w14:paraId="663C8646" w14:textId="15168F0D" w:rsidR="007F06BE" w:rsidRPr="007A2A54" w:rsidRDefault="007F06BE" w:rsidP="005F6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A54">
              <w:rPr>
                <w:rFonts w:ascii="Arial" w:hAnsi="Arial" w:cs="Arial"/>
                <w:b/>
                <w:bCs/>
                <w:sz w:val="20"/>
                <w:szCs w:val="20"/>
              </w:rPr>
              <w:t>Delivered 22/23</w:t>
            </w:r>
          </w:p>
          <w:p w14:paraId="494C2083" w14:textId="44AEDD3D" w:rsidR="007F06BE" w:rsidRPr="007A2A54" w:rsidRDefault="007F06BE" w:rsidP="009D3D64">
            <w:pPr>
              <w:pStyle w:val="ListParagraph"/>
              <w:numPr>
                <w:ilvl w:val="0"/>
                <w:numId w:val="13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7A2A54">
              <w:rPr>
                <w:rFonts w:ascii="Arial" w:hAnsi="Arial" w:cs="Arial"/>
                <w:sz w:val="20"/>
                <w:szCs w:val="20"/>
              </w:rPr>
              <w:t>A poster campaign was held to coincide with Black History Month to showcase our Ethnic Minority leaders as role models.</w:t>
            </w:r>
          </w:p>
          <w:p w14:paraId="5FF3D1AA" w14:textId="44874844" w:rsidR="007F06BE" w:rsidRPr="007A2A54" w:rsidRDefault="007F06BE" w:rsidP="00D15A41">
            <w:pPr>
              <w:pStyle w:val="ListParagraph"/>
              <w:numPr>
                <w:ilvl w:val="0"/>
                <w:numId w:val="13"/>
              </w:num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7A2A54">
              <w:rPr>
                <w:rFonts w:ascii="Arial" w:hAnsi="Arial" w:cs="Arial"/>
                <w:sz w:val="20"/>
                <w:szCs w:val="20"/>
              </w:rPr>
              <w:t>A continuation of Ethnic Minority network member career story promotion to support development and progression.</w:t>
            </w:r>
          </w:p>
          <w:p w14:paraId="1EB1427E" w14:textId="77777777" w:rsidR="007F06BE" w:rsidRPr="007A2A54" w:rsidRDefault="007F06BE" w:rsidP="007C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4A74C" w14:textId="77777777" w:rsidR="007F06BE" w:rsidRPr="007A2A54" w:rsidRDefault="007F06BE" w:rsidP="007C33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A54">
              <w:rPr>
                <w:rFonts w:ascii="Arial" w:hAnsi="Arial" w:cs="Arial"/>
                <w:b/>
                <w:bCs/>
                <w:sz w:val="20"/>
                <w:szCs w:val="20"/>
              </w:rPr>
              <w:t>Planned 23/24</w:t>
            </w:r>
          </w:p>
          <w:p w14:paraId="5BE707F8" w14:textId="27C34491" w:rsidR="007F06BE" w:rsidRPr="007A2A54" w:rsidRDefault="00576181" w:rsidP="007A2A5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l</w:t>
            </w:r>
            <w:r w:rsidR="007F06BE" w:rsidRPr="007A2A54">
              <w:rPr>
                <w:rFonts w:ascii="Arial" w:hAnsi="Arial" w:cs="Arial"/>
                <w:sz w:val="20"/>
                <w:szCs w:val="20"/>
              </w:rPr>
              <w:t xml:space="preserve">aunch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F06BE" w:rsidRPr="007A2A54">
              <w:rPr>
                <w:rFonts w:ascii="Arial" w:hAnsi="Arial" w:cs="Arial"/>
                <w:sz w:val="20"/>
                <w:szCs w:val="20"/>
              </w:rPr>
              <w:t xml:space="preserve"> Reciprocal mentoring programme involving Executives who will be buddied with colleagues from ethnic minority backgrounds and other minority protected characteristics</w:t>
            </w:r>
          </w:p>
          <w:p w14:paraId="03A4853B" w14:textId="4E64B919" w:rsidR="007F06BE" w:rsidRPr="007A2A54" w:rsidRDefault="00576181" w:rsidP="007A2A5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l</w:t>
            </w:r>
            <w:r w:rsidR="007F06BE" w:rsidRPr="007A2A54">
              <w:rPr>
                <w:rFonts w:ascii="Arial" w:hAnsi="Arial" w:cs="Arial"/>
                <w:sz w:val="20"/>
                <w:szCs w:val="20"/>
              </w:rPr>
              <w:t>aunch a new leadership development pathway to make it clearer as to the available routes for development</w:t>
            </w:r>
            <w:r w:rsidR="00A4140D">
              <w:rPr>
                <w:rFonts w:ascii="Arial" w:hAnsi="Arial" w:cs="Arial"/>
                <w:sz w:val="20"/>
                <w:szCs w:val="20"/>
              </w:rPr>
              <w:t xml:space="preserve"> for leaders, managers and supervisors including those who aspire to get into a management role</w:t>
            </w:r>
          </w:p>
          <w:p w14:paraId="5A6880D2" w14:textId="6AF699F1" w:rsidR="007F06BE" w:rsidRPr="007A2A54" w:rsidRDefault="007F06BE" w:rsidP="007A2A5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A54">
              <w:rPr>
                <w:rFonts w:ascii="Arial" w:hAnsi="Arial" w:cs="Arial"/>
                <w:sz w:val="20"/>
                <w:szCs w:val="20"/>
              </w:rPr>
              <w:t xml:space="preserve">Cultural Competence Train the Trainer sessions </w:t>
            </w:r>
            <w:r w:rsidR="00A4140D">
              <w:rPr>
                <w:rFonts w:ascii="Arial" w:hAnsi="Arial" w:cs="Arial"/>
                <w:sz w:val="20"/>
                <w:szCs w:val="20"/>
              </w:rPr>
              <w:t>will</w:t>
            </w:r>
            <w:r w:rsidRPr="007A2A54">
              <w:rPr>
                <w:rFonts w:ascii="Arial" w:hAnsi="Arial" w:cs="Arial"/>
                <w:sz w:val="20"/>
                <w:szCs w:val="20"/>
              </w:rPr>
              <w:t xml:space="preserve"> be delivered to line managers who manage internationally educated colleagues</w:t>
            </w:r>
          </w:p>
          <w:p w14:paraId="3E9C72E2" w14:textId="058F02BB" w:rsidR="007F06BE" w:rsidRPr="007A2A54" w:rsidRDefault="007F06BE" w:rsidP="007A2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06BE" w:rsidRPr="000B007D" w14:paraId="37F9E715" w14:textId="77777777" w:rsidTr="00576181">
        <w:tc>
          <w:tcPr>
            <w:tcW w:w="3857" w:type="dxa"/>
          </w:tcPr>
          <w:p w14:paraId="1E986BA7" w14:textId="77777777" w:rsidR="007F06BE" w:rsidRDefault="007F06BE" w:rsidP="002C7AE5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t>Q15b</w:t>
            </w:r>
          </w:p>
          <w:p w14:paraId="58669CAA" w14:textId="77777777" w:rsidR="007F06BE" w:rsidRDefault="007F06BE" w:rsidP="002C7AE5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 xml:space="preserve">In the last 12 months have you personally experienced discrimination at work from any of the following? </w:t>
            </w:r>
          </w:p>
          <w:p w14:paraId="73950C08" w14:textId="77777777" w:rsidR="007F06BE" w:rsidRPr="000B007D" w:rsidRDefault="007F06BE" w:rsidP="002C7AE5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sz w:val="20"/>
                <w:szCs w:val="20"/>
              </w:rPr>
              <w:t xml:space="preserve">b) </w:t>
            </w: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Manager/</w:t>
            </w:r>
            <w:r>
              <w:rPr>
                <w:rStyle w:val="A7"/>
                <w:rFonts w:ascii="Arial" w:hAnsi="Arial" w:cs="Arial"/>
                <w:sz w:val="20"/>
                <w:szCs w:val="20"/>
              </w:rPr>
              <w:t xml:space="preserve"> </w:t>
            </w: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team leader or other colleagues</w:t>
            </w:r>
          </w:p>
        </w:tc>
        <w:tc>
          <w:tcPr>
            <w:tcW w:w="11089" w:type="dxa"/>
          </w:tcPr>
          <w:p w14:paraId="71331E2B" w14:textId="42C15EF8" w:rsidR="007F06BE" w:rsidRPr="007A2A54" w:rsidRDefault="007F06BE" w:rsidP="0012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  <w:r w:rsidRPr="007A2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22/23</w:t>
            </w:r>
          </w:p>
          <w:p w14:paraId="6DB21D44" w14:textId="6F5733D5" w:rsidR="007F06BE" w:rsidRDefault="00A4140D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c</w:t>
            </w:r>
            <w:r w:rsidR="007F06BE">
              <w:rPr>
                <w:rFonts w:ascii="Arial" w:hAnsi="Arial" w:cs="Arial"/>
                <w:sz w:val="20"/>
                <w:szCs w:val="20"/>
              </w:rPr>
              <w:t>omplet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="007F06BE">
              <w:rPr>
                <w:rFonts w:ascii="Arial" w:hAnsi="Arial" w:cs="Arial"/>
                <w:sz w:val="20"/>
                <w:szCs w:val="20"/>
              </w:rPr>
              <w:t xml:space="preserve"> of the E</w:t>
            </w:r>
            <w:r w:rsidR="007F06BE" w:rsidRPr="007A2A54">
              <w:rPr>
                <w:rFonts w:ascii="Arial" w:hAnsi="Arial" w:cs="Arial"/>
                <w:sz w:val="20"/>
                <w:szCs w:val="20"/>
              </w:rPr>
              <w:t>DI Ambassador Pilot</w:t>
            </w:r>
          </w:p>
          <w:p w14:paraId="4568545B" w14:textId="77777777" w:rsidR="00A4140D" w:rsidRDefault="00A4140D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r</w:t>
            </w:r>
            <w:r w:rsidRPr="00F41A1D">
              <w:rPr>
                <w:rFonts w:ascii="Arial" w:hAnsi="Arial" w:cs="Arial"/>
                <w:sz w:val="20"/>
                <w:szCs w:val="20"/>
              </w:rPr>
              <w:t>efreshed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F41A1D">
              <w:rPr>
                <w:rFonts w:ascii="Arial" w:hAnsi="Arial" w:cs="Arial"/>
                <w:sz w:val="20"/>
                <w:szCs w:val="20"/>
              </w:rPr>
              <w:t xml:space="preserve"> mandatory Equality Diversity Inclusion e-learning module launched which is highly interactive and includes real case studies and examples of patients and staff</w:t>
            </w:r>
          </w:p>
          <w:p w14:paraId="384C0575" w14:textId="77777777" w:rsidR="00A4140D" w:rsidRDefault="00A4140D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number of Cultural Intelligence Training workshops were delivered to staff and managers</w:t>
            </w:r>
          </w:p>
          <w:p w14:paraId="3DA57C83" w14:textId="77777777" w:rsidR="00A4140D" w:rsidRDefault="00A4140D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4140D">
              <w:rPr>
                <w:rFonts w:ascii="Arial" w:hAnsi="Arial" w:cs="Arial"/>
                <w:sz w:val="20"/>
                <w:szCs w:val="20"/>
              </w:rPr>
              <w:t xml:space="preserve">An Inclusion Ally intranet page was launched and promoted to staff which gives access to a </w:t>
            </w:r>
            <w:proofErr w:type="gramStart"/>
            <w:r w:rsidRPr="00A4140D">
              <w:rPr>
                <w:rFonts w:ascii="Arial" w:hAnsi="Arial" w:cs="Arial"/>
                <w:sz w:val="20"/>
                <w:szCs w:val="20"/>
              </w:rPr>
              <w:t>range bitesize videos</w:t>
            </w:r>
            <w:proofErr w:type="gramEnd"/>
            <w:r w:rsidRPr="00A4140D">
              <w:rPr>
                <w:rFonts w:ascii="Arial" w:hAnsi="Arial" w:cs="Arial"/>
                <w:sz w:val="20"/>
                <w:szCs w:val="20"/>
              </w:rPr>
              <w:t xml:space="preserve"> on EDI and ally-related matters</w:t>
            </w:r>
          </w:p>
          <w:p w14:paraId="7E1A7516" w14:textId="135EE399" w:rsidR="00A4140D" w:rsidRPr="00A4140D" w:rsidRDefault="00A4140D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4140D">
              <w:rPr>
                <w:rFonts w:ascii="Arial" w:hAnsi="Arial" w:cs="Arial"/>
                <w:sz w:val="20"/>
                <w:szCs w:val="20"/>
              </w:rPr>
              <w:t>We worked with One Gloucestershire system partners to commission the delivery of an Inclusion Allies training programme.</w:t>
            </w:r>
          </w:p>
          <w:p w14:paraId="2BE4B8D9" w14:textId="77777777" w:rsidR="007F06BE" w:rsidRDefault="007F06BE" w:rsidP="00914F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327A4" w14:textId="724F79D7" w:rsidR="007F06BE" w:rsidRPr="007A2A54" w:rsidRDefault="007F06BE" w:rsidP="00EE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Planned 23/24</w:t>
            </w:r>
          </w:p>
          <w:p w14:paraId="3F7770E0" w14:textId="77777777" w:rsidR="007F06BE" w:rsidRPr="007A2A54" w:rsidRDefault="007F06BE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7A2A54">
              <w:rPr>
                <w:rFonts w:ascii="Arial" w:hAnsi="Arial" w:cs="Arial"/>
                <w:sz w:val="20"/>
                <w:szCs w:val="20"/>
              </w:rPr>
              <w:t>As part of the Discrimination workstream specific deliverables include:</w:t>
            </w:r>
          </w:p>
          <w:p w14:paraId="643215D1" w14:textId="77777777" w:rsidR="007F06BE" w:rsidRPr="007A2A54" w:rsidRDefault="007F06BE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7A2A54">
              <w:rPr>
                <w:rFonts w:ascii="Arial" w:hAnsi="Arial" w:cs="Arial"/>
                <w:sz w:val="20"/>
                <w:szCs w:val="20"/>
              </w:rPr>
              <w:t>Mechanism for reporting discrimination in the Trust to be simplified and actively promoted with a clear process for how we tackle discrimination</w:t>
            </w:r>
          </w:p>
          <w:p w14:paraId="707BE7F6" w14:textId="77777777" w:rsidR="007F06BE" w:rsidRPr="007A2A54" w:rsidRDefault="007F06BE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7A2A54">
              <w:rPr>
                <w:rFonts w:ascii="Arial" w:hAnsi="Arial" w:cs="Arial"/>
                <w:sz w:val="20"/>
                <w:szCs w:val="20"/>
              </w:rPr>
              <w:t>Discrimination action plan will be co-produced by the staff inclusion networks</w:t>
            </w:r>
          </w:p>
          <w:p w14:paraId="1D5E2328" w14:textId="092D78D2" w:rsidR="007F06BE" w:rsidRDefault="007F06BE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7F06BE">
              <w:rPr>
                <w:rFonts w:ascii="Arial" w:hAnsi="Arial" w:cs="Arial"/>
                <w:sz w:val="20"/>
                <w:szCs w:val="20"/>
              </w:rPr>
              <w:t>Review of Mutual Respect policy to incorporate specific instructions on how to respond to incidents of discrimination</w:t>
            </w:r>
          </w:p>
          <w:p w14:paraId="3080C963" w14:textId="7B5DB1F8" w:rsidR="007F06BE" w:rsidRDefault="007F06BE" w:rsidP="007F06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E959B" w14:textId="77777777" w:rsidR="007F06BE" w:rsidRDefault="007F06BE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05488">
              <w:rPr>
                <w:rFonts w:ascii="Arial" w:hAnsi="Arial" w:cs="Arial"/>
                <w:sz w:val="20"/>
                <w:szCs w:val="20"/>
              </w:rPr>
              <w:t xml:space="preserve">As part of the </w:t>
            </w:r>
            <w:r>
              <w:rPr>
                <w:rFonts w:ascii="Arial" w:hAnsi="Arial" w:cs="Arial"/>
                <w:sz w:val="20"/>
                <w:szCs w:val="20"/>
              </w:rPr>
              <w:t>Teamwork and Leadership Development</w:t>
            </w:r>
            <w:r w:rsidRPr="00305488">
              <w:rPr>
                <w:rFonts w:ascii="Arial" w:hAnsi="Arial" w:cs="Arial"/>
                <w:sz w:val="20"/>
                <w:szCs w:val="20"/>
              </w:rPr>
              <w:t xml:space="preserve"> workstream specific deliverables include:</w:t>
            </w:r>
          </w:p>
          <w:p w14:paraId="330E12E8" w14:textId="77777777" w:rsidR="007F06BE" w:rsidRDefault="007F06BE" w:rsidP="00A4140D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Workshops for leaders and teams across the Trust which include reflection and skills development on responding to inappropriate behaviours and building psychological safety</w:t>
            </w:r>
          </w:p>
          <w:p w14:paraId="3DF81F95" w14:textId="77777777" w:rsidR="007F06BE" w:rsidRDefault="007F06BE" w:rsidP="00A4140D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and senior leadership workshops</w:t>
            </w:r>
          </w:p>
          <w:p w14:paraId="548161B7" w14:textId="445625DF" w:rsidR="007F06BE" w:rsidRPr="007F06BE" w:rsidRDefault="007F06BE" w:rsidP="00A4140D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Learning Sets for leaders which will have a specific focus on team culture</w:t>
            </w:r>
          </w:p>
          <w:p w14:paraId="7708D752" w14:textId="77777777" w:rsidR="007F06BE" w:rsidRDefault="007F06BE" w:rsidP="00127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94BE4" w14:textId="79B33B98" w:rsidR="00A4140D" w:rsidRPr="00A4140D" w:rsidRDefault="00A4140D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A54">
              <w:rPr>
                <w:rFonts w:ascii="Arial" w:hAnsi="Arial" w:cs="Arial"/>
                <w:sz w:val="20"/>
                <w:szCs w:val="20"/>
              </w:rPr>
              <w:t xml:space="preserve">Cultural Competence Train the Trainer sessions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7A2A54">
              <w:rPr>
                <w:rFonts w:ascii="Arial" w:hAnsi="Arial" w:cs="Arial"/>
                <w:sz w:val="20"/>
                <w:szCs w:val="20"/>
              </w:rPr>
              <w:t xml:space="preserve"> be delivered to line managers who manage internationally educated colleagues</w:t>
            </w:r>
          </w:p>
          <w:p w14:paraId="6C02409C" w14:textId="47B97947" w:rsidR="00A4140D" w:rsidRPr="00A4140D" w:rsidRDefault="00A4140D" w:rsidP="00A414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576181">
              <w:rPr>
                <w:rFonts w:ascii="Arial" w:hAnsi="Arial" w:cs="Arial"/>
                <w:sz w:val="20"/>
                <w:szCs w:val="20"/>
              </w:rPr>
              <w:t>We will work with One Gloucestershire system partners to commission the delivery of another cohort of the Inclusion Allies training programme, the first cohort of which was delivered in 2022/23</w:t>
            </w:r>
          </w:p>
          <w:p w14:paraId="0B00C7B3" w14:textId="04F2F0B4" w:rsidR="00A4140D" w:rsidRPr="007A2A54" w:rsidRDefault="00A4140D" w:rsidP="00127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6BE" w:rsidRPr="000B007D" w14:paraId="1105AF4E" w14:textId="77777777" w:rsidTr="00576181">
        <w:tc>
          <w:tcPr>
            <w:tcW w:w="3857" w:type="dxa"/>
          </w:tcPr>
          <w:p w14:paraId="0922EE4B" w14:textId="77777777" w:rsidR="007F06BE" w:rsidRPr="000B007D" w:rsidRDefault="007F06BE" w:rsidP="002C7AE5">
            <w:pPr>
              <w:pStyle w:val="Pa0"/>
              <w:numPr>
                <w:ilvl w:val="0"/>
                <w:numId w:val="1"/>
              </w:numPr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3ABC8E50">
              <w:rPr>
                <w:rStyle w:val="A7"/>
                <w:rFonts w:ascii="Arial" w:hAnsi="Arial" w:cs="Arial"/>
                <w:sz w:val="20"/>
                <w:szCs w:val="20"/>
              </w:rPr>
              <w:t>Percentage difference between the organisations’ Board voting membership and its overall workforce</w:t>
            </w:r>
          </w:p>
        </w:tc>
        <w:tc>
          <w:tcPr>
            <w:tcW w:w="11089" w:type="dxa"/>
          </w:tcPr>
          <w:p w14:paraId="521F6DF5" w14:textId="373202CD" w:rsidR="007F06BE" w:rsidRPr="007F06BE" w:rsidRDefault="007F06BE" w:rsidP="007F0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Planned 23/24</w:t>
            </w:r>
          </w:p>
          <w:p w14:paraId="7DA0D97C" w14:textId="40FF31E7" w:rsidR="007F06BE" w:rsidRPr="007F06BE" w:rsidRDefault="00A4140D" w:rsidP="00706B43">
            <w:pPr>
              <w:pStyle w:val="ListParagraph"/>
              <w:numPr>
                <w:ilvl w:val="0"/>
                <w:numId w:val="12"/>
              </w:numPr>
              <w:ind w:left="4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l</w:t>
            </w:r>
            <w:r w:rsidR="007F06BE" w:rsidRPr="007F06BE">
              <w:rPr>
                <w:rFonts w:ascii="Arial" w:hAnsi="Arial" w:cs="Arial"/>
                <w:sz w:val="20"/>
                <w:szCs w:val="20"/>
              </w:rPr>
              <w:t xml:space="preserve">aunch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F06BE" w:rsidRPr="007F06BE">
              <w:rPr>
                <w:rFonts w:ascii="Arial" w:hAnsi="Arial" w:cs="Arial"/>
                <w:sz w:val="20"/>
                <w:szCs w:val="20"/>
              </w:rPr>
              <w:t xml:space="preserve"> Reciprocal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F06BE" w:rsidRPr="007F06BE">
              <w:rPr>
                <w:rFonts w:ascii="Arial" w:hAnsi="Arial" w:cs="Arial"/>
                <w:sz w:val="20"/>
                <w:szCs w:val="20"/>
              </w:rPr>
              <w:t>entoring programme involving Executives who will be buddied with colleagues from ethnic minority backgrounds and other minority protected characteristics</w:t>
            </w:r>
          </w:p>
          <w:p w14:paraId="76D97FB8" w14:textId="4A8B6241" w:rsidR="007F06BE" w:rsidRPr="00D0337E" w:rsidRDefault="007F06BE" w:rsidP="002C7AE5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</w:tbl>
    <w:p w14:paraId="2798A871" w14:textId="77777777" w:rsidR="005A11F6" w:rsidRPr="005A11F6" w:rsidRDefault="005A11F6" w:rsidP="00A3794F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5A11F6" w:rsidRPr="005A11F6" w:rsidSect="003E62EE">
      <w:pgSz w:w="16838" w:h="11906" w:orient="landscape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Pro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FDE"/>
    <w:multiLevelType w:val="hybridMultilevel"/>
    <w:tmpl w:val="8A72B22E"/>
    <w:lvl w:ilvl="0" w:tplc="9836E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5E7D"/>
    <w:multiLevelType w:val="hybridMultilevel"/>
    <w:tmpl w:val="11BA8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97292"/>
    <w:multiLevelType w:val="hybridMultilevel"/>
    <w:tmpl w:val="4ECA1592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7D7D"/>
    <w:multiLevelType w:val="hybridMultilevel"/>
    <w:tmpl w:val="F34A0FE0"/>
    <w:lvl w:ilvl="0" w:tplc="5D54E65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0359F"/>
    <w:multiLevelType w:val="hybridMultilevel"/>
    <w:tmpl w:val="A4583754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1C0"/>
    <w:multiLevelType w:val="hybridMultilevel"/>
    <w:tmpl w:val="7458B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2A54"/>
    <w:multiLevelType w:val="hybridMultilevel"/>
    <w:tmpl w:val="7C7AD124"/>
    <w:lvl w:ilvl="0" w:tplc="5D54E65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35D9C"/>
    <w:multiLevelType w:val="hybridMultilevel"/>
    <w:tmpl w:val="8AFA0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35997"/>
    <w:multiLevelType w:val="hybridMultilevel"/>
    <w:tmpl w:val="16C4A54E"/>
    <w:lvl w:ilvl="0" w:tplc="5D54E65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342C87"/>
    <w:multiLevelType w:val="hybridMultilevel"/>
    <w:tmpl w:val="DBFAA51E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94CD5"/>
    <w:multiLevelType w:val="hybridMultilevel"/>
    <w:tmpl w:val="B08C70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1AD4455"/>
    <w:multiLevelType w:val="hybridMultilevel"/>
    <w:tmpl w:val="D0608C2A"/>
    <w:lvl w:ilvl="0" w:tplc="5D54E6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4C62D00">
      <w:start w:val="117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9EA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C0BD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C664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7651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4ADC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7ED1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208D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4AF3ECD"/>
    <w:multiLevelType w:val="hybridMultilevel"/>
    <w:tmpl w:val="E332875E"/>
    <w:lvl w:ilvl="0" w:tplc="5D54E65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1B51A4"/>
    <w:multiLevelType w:val="hybridMultilevel"/>
    <w:tmpl w:val="9FD2D8DA"/>
    <w:lvl w:ilvl="0" w:tplc="5D54E65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0635F2"/>
    <w:multiLevelType w:val="hybridMultilevel"/>
    <w:tmpl w:val="660C6636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15DD"/>
    <w:multiLevelType w:val="hybridMultilevel"/>
    <w:tmpl w:val="EC82EB2A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31A0"/>
    <w:multiLevelType w:val="hybridMultilevel"/>
    <w:tmpl w:val="E59648FA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D4544"/>
    <w:multiLevelType w:val="hybridMultilevel"/>
    <w:tmpl w:val="219481AE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46E3"/>
    <w:multiLevelType w:val="hybridMultilevel"/>
    <w:tmpl w:val="830E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63E20"/>
    <w:multiLevelType w:val="hybridMultilevel"/>
    <w:tmpl w:val="1F5A3B38"/>
    <w:lvl w:ilvl="0" w:tplc="5D54E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A5C9E"/>
    <w:multiLevelType w:val="hybridMultilevel"/>
    <w:tmpl w:val="5A7E21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36F60"/>
    <w:multiLevelType w:val="hybridMultilevel"/>
    <w:tmpl w:val="10E6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22207"/>
    <w:multiLevelType w:val="hybridMultilevel"/>
    <w:tmpl w:val="53E02302"/>
    <w:lvl w:ilvl="0" w:tplc="5D54E65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455317">
    <w:abstractNumId w:val="7"/>
  </w:num>
  <w:num w:numId="2" w16cid:durableId="193423328">
    <w:abstractNumId w:val="11"/>
  </w:num>
  <w:num w:numId="3" w16cid:durableId="405420067">
    <w:abstractNumId w:val="10"/>
  </w:num>
  <w:num w:numId="4" w16cid:durableId="1092511194">
    <w:abstractNumId w:val="2"/>
  </w:num>
  <w:num w:numId="5" w16cid:durableId="899753053">
    <w:abstractNumId w:val="5"/>
  </w:num>
  <w:num w:numId="6" w16cid:durableId="2069301704">
    <w:abstractNumId w:val="19"/>
  </w:num>
  <w:num w:numId="7" w16cid:durableId="1588878462">
    <w:abstractNumId w:val="16"/>
  </w:num>
  <w:num w:numId="8" w16cid:durableId="1011372375">
    <w:abstractNumId w:val="14"/>
  </w:num>
  <w:num w:numId="9" w16cid:durableId="1214661925">
    <w:abstractNumId w:val="8"/>
  </w:num>
  <w:num w:numId="10" w16cid:durableId="474834501">
    <w:abstractNumId w:val="12"/>
  </w:num>
  <w:num w:numId="11" w16cid:durableId="1741562241">
    <w:abstractNumId w:val="17"/>
  </w:num>
  <w:num w:numId="12" w16cid:durableId="108205467">
    <w:abstractNumId w:val="4"/>
  </w:num>
  <w:num w:numId="13" w16cid:durableId="1016083303">
    <w:abstractNumId w:val="15"/>
  </w:num>
  <w:num w:numId="14" w16cid:durableId="873350767">
    <w:abstractNumId w:val="9"/>
  </w:num>
  <w:num w:numId="15" w16cid:durableId="887451727">
    <w:abstractNumId w:val="18"/>
  </w:num>
  <w:num w:numId="16" w16cid:durableId="474686887">
    <w:abstractNumId w:val="21"/>
  </w:num>
  <w:num w:numId="17" w16cid:durableId="1913421082">
    <w:abstractNumId w:val="3"/>
  </w:num>
  <w:num w:numId="18" w16cid:durableId="195044925">
    <w:abstractNumId w:val="1"/>
  </w:num>
  <w:num w:numId="19" w16cid:durableId="619799775">
    <w:abstractNumId w:val="6"/>
  </w:num>
  <w:num w:numId="20" w16cid:durableId="874922310">
    <w:abstractNumId w:val="0"/>
  </w:num>
  <w:num w:numId="21" w16cid:durableId="585000579">
    <w:abstractNumId w:val="22"/>
  </w:num>
  <w:num w:numId="22" w16cid:durableId="910502696">
    <w:abstractNumId w:val="13"/>
  </w:num>
  <w:num w:numId="23" w16cid:durableId="17434844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DF"/>
    <w:rsid w:val="000122BA"/>
    <w:rsid w:val="0001306A"/>
    <w:rsid w:val="000170C1"/>
    <w:rsid w:val="00024421"/>
    <w:rsid w:val="00050BFC"/>
    <w:rsid w:val="000730E4"/>
    <w:rsid w:val="00076A3A"/>
    <w:rsid w:val="00085F39"/>
    <w:rsid w:val="00093C5E"/>
    <w:rsid w:val="000A50CE"/>
    <w:rsid w:val="000A760A"/>
    <w:rsid w:val="000A7D41"/>
    <w:rsid w:val="000B007D"/>
    <w:rsid w:val="000C0A4A"/>
    <w:rsid w:val="000D4BF6"/>
    <w:rsid w:val="000F486D"/>
    <w:rsid w:val="0011235D"/>
    <w:rsid w:val="00127034"/>
    <w:rsid w:val="00137CA3"/>
    <w:rsid w:val="00146DD6"/>
    <w:rsid w:val="001514AD"/>
    <w:rsid w:val="00155077"/>
    <w:rsid w:val="00175CDB"/>
    <w:rsid w:val="00186FE3"/>
    <w:rsid w:val="001C4DFA"/>
    <w:rsid w:val="001E1FD6"/>
    <w:rsid w:val="0020417A"/>
    <w:rsid w:val="0022602B"/>
    <w:rsid w:val="00232AE9"/>
    <w:rsid w:val="00260CFA"/>
    <w:rsid w:val="0028410D"/>
    <w:rsid w:val="0028489E"/>
    <w:rsid w:val="002B004A"/>
    <w:rsid w:val="002B40AE"/>
    <w:rsid w:val="002C7AE5"/>
    <w:rsid w:val="00305488"/>
    <w:rsid w:val="0031179F"/>
    <w:rsid w:val="00363D4A"/>
    <w:rsid w:val="00366D7B"/>
    <w:rsid w:val="003814DB"/>
    <w:rsid w:val="00397087"/>
    <w:rsid w:val="003A0F60"/>
    <w:rsid w:val="003A3C98"/>
    <w:rsid w:val="003A4C3C"/>
    <w:rsid w:val="003A5689"/>
    <w:rsid w:val="003B43DA"/>
    <w:rsid w:val="003B79A6"/>
    <w:rsid w:val="003C2E4B"/>
    <w:rsid w:val="003C49D4"/>
    <w:rsid w:val="003D07A8"/>
    <w:rsid w:val="003D1A64"/>
    <w:rsid w:val="003E62EE"/>
    <w:rsid w:val="003F4DE0"/>
    <w:rsid w:val="00402E1E"/>
    <w:rsid w:val="004211DD"/>
    <w:rsid w:val="00490E84"/>
    <w:rsid w:val="004926FE"/>
    <w:rsid w:val="00495096"/>
    <w:rsid w:val="00496FD2"/>
    <w:rsid w:val="004B4058"/>
    <w:rsid w:val="004B77EF"/>
    <w:rsid w:val="004C7173"/>
    <w:rsid w:val="004D0F0C"/>
    <w:rsid w:val="004E4FDF"/>
    <w:rsid w:val="005023E6"/>
    <w:rsid w:val="00505C5F"/>
    <w:rsid w:val="005133C6"/>
    <w:rsid w:val="00531561"/>
    <w:rsid w:val="0053224E"/>
    <w:rsid w:val="0054026B"/>
    <w:rsid w:val="00553C42"/>
    <w:rsid w:val="005556B0"/>
    <w:rsid w:val="00563012"/>
    <w:rsid w:val="00576181"/>
    <w:rsid w:val="00595226"/>
    <w:rsid w:val="005A11F6"/>
    <w:rsid w:val="005D0606"/>
    <w:rsid w:val="005F5483"/>
    <w:rsid w:val="005F60BF"/>
    <w:rsid w:val="00607B5F"/>
    <w:rsid w:val="006221DD"/>
    <w:rsid w:val="00632C2A"/>
    <w:rsid w:val="00642F9D"/>
    <w:rsid w:val="00647EBF"/>
    <w:rsid w:val="00653158"/>
    <w:rsid w:val="006536AD"/>
    <w:rsid w:val="006548A9"/>
    <w:rsid w:val="00657BD9"/>
    <w:rsid w:val="006650DF"/>
    <w:rsid w:val="006670D7"/>
    <w:rsid w:val="006742EA"/>
    <w:rsid w:val="006749D3"/>
    <w:rsid w:val="0069259A"/>
    <w:rsid w:val="006A7BED"/>
    <w:rsid w:val="006B604B"/>
    <w:rsid w:val="006C7A5C"/>
    <w:rsid w:val="006D500C"/>
    <w:rsid w:val="006F550D"/>
    <w:rsid w:val="00701F96"/>
    <w:rsid w:val="00706039"/>
    <w:rsid w:val="00722B47"/>
    <w:rsid w:val="0072754E"/>
    <w:rsid w:val="00746081"/>
    <w:rsid w:val="00747767"/>
    <w:rsid w:val="00766AD2"/>
    <w:rsid w:val="00767D3F"/>
    <w:rsid w:val="00784448"/>
    <w:rsid w:val="007A2A54"/>
    <w:rsid w:val="007A3A4B"/>
    <w:rsid w:val="007A44BE"/>
    <w:rsid w:val="007B18FC"/>
    <w:rsid w:val="007B2A2E"/>
    <w:rsid w:val="007B767F"/>
    <w:rsid w:val="007B7B90"/>
    <w:rsid w:val="007C3390"/>
    <w:rsid w:val="007E3C06"/>
    <w:rsid w:val="007F06BE"/>
    <w:rsid w:val="00802F24"/>
    <w:rsid w:val="00822C8F"/>
    <w:rsid w:val="008312BC"/>
    <w:rsid w:val="00833489"/>
    <w:rsid w:val="0085549C"/>
    <w:rsid w:val="00892D8E"/>
    <w:rsid w:val="008A40C8"/>
    <w:rsid w:val="008B0942"/>
    <w:rsid w:val="008B2AEF"/>
    <w:rsid w:val="008B650D"/>
    <w:rsid w:val="008C2EC7"/>
    <w:rsid w:val="008E2541"/>
    <w:rsid w:val="009009E7"/>
    <w:rsid w:val="00904A9F"/>
    <w:rsid w:val="00914F97"/>
    <w:rsid w:val="0093C80D"/>
    <w:rsid w:val="00940CD2"/>
    <w:rsid w:val="009466FA"/>
    <w:rsid w:val="009836B8"/>
    <w:rsid w:val="009B0AF0"/>
    <w:rsid w:val="009B7AA9"/>
    <w:rsid w:val="009C61C7"/>
    <w:rsid w:val="009E0019"/>
    <w:rsid w:val="009F62EB"/>
    <w:rsid w:val="00A00068"/>
    <w:rsid w:val="00A05D14"/>
    <w:rsid w:val="00A1233A"/>
    <w:rsid w:val="00A269C8"/>
    <w:rsid w:val="00A319C8"/>
    <w:rsid w:val="00A3794F"/>
    <w:rsid w:val="00A4140D"/>
    <w:rsid w:val="00A53FC8"/>
    <w:rsid w:val="00A663DE"/>
    <w:rsid w:val="00A704C4"/>
    <w:rsid w:val="00A87FB4"/>
    <w:rsid w:val="00AC3157"/>
    <w:rsid w:val="00AC4F8B"/>
    <w:rsid w:val="00AE7CCC"/>
    <w:rsid w:val="00B12823"/>
    <w:rsid w:val="00B13CFD"/>
    <w:rsid w:val="00B172D7"/>
    <w:rsid w:val="00B20D69"/>
    <w:rsid w:val="00B3685D"/>
    <w:rsid w:val="00B43EE8"/>
    <w:rsid w:val="00B44D30"/>
    <w:rsid w:val="00B5517A"/>
    <w:rsid w:val="00B6637B"/>
    <w:rsid w:val="00B73A3C"/>
    <w:rsid w:val="00B80351"/>
    <w:rsid w:val="00B9034B"/>
    <w:rsid w:val="00B92EB1"/>
    <w:rsid w:val="00B93DF5"/>
    <w:rsid w:val="00B96980"/>
    <w:rsid w:val="00BB0EAB"/>
    <w:rsid w:val="00BB749B"/>
    <w:rsid w:val="00BB7881"/>
    <w:rsid w:val="00BC4ABC"/>
    <w:rsid w:val="00BD47C7"/>
    <w:rsid w:val="00BD5C58"/>
    <w:rsid w:val="00BE6201"/>
    <w:rsid w:val="00BF408A"/>
    <w:rsid w:val="00C00C6B"/>
    <w:rsid w:val="00C03249"/>
    <w:rsid w:val="00C276BD"/>
    <w:rsid w:val="00C70B7C"/>
    <w:rsid w:val="00CA1CE3"/>
    <w:rsid w:val="00CA3A02"/>
    <w:rsid w:val="00CB753C"/>
    <w:rsid w:val="00CD3CD2"/>
    <w:rsid w:val="00CD599F"/>
    <w:rsid w:val="00CE233D"/>
    <w:rsid w:val="00CF47F1"/>
    <w:rsid w:val="00CF55B9"/>
    <w:rsid w:val="00CF6B23"/>
    <w:rsid w:val="00D0337E"/>
    <w:rsid w:val="00D046BC"/>
    <w:rsid w:val="00D37F1A"/>
    <w:rsid w:val="00D50A37"/>
    <w:rsid w:val="00D53ED6"/>
    <w:rsid w:val="00D62152"/>
    <w:rsid w:val="00D6797A"/>
    <w:rsid w:val="00DA3208"/>
    <w:rsid w:val="00DA34B3"/>
    <w:rsid w:val="00DA3D35"/>
    <w:rsid w:val="00DC6E04"/>
    <w:rsid w:val="00DF25C7"/>
    <w:rsid w:val="00DF60C3"/>
    <w:rsid w:val="00E119FA"/>
    <w:rsid w:val="00E23977"/>
    <w:rsid w:val="00E36A26"/>
    <w:rsid w:val="00E62405"/>
    <w:rsid w:val="00E723C2"/>
    <w:rsid w:val="00E76848"/>
    <w:rsid w:val="00E76CD5"/>
    <w:rsid w:val="00EA1C43"/>
    <w:rsid w:val="00EA5102"/>
    <w:rsid w:val="00EC6096"/>
    <w:rsid w:val="00ED0AB1"/>
    <w:rsid w:val="00EE0E56"/>
    <w:rsid w:val="00F00795"/>
    <w:rsid w:val="00F15618"/>
    <w:rsid w:val="00F24BCF"/>
    <w:rsid w:val="00F32F65"/>
    <w:rsid w:val="00F33B7A"/>
    <w:rsid w:val="00F41A1D"/>
    <w:rsid w:val="00F522C7"/>
    <w:rsid w:val="00F6202A"/>
    <w:rsid w:val="00F80A14"/>
    <w:rsid w:val="00F85706"/>
    <w:rsid w:val="00F97FBF"/>
    <w:rsid w:val="00FD6701"/>
    <w:rsid w:val="01433D26"/>
    <w:rsid w:val="03265A56"/>
    <w:rsid w:val="0338592E"/>
    <w:rsid w:val="03F8AA78"/>
    <w:rsid w:val="049FABC6"/>
    <w:rsid w:val="05169360"/>
    <w:rsid w:val="05755771"/>
    <w:rsid w:val="084E3422"/>
    <w:rsid w:val="0909CB7C"/>
    <w:rsid w:val="099E6B44"/>
    <w:rsid w:val="0B85D4E4"/>
    <w:rsid w:val="0BD5EA24"/>
    <w:rsid w:val="0C725BE0"/>
    <w:rsid w:val="0D5F5B2C"/>
    <w:rsid w:val="0E076739"/>
    <w:rsid w:val="10143ECF"/>
    <w:rsid w:val="1090C37A"/>
    <w:rsid w:val="11D91630"/>
    <w:rsid w:val="12EF712D"/>
    <w:rsid w:val="1323EAD7"/>
    <w:rsid w:val="143372D9"/>
    <w:rsid w:val="1491BA2C"/>
    <w:rsid w:val="14EE192F"/>
    <w:rsid w:val="166BBDA3"/>
    <w:rsid w:val="167CF03A"/>
    <w:rsid w:val="17529506"/>
    <w:rsid w:val="17F3C7F1"/>
    <w:rsid w:val="180D8256"/>
    <w:rsid w:val="180DC434"/>
    <w:rsid w:val="188EF78E"/>
    <w:rsid w:val="18B46F4B"/>
    <w:rsid w:val="195830AE"/>
    <w:rsid w:val="1969FB76"/>
    <w:rsid w:val="1B5F905A"/>
    <w:rsid w:val="1B92B07B"/>
    <w:rsid w:val="1C560232"/>
    <w:rsid w:val="1D5FDBD4"/>
    <w:rsid w:val="1D8567AD"/>
    <w:rsid w:val="1E08D5AD"/>
    <w:rsid w:val="1E22FC23"/>
    <w:rsid w:val="1E891D49"/>
    <w:rsid w:val="1ED83309"/>
    <w:rsid w:val="1F222252"/>
    <w:rsid w:val="1F8B8321"/>
    <w:rsid w:val="201A81A5"/>
    <w:rsid w:val="202E49FC"/>
    <w:rsid w:val="22E5D4C8"/>
    <w:rsid w:val="2471C430"/>
    <w:rsid w:val="257272C4"/>
    <w:rsid w:val="25BA9B4F"/>
    <w:rsid w:val="26BC6B2D"/>
    <w:rsid w:val="26CE2FDC"/>
    <w:rsid w:val="2A8EC462"/>
    <w:rsid w:val="2B8FDC50"/>
    <w:rsid w:val="2CD801BD"/>
    <w:rsid w:val="2E099D96"/>
    <w:rsid w:val="2E3D7ED9"/>
    <w:rsid w:val="2EE04566"/>
    <w:rsid w:val="2F99BD25"/>
    <w:rsid w:val="30025E0B"/>
    <w:rsid w:val="32C1A0A4"/>
    <w:rsid w:val="3381C5D8"/>
    <w:rsid w:val="33989CFB"/>
    <w:rsid w:val="343F20C0"/>
    <w:rsid w:val="34744804"/>
    <w:rsid w:val="35E71E31"/>
    <w:rsid w:val="35E81F09"/>
    <w:rsid w:val="35E91D2D"/>
    <w:rsid w:val="373A9B00"/>
    <w:rsid w:val="37AEAFC3"/>
    <w:rsid w:val="37C651EA"/>
    <w:rsid w:val="380E7BEA"/>
    <w:rsid w:val="391F2A0C"/>
    <w:rsid w:val="3ABC8E50"/>
    <w:rsid w:val="3BF5EA42"/>
    <w:rsid w:val="3C54B636"/>
    <w:rsid w:val="3D1708DF"/>
    <w:rsid w:val="3EB6C9CA"/>
    <w:rsid w:val="3F304617"/>
    <w:rsid w:val="40C3FEE3"/>
    <w:rsid w:val="413575E6"/>
    <w:rsid w:val="41C3D535"/>
    <w:rsid w:val="41F97EF3"/>
    <w:rsid w:val="427DD1DB"/>
    <w:rsid w:val="42884937"/>
    <w:rsid w:val="435FA596"/>
    <w:rsid w:val="46BE3BA5"/>
    <w:rsid w:val="474658A3"/>
    <w:rsid w:val="48BCB6D7"/>
    <w:rsid w:val="48C8159B"/>
    <w:rsid w:val="494BDA50"/>
    <w:rsid w:val="4C128780"/>
    <w:rsid w:val="4C311CFD"/>
    <w:rsid w:val="4D0CE2CD"/>
    <w:rsid w:val="4FAD4A54"/>
    <w:rsid w:val="50691D88"/>
    <w:rsid w:val="51D302BB"/>
    <w:rsid w:val="546673FD"/>
    <w:rsid w:val="546F875E"/>
    <w:rsid w:val="54CCA2D2"/>
    <w:rsid w:val="556EB08D"/>
    <w:rsid w:val="55D53EE6"/>
    <w:rsid w:val="564B81CA"/>
    <w:rsid w:val="5870A85F"/>
    <w:rsid w:val="591160BA"/>
    <w:rsid w:val="5D31E4FA"/>
    <w:rsid w:val="5D5B16D0"/>
    <w:rsid w:val="5DDEE828"/>
    <w:rsid w:val="5DDF7A21"/>
    <w:rsid w:val="5ED32F2D"/>
    <w:rsid w:val="5F02FEC2"/>
    <w:rsid w:val="60A71997"/>
    <w:rsid w:val="6158B117"/>
    <w:rsid w:val="639CB28A"/>
    <w:rsid w:val="64541A1F"/>
    <w:rsid w:val="645FD0E3"/>
    <w:rsid w:val="6477EE24"/>
    <w:rsid w:val="66BA5272"/>
    <w:rsid w:val="670E10A7"/>
    <w:rsid w:val="689FFB44"/>
    <w:rsid w:val="68A1F857"/>
    <w:rsid w:val="69753595"/>
    <w:rsid w:val="6B043A97"/>
    <w:rsid w:val="6CDEAA64"/>
    <w:rsid w:val="6D474CA4"/>
    <w:rsid w:val="6E89408B"/>
    <w:rsid w:val="6ED9E65B"/>
    <w:rsid w:val="6F644473"/>
    <w:rsid w:val="6F69D246"/>
    <w:rsid w:val="6F744AE7"/>
    <w:rsid w:val="70CE75AD"/>
    <w:rsid w:val="716653EC"/>
    <w:rsid w:val="718BF174"/>
    <w:rsid w:val="71B10054"/>
    <w:rsid w:val="74161A3B"/>
    <w:rsid w:val="7438F5D4"/>
    <w:rsid w:val="7481C54A"/>
    <w:rsid w:val="748935A2"/>
    <w:rsid w:val="74E8A116"/>
    <w:rsid w:val="7781F5ED"/>
    <w:rsid w:val="780D59E3"/>
    <w:rsid w:val="799A9F68"/>
    <w:rsid w:val="7AF64A29"/>
    <w:rsid w:val="7B366FC9"/>
    <w:rsid w:val="7B897A61"/>
    <w:rsid w:val="7BE79D87"/>
    <w:rsid w:val="7E032F6D"/>
    <w:rsid w:val="7E0D0C92"/>
    <w:rsid w:val="7E3B5567"/>
    <w:rsid w:val="7EB63940"/>
    <w:rsid w:val="7F9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1728"/>
  <w15:docId w15:val="{08A61BE3-FA8A-4B95-BA2D-F567507E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E4FDF"/>
    <w:pPr>
      <w:autoSpaceDE w:val="0"/>
      <w:autoSpaceDN w:val="0"/>
      <w:adjustRightInd w:val="0"/>
      <w:spacing w:after="0" w:line="241" w:lineRule="atLeast"/>
    </w:pPr>
    <w:rPr>
      <w:rFonts w:ascii="Frutiger LT Pro 45 Light" w:hAnsi="Frutiger LT Pro 45 Light"/>
      <w:sz w:val="24"/>
      <w:szCs w:val="24"/>
    </w:rPr>
  </w:style>
  <w:style w:type="character" w:customStyle="1" w:styleId="A7">
    <w:name w:val="A7"/>
    <w:uiPriority w:val="99"/>
    <w:rsid w:val="004E4FDF"/>
    <w:rPr>
      <w:rFonts w:cs="Frutiger LT Pro 45 Light"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4E4FDF"/>
    <w:pPr>
      <w:autoSpaceDE w:val="0"/>
      <w:autoSpaceDN w:val="0"/>
      <w:adjustRightInd w:val="0"/>
      <w:spacing w:after="0" w:line="241" w:lineRule="atLeast"/>
    </w:pPr>
    <w:rPr>
      <w:rFonts w:ascii="Frutiger LT Pro 45 Light" w:hAnsi="Frutiger LT Pro 45 Light"/>
      <w:sz w:val="24"/>
      <w:szCs w:val="24"/>
    </w:rPr>
  </w:style>
  <w:style w:type="paragraph" w:styleId="ListParagraph">
    <w:name w:val="List Paragraph"/>
    <w:aliases w:val="Bullet Point,normal,Normal1,F5 List Paragraph,List Paragraph1,Dot pt,No Spacing1,List Paragraph Char Char Char,Indicator Text,Colorful List - Accent 11,Numbered Para 1,Bullet 1,Bullet Points,MAIN CONTENT,List Paragraph2,Normal numbered"/>
    <w:basedOn w:val="Normal"/>
    <w:link w:val="ListParagraphChar"/>
    <w:uiPriority w:val="34"/>
    <w:qFormat/>
    <w:rsid w:val="004E4F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2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2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 Point Char,normal Char,Normal1 Char,F5 List Paragraph Char,List Paragraph1 Char,Dot pt Char,No Spacing1 Char,List Paragraph Char Char Char Char,Indicator Text Char,Colorful List - Accent 11 Char,Numbered Para 1 Char"/>
    <w:basedOn w:val="DefaultParagraphFont"/>
    <w:link w:val="ListParagraph"/>
    <w:uiPriority w:val="34"/>
    <w:locked/>
    <w:rsid w:val="00FD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7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4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7101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52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9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3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241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476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93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4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273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89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A8A1-CFAE-4624-BDE6-DDE59302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Hopewell Abigail</dc:creator>
  <cp:lastModifiedBy>Hopewell Abigail</cp:lastModifiedBy>
  <cp:revision>9</cp:revision>
  <dcterms:created xsi:type="dcterms:W3CDTF">2023-10-30T14:22:00Z</dcterms:created>
  <dcterms:modified xsi:type="dcterms:W3CDTF">2023-10-30T15:53:00Z</dcterms:modified>
</cp:coreProperties>
</file>