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2286D" w14:textId="6317D0BA" w:rsidR="00F11DE9" w:rsidRPr="00F11DE9" w:rsidRDefault="00F11DE9" w:rsidP="00F11DE9">
      <w:pPr>
        <w:pStyle w:val="NormalWeb"/>
        <w:rPr>
          <w:noProof/>
        </w:rPr>
      </w:pPr>
      <w:r w:rsidRPr="00F11DE9">
        <w:rPr>
          <w:noProof/>
        </w:rPr>
        <w:drawing>
          <wp:inline distT="0" distB="0" distL="0" distR="0" wp14:anchorId="7E408744" wp14:editId="1D5406CB">
            <wp:extent cx="5820354" cy="7631430"/>
            <wp:effectExtent l="0" t="0" r="9525" b="7620"/>
            <wp:docPr id="186389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3039" cy="7634951"/>
                    </a:xfrm>
                    <a:prstGeom prst="rect">
                      <a:avLst/>
                    </a:prstGeom>
                    <a:noFill/>
                    <a:ln>
                      <a:noFill/>
                    </a:ln>
                  </pic:spPr>
                </pic:pic>
              </a:graphicData>
            </a:graphic>
          </wp:inline>
        </w:drawing>
      </w:r>
    </w:p>
    <w:p w14:paraId="1B99F185" w14:textId="77777777" w:rsidR="005D39F1" w:rsidRDefault="009B5E28" w:rsidP="005D39F1">
      <w:pPr>
        <w:pStyle w:val="Heading1"/>
        <w:spacing w:before="0" w:after="0"/>
        <w:rPr>
          <w:color w:val="0070C0"/>
          <w:sz w:val="28"/>
          <w:szCs w:val="28"/>
        </w:rPr>
      </w:pPr>
      <w:r w:rsidRPr="00E00DD3">
        <w:rPr>
          <w:color w:val="0070C0"/>
          <w:sz w:val="28"/>
          <w:szCs w:val="28"/>
        </w:rPr>
        <w:lastRenderedPageBreak/>
        <w:t xml:space="preserve">Gloucestershire Hospitals </w:t>
      </w:r>
      <w:r w:rsidR="00220950" w:rsidRPr="00E00DD3">
        <w:rPr>
          <w:color w:val="0070C0"/>
          <w:sz w:val="28"/>
          <w:szCs w:val="28"/>
        </w:rPr>
        <w:t>Gender Pay Gap 2024</w:t>
      </w:r>
    </w:p>
    <w:p w14:paraId="5B49B70A" w14:textId="6653BD15" w:rsidR="005735F0" w:rsidRPr="005735F0" w:rsidRDefault="005735F0" w:rsidP="005735F0">
      <w:pPr>
        <w:rPr>
          <w:b/>
          <w:color w:val="0070C0"/>
          <w:sz w:val="28"/>
          <w:szCs w:val="28"/>
        </w:rPr>
      </w:pPr>
      <w:r w:rsidRPr="005735F0">
        <w:rPr>
          <w:b/>
          <w:color w:val="0070C0"/>
          <w:sz w:val="28"/>
          <w:szCs w:val="28"/>
        </w:rPr>
        <w:t>Introduction</w:t>
      </w:r>
    </w:p>
    <w:p w14:paraId="7E19261C" w14:textId="6B806994" w:rsidR="00A36B15" w:rsidRPr="00A36B15" w:rsidRDefault="00A36B15" w:rsidP="00A36B15">
      <w:pPr>
        <w:rPr>
          <w:rFonts w:eastAsiaTheme="minorHAnsi" w:cs="Arial"/>
          <w:szCs w:val="24"/>
          <w:lang w:eastAsia="en-US"/>
        </w:rPr>
      </w:pPr>
      <w:r w:rsidRPr="00A36B15">
        <w:rPr>
          <w:rFonts w:eastAsiaTheme="minorHAnsi" w:cs="Arial"/>
          <w:szCs w:val="24"/>
          <w:lang w:eastAsia="en-US"/>
        </w:rPr>
        <w:t xml:space="preserve">The Equality Act 2010 (Specific Duties and Public Authorities) Regulations 2017 require public sector organisations with over 250 employees to report and publish their Gender Pay Gap (GPG) annually. </w:t>
      </w:r>
    </w:p>
    <w:p w14:paraId="5C2A9D59" w14:textId="5F39B344" w:rsidR="009848A2" w:rsidRDefault="00A36B15" w:rsidP="00A36B15">
      <w:pPr>
        <w:rPr>
          <w:rFonts w:eastAsiaTheme="minorHAnsi" w:cs="Arial"/>
          <w:szCs w:val="24"/>
          <w:lang w:eastAsia="en-US"/>
        </w:rPr>
      </w:pPr>
      <w:r w:rsidRPr="00A36B15">
        <w:rPr>
          <w:rFonts w:eastAsiaTheme="minorHAnsi" w:cs="Arial"/>
          <w:szCs w:val="24"/>
          <w:lang w:eastAsia="en-US"/>
        </w:rPr>
        <w:t>In 2023, guidance was introduced for voluntary Ethnic</w:t>
      </w:r>
      <w:r w:rsidR="001C603F">
        <w:rPr>
          <w:rFonts w:eastAsiaTheme="minorHAnsi" w:cs="Arial"/>
          <w:szCs w:val="24"/>
          <w:lang w:eastAsia="en-US"/>
        </w:rPr>
        <w:t xml:space="preserve">ity </w:t>
      </w:r>
      <w:r w:rsidRPr="00A36B15">
        <w:rPr>
          <w:rFonts w:eastAsiaTheme="minorHAnsi" w:cs="Arial"/>
          <w:szCs w:val="24"/>
          <w:lang w:eastAsia="en-US"/>
        </w:rPr>
        <w:t>Pay Gap (E</w:t>
      </w:r>
      <w:r w:rsidR="001C603F">
        <w:rPr>
          <w:rFonts w:eastAsiaTheme="minorHAnsi" w:cs="Arial"/>
          <w:szCs w:val="24"/>
          <w:lang w:eastAsia="en-US"/>
        </w:rPr>
        <w:t>PG</w:t>
      </w:r>
      <w:r w:rsidRPr="00A36B15">
        <w:rPr>
          <w:rFonts w:eastAsiaTheme="minorHAnsi" w:cs="Arial"/>
          <w:szCs w:val="24"/>
          <w:lang w:eastAsia="en-US"/>
        </w:rPr>
        <w:t xml:space="preserve">) reporting. While the Trust is not yet required to publish ethnicity pay data, we have included </w:t>
      </w:r>
      <w:r w:rsidR="001A72E1" w:rsidRPr="00A36B15">
        <w:rPr>
          <w:rFonts w:eastAsiaTheme="minorHAnsi" w:cs="Arial"/>
          <w:szCs w:val="24"/>
          <w:lang w:eastAsia="en-US"/>
        </w:rPr>
        <w:t>a</w:t>
      </w:r>
      <w:r w:rsidR="001A72E1">
        <w:rPr>
          <w:rFonts w:eastAsiaTheme="minorHAnsi" w:cs="Arial"/>
          <w:szCs w:val="24"/>
          <w:lang w:eastAsia="en-US"/>
        </w:rPr>
        <w:t>n</w:t>
      </w:r>
      <w:r w:rsidR="001A72E1" w:rsidRPr="00A36B15">
        <w:rPr>
          <w:rFonts w:eastAsiaTheme="minorHAnsi" w:cs="Arial"/>
          <w:szCs w:val="24"/>
          <w:lang w:eastAsia="en-US"/>
        </w:rPr>
        <w:t xml:space="preserve"> Ethnicity</w:t>
      </w:r>
      <w:r w:rsidRPr="00A36B15">
        <w:rPr>
          <w:rFonts w:eastAsiaTheme="minorHAnsi" w:cs="Arial"/>
          <w:szCs w:val="24"/>
          <w:lang w:eastAsia="en-US"/>
        </w:rPr>
        <w:t xml:space="preserve"> </w:t>
      </w:r>
      <w:r w:rsidR="004D6B60">
        <w:rPr>
          <w:rFonts w:eastAsiaTheme="minorHAnsi" w:cs="Arial"/>
          <w:szCs w:val="24"/>
          <w:lang w:eastAsia="en-US"/>
        </w:rPr>
        <w:t>P</w:t>
      </w:r>
      <w:r w:rsidRPr="00A36B15">
        <w:rPr>
          <w:rFonts w:eastAsiaTheme="minorHAnsi" w:cs="Arial"/>
          <w:szCs w:val="24"/>
          <w:lang w:eastAsia="en-US"/>
        </w:rPr>
        <w:t xml:space="preserve">ay </w:t>
      </w:r>
      <w:r w:rsidR="004D6B60">
        <w:rPr>
          <w:rFonts w:eastAsiaTheme="minorHAnsi" w:cs="Arial"/>
          <w:szCs w:val="24"/>
          <w:lang w:eastAsia="en-US"/>
        </w:rPr>
        <w:t xml:space="preserve">Gap </w:t>
      </w:r>
      <w:r w:rsidRPr="00A36B15">
        <w:rPr>
          <w:rFonts w:eastAsiaTheme="minorHAnsi" w:cs="Arial"/>
          <w:szCs w:val="24"/>
          <w:lang w:eastAsia="en-US"/>
        </w:rPr>
        <w:t>analysis at the end of this report.</w:t>
      </w:r>
      <w:r w:rsidR="001C603F">
        <w:rPr>
          <w:rFonts w:eastAsiaTheme="minorHAnsi" w:cs="Arial"/>
          <w:szCs w:val="24"/>
          <w:lang w:eastAsia="en-US"/>
        </w:rPr>
        <w:t xml:space="preserve"> </w:t>
      </w:r>
    </w:p>
    <w:p w14:paraId="6BC106F7" w14:textId="679F9470" w:rsidR="00A36B15" w:rsidRPr="00A36B15" w:rsidRDefault="00A36B15" w:rsidP="00A36B15">
      <w:pPr>
        <w:rPr>
          <w:rFonts w:eastAsiaTheme="minorHAnsi" w:cs="Arial"/>
          <w:szCs w:val="24"/>
          <w:lang w:eastAsia="en-US"/>
        </w:rPr>
      </w:pPr>
      <w:r w:rsidRPr="00A36B15">
        <w:rPr>
          <w:rFonts w:eastAsiaTheme="minorHAnsi" w:cs="Arial"/>
          <w:szCs w:val="24"/>
          <w:lang w:eastAsia="en-US"/>
        </w:rPr>
        <w:t>We take pride in</w:t>
      </w:r>
      <w:r w:rsidR="008D07BB">
        <w:rPr>
          <w:rFonts w:eastAsiaTheme="minorHAnsi" w:cs="Arial"/>
          <w:szCs w:val="24"/>
          <w:lang w:eastAsia="en-US"/>
        </w:rPr>
        <w:t xml:space="preserve"> creating</w:t>
      </w:r>
      <w:r w:rsidRPr="00A36B15">
        <w:rPr>
          <w:rFonts w:eastAsiaTheme="minorHAnsi" w:cs="Arial"/>
          <w:szCs w:val="24"/>
          <w:lang w:eastAsia="en-US"/>
        </w:rPr>
        <w:t xml:space="preserve"> a workplace where staff and patients feel we provide equal opportunities and actively challenge discrimination. However, we recognise that there is still progress to be made. Addressing the GPG remains a priority, and we are committed to advancing equality, diversity, and inclusion across our workforce.</w:t>
      </w:r>
    </w:p>
    <w:p w14:paraId="673526C4" w14:textId="7D7F6455" w:rsidR="00A36B15" w:rsidRPr="00A36B15" w:rsidRDefault="00A36B15" w:rsidP="00A36B15">
      <w:pPr>
        <w:rPr>
          <w:rFonts w:eastAsiaTheme="minorHAnsi" w:cs="Arial"/>
          <w:szCs w:val="24"/>
          <w:lang w:eastAsia="en-US"/>
        </w:rPr>
      </w:pPr>
      <w:r w:rsidRPr="00A36B15">
        <w:rPr>
          <w:rFonts w:eastAsiaTheme="minorHAnsi" w:cs="Arial"/>
          <w:szCs w:val="24"/>
          <w:lang w:eastAsia="en-US"/>
        </w:rPr>
        <w:t xml:space="preserve">To continue improving the GPG, we will </w:t>
      </w:r>
      <w:r w:rsidR="009C51F0">
        <w:rPr>
          <w:rFonts w:eastAsiaTheme="minorHAnsi" w:cs="Arial"/>
          <w:szCs w:val="24"/>
          <w:lang w:eastAsia="en-US"/>
        </w:rPr>
        <w:t xml:space="preserve">work to </w:t>
      </w:r>
      <w:r w:rsidRPr="00A36B15">
        <w:rPr>
          <w:rFonts w:eastAsiaTheme="minorHAnsi" w:cs="Arial"/>
          <w:szCs w:val="24"/>
          <w:lang w:eastAsia="en-US"/>
        </w:rPr>
        <w:t>implement the recommendations outlined at the end of this report and remain dedicated to meaningful change.</w:t>
      </w:r>
    </w:p>
    <w:p w14:paraId="4D398EAC" w14:textId="30F0F18E" w:rsidR="005735F0" w:rsidRDefault="009C51F0" w:rsidP="005735F0">
      <w:pPr>
        <w:spacing w:before="0" w:after="200"/>
        <w:jc w:val="both"/>
        <w:rPr>
          <w:rFonts w:eastAsiaTheme="minorHAnsi" w:cs="Arial"/>
          <w:szCs w:val="24"/>
          <w:lang w:eastAsia="en-US"/>
        </w:rPr>
      </w:pPr>
      <w:r>
        <w:rPr>
          <w:rFonts w:eastAsiaTheme="minorHAnsi" w:cs="Arial"/>
          <w:szCs w:val="24"/>
          <w:lang w:eastAsia="en-US"/>
        </w:rPr>
        <w:t>At the time of compiling this report t</w:t>
      </w:r>
      <w:r w:rsidR="005735F0" w:rsidRPr="00DB5902">
        <w:rPr>
          <w:rFonts w:eastAsiaTheme="minorHAnsi" w:cs="Arial"/>
          <w:szCs w:val="24"/>
          <w:lang w:eastAsia="en-US"/>
        </w:rPr>
        <w:t xml:space="preserve">he Trust </w:t>
      </w:r>
      <w:r w:rsidR="005735F0" w:rsidRPr="000B1D1C">
        <w:rPr>
          <w:rFonts w:eastAsiaTheme="minorHAnsi" w:cs="Arial"/>
          <w:szCs w:val="24"/>
          <w:lang w:eastAsia="en-US"/>
        </w:rPr>
        <w:t>employ</w:t>
      </w:r>
      <w:r w:rsidRPr="000B1D1C">
        <w:rPr>
          <w:rFonts w:eastAsiaTheme="minorHAnsi" w:cs="Arial"/>
          <w:szCs w:val="24"/>
          <w:lang w:eastAsia="en-US"/>
        </w:rPr>
        <w:t>ed</w:t>
      </w:r>
      <w:r w:rsidR="005735F0" w:rsidRPr="000B1D1C">
        <w:rPr>
          <w:rFonts w:eastAsiaTheme="minorHAnsi" w:cs="Arial"/>
          <w:szCs w:val="24"/>
          <w:lang w:eastAsia="en-US"/>
        </w:rPr>
        <w:t xml:space="preserve"> 9192 employees</w:t>
      </w:r>
      <w:r w:rsidR="005735F0" w:rsidRPr="00DB5902">
        <w:rPr>
          <w:rFonts w:eastAsiaTheme="minorHAnsi" w:cs="Arial"/>
          <w:szCs w:val="24"/>
          <w:lang w:eastAsia="en-US"/>
        </w:rPr>
        <w:t xml:space="preserve"> in a number of Staff Groups, including: bank staff, administrative; nursing; allied health; and medical roles. All staff except for medical and Very Senior Managers (VSMs) are on Agenda for Change pay-scales, which provide a clear process of paying employees equally, irrespective of their gender or ethnicity. </w:t>
      </w:r>
    </w:p>
    <w:p w14:paraId="79339426" w14:textId="77777777" w:rsidR="00BA3AC7" w:rsidRDefault="00BA3AC7" w:rsidP="005735F0">
      <w:pPr>
        <w:spacing w:before="0" w:after="200"/>
        <w:jc w:val="both"/>
        <w:rPr>
          <w:rFonts w:eastAsiaTheme="minorHAnsi" w:cs="Arial"/>
          <w:szCs w:val="24"/>
          <w:lang w:eastAsia="en-US"/>
        </w:rPr>
      </w:pPr>
    </w:p>
    <w:p w14:paraId="12E0BE95" w14:textId="14502BE3" w:rsidR="009C51F0" w:rsidRPr="006F25D0" w:rsidRDefault="009C51F0" w:rsidP="006F25D0">
      <w:pPr>
        <w:rPr>
          <w:b/>
          <w:color w:val="0070C0"/>
          <w:sz w:val="28"/>
          <w:szCs w:val="28"/>
        </w:rPr>
      </w:pPr>
      <w:r w:rsidRPr="006F25D0">
        <w:rPr>
          <w:b/>
          <w:color w:val="0070C0"/>
          <w:sz w:val="28"/>
          <w:szCs w:val="28"/>
        </w:rPr>
        <w:t>What is the Gender Pay Gap</w:t>
      </w:r>
    </w:p>
    <w:p w14:paraId="7432F7C9" w14:textId="3983CF13" w:rsidR="009C51F0" w:rsidRPr="009C51F0" w:rsidRDefault="009C51F0" w:rsidP="009C51F0">
      <w:pPr>
        <w:spacing w:before="0" w:after="200"/>
        <w:jc w:val="both"/>
        <w:rPr>
          <w:rFonts w:eastAsiaTheme="minorHAnsi" w:cs="Arial"/>
          <w:szCs w:val="24"/>
          <w:lang w:eastAsia="en-US"/>
        </w:rPr>
      </w:pPr>
      <w:r w:rsidRPr="009C51F0">
        <w:rPr>
          <w:rFonts w:eastAsiaTheme="minorHAnsi" w:cs="Arial"/>
          <w:szCs w:val="24"/>
          <w:lang w:eastAsia="en-US"/>
        </w:rPr>
        <w:t xml:space="preserve">The </w:t>
      </w:r>
      <w:r w:rsidR="004711A8">
        <w:t>GPG</w:t>
      </w:r>
      <w:r w:rsidR="004711A8" w:rsidRPr="009C51F0">
        <w:rPr>
          <w:rFonts w:eastAsiaTheme="minorHAnsi" w:cs="Arial"/>
          <w:szCs w:val="24"/>
          <w:lang w:eastAsia="en-US"/>
        </w:rPr>
        <w:t xml:space="preserve"> </w:t>
      </w:r>
      <w:r w:rsidRPr="009C51F0">
        <w:rPr>
          <w:rFonts w:eastAsiaTheme="minorHAnsi" w:cs="Arial"/>
          <w:szCs w:val="24"/>
          <w:lang w:eastAsia="en-US"/>
        </w:rPr>
        <w:t>measures the difference between the average (</w:t>
      </w:r>
      <w:r w:rsidR="004711A8">
        <w:rPr>
          <w:rFonts w:eastAsiaTheme="minorHAnsi" w:cs="Arial"/>
          <w:szCs w:val="24"/>
          <w:lang w:eastAsia="en-US"/>
        </w:rPr>
        <w:t>M</w:t>
      </w:r>
      <w:r w:rsidRPr="009C51F0">
        <w:rPr>
          <w:rFonts w:eastAsiaTheme="minorHAnsi" w:cs="Arial"/>
          <w:szCs w:val="24"/>
          <w:lang w:eastAsia="en-US"/>
        </w:rPr>
        <w:t xml:space="preserve">ean or </w:t>
      </w:r>
      <w:r w:rsidR="004711A8">
        <w:rPr>
          <w:rFonts w:eastAsiaTheme="minorHAnsi" w:cs="Arial"/>
          <w:szCs w:val="24"/>
          <w:lang w:eastAsia="en-US"/>
        </w:rPr>
        <w:t>M</w:t>
      </w:r>
      <w:r w:rsidRPr="009C51F0">
        <w:rPr>
          <w:rFonts w:eastAsiaTheme="minorHAnsi" w:cs="Arial"/>
          <w:szCs w:val="24"/>
          <w:lang w:eastAsia="en-US"/>
        </w:rPr>
        <w:t xml:space="preserve">edian) earnings of men and women, expressed as a percentage of men’s earnings. For example, a </w:t>
      </w:r>
      <w:r>
        <w:rPr>
          <w:rFonts w:eastAsiaTheme="minorHAnsi" w:cs="Arial"/>
          <w:szCs w:val="24"/>
          <w:lang w:eastAsia="en-US"/>
        </w:rPr>
        <w:t>20</w:t>
      </w:r>
      <w:r w:rsidRPr="009C51F0">
        <w:rPr>
          <w:rFonts w:eastAsiaTheme="minorHAnsi" w:cs="Arial"/>
          <w:szCs w:val="24"/>
          <w:lang w:eastAsia="en-US"/>
        </w:rPr>
        <w:t xml:space="preserve">% gap means that, on average, women earn </w:t>
      </w:r>
      <w:r w:rsidR="008D07BB">
        <w:rPr>
          <w:rFonts w:eastAsiaTheme="minorHAnsi" w:cs="Arial"/>
          <w:szCs w:val="24"/>
          <w:lang w:eastAsia="en-US"/>
        </w:rPr>
        <w:t>20</w:t>
      </w:r>
      <w:r w:rsidRPr="009C51F0">
        <w:rPr>
          <w:rFonts w:eastAsiaTheme="minorHAnsi" w:cs="Arial"/>
          <w:szCs w:val="24"/>
          <w:lang w:eastAsia="en-US"/>
        </w:rPr>
        <w:t>% less than men.</w:t>
      </w:r>
    </w:p>
    <w:p w14:paraId="2CB2F0C2" w14:textId="67CB0C81" w:rsidR="0087105E" w:rsidRPr="0087105E" w:rsidRDefault="009C51F0" w:rsidP="0087105E">
      <w:pPr>
        <w:spacing w:before="0" w:after="200"/>
        <w:jc w:val="both"/>
        <w:rPr>
          <w:rFonts w:eastAsiaTheme="minorHAnsi" w:cs="Arial"/>
          <w:szCs w:val="24"/>
          <w:lang w:eastAsia="en-US"/>
        </w:rPr>
      </w:pPr>
      <w:r w:rsidRPr="009C51F0">
        <w:rPr>
          <w:rFonts w:eastAsiaTheme="minorHAnsi" w:cs="Arial"/>
          <w:szCs w:val="24"/>
          <w:lang w:eastAsia="en-US"/>
        </w:rPr>
        <w:t xml:space="preserve">When used effectively, </w:t>
      </w:r>
      <w:r w:rsidR="00E67862">
        <w:t>GPG</w:t>
      </w:r>
      <w:r w:rsidR="00E67862" w:rsidRPr="009C51F0">
        <w:rPr>
          <w:rFonts w:eastAsiaTheme="minorHAnsi" w:cs="Arial"/>
          <w:szCs w:val="24"/>
          <w:lang w:eastAsia="en-US"/>
        </w:rPr>
        <w:t xml:space="preserve"> </w:t>
      </w:r>
      <w:r w:rsidRPr="009C51F0">
        <w:rPr>
          <w:rFonts w:eastAsiaTheme="minorHAnsi" w:cs="Arial"/>
          <w:szCs w:val="24"/>
          <w:lang w:eastAsia="en-US"/>
        </w:rPr>
        <w:t xml:space="preserve">reporting serves as a valuable tool for evaluating workplace equality, assessing </w:t>
      </w:r>
      <w:r w:rsidR="00E67862">
        <w:rPr>
          <w:rFonts w:eastAsiaTheme="minorHAnsi" w:cs="Arial"/>
          <w:szCs w:val="24"/>
          <w:lang w:eastAsia="en-US"/>
        </w:rPr>
        <w:t>Women</w:t>
      </w:r>
      <w:r w:rsidRPr="009C51F0">
        <w:rPr>
          <w:rFonts w:eastAsiaTheme="minorHAnsi" w:cs="Arial"/>
          <w:szCs w:val="24"/>
          <w:lang w:eastAsia="en-US"/>
        </w:rPr>
        <w:t xml:space="preserve"> and </w:t>
      </w:r>
      <w:r w:rsidR="004711A8">
        <w:rPr>
          <w:rFonts w:eastAsiaTheme="minorHAnsi" w:cs="Arial"/>
          <w:szCs w:val="24"/>
          <w:lang w:eastAsia="en-US"/>
        </w:rPr>
        <w:t>Men’s</w:t>
      </w:r>
      <w:r w:rsidRPr="009C51F0">
        <w:rPr>
          <w:rFonts w:eastAsiaTheme="minorHAnsi" w:cs="Arial"/>
          <w:szCs w:val="24"/>
          <w:lang w:eastAsia="en-US"/>
        </w:rPr>
        <w:t xml:space="preserve"> participation, and understanding how well talent is being utilised</w:t>
      </w:r>
    </w:p>
    <w:p w14:paraId="58291B73" w14:textId="1891CEB0" w:rsidR="009C51F0" w:rsidRPr="006F25D0" w:rsidRDefault="009C51F0" w:rsidP="006F25D0">
      <w:pPr>
        <w:rPr>
          <w:b/>
          <w:color w:val="0070C0"/>
          <w:sz w:val="28"/>
          <w:szCs w:val="28"/>
        </w:rPr>
      </w:pPr>
      <w:r w:rsidRPr="006F25D0">
        <w:rPr>
          <w:b/>
          <w:color w:val="0070C0"/>
          <w:sz w:val="28"/>
          <w:szCs w:val="28"/>
        </w:rPr>
        <w:lastRenderedPageBreak/>
        <w:t xml:space="preserve">What is the difference between the </w:t>
      </w:r>
      <w:r w:rsidR="004711A8">
        <w:rPr>
          <w:b/>
          <w:color w:val="0070C0"/>
          <w:sz w:val="28"/>
          <w:szCs w:val="28"/>
        </w:rPr>
        <w:t>G</w:t>
      </w:r>
      <w:r w:rsidRPr="006F25D0">
        <w:rPr>
          <w:b/>
          <w:color w:val="0070C0"/>
          <w:sz w:val="28"/>
          <w:szCs w:val="28"/>
        </w:rPr>
        <w:t xml:space="preserve">ender </w:t>
      </w:r>
      <w:r w:rsidR="004711A8">
        <w:rPr>
          <w:b/>
          <w:color w:val="0070C0"/>
          <w:sz w:val="28"/>
          <w:szCs w:val="28"/>
        </w:rPr>
        <w:t>P</w:t>
      </w:r>
      <w:r w:rsidRPr="006F25D0">
        <w:rPr>
          <w:b/>
          <w:color w:val="0070C0"/>
          <w:sz w:val="28"/>
          <w:szCs w:val="28"/>
        </w:rPr>
        <w:t xml:space="preserve">ay </w:t>
      </w:r>
      <w:r w:rsidR="004711A8">
        <w:rPr>
          <w:b/>
          <w:color w:val="0070C0"/>
          <w:sz w:val="28"/>
          <w:szCs w:val="28"/>
        </w:rPr>
        <w:t>G</w:t>
      </w:r>
      <w:r w:rsidRPr="006F25D0">
        <w:rPr>
          <w:b/>
          <w:color w:val="0070C0"/>
          <w:sz w:val="28"/>
          <w:szCs w:val="28"/>
        </w:rPr>
        <w:t xml:space="preserve">ap and </w:t>
      </w:r>
      <w:r w:rsidR="004711A8">
        <w:rPr>
          <w:b/>
          <w:color w:val="0070C0"/>
          <w:sz w:val="28"/>
          <w:szCs w:val="28"/>
        </w:rPr>
        <w:t>E</w:t>
      </w:r>
      <w:r w:rsidRPr="006F25D0">
        <w:rPr>
          <w:b/>
          <w:color w:val="0070C0"/>
          <w:sz w:val="28"/>
          <w:szCs w:val="28"/>
        </w:rPr>
        <w:t xml:space="preserve">qual </w:t>
      </w:r>
      <w:r w:rsidR="004711A8">
        <w:rPr>
          <w:b/>
          <w:color w:val="0070C0"/>
          <w:sz w:val="28"/>
          <w:szCs w:val="28"/>
        </w:rPr>
        <w:t>P</w:t>
      </w:r>
      <w:r w:rsidRPr="006F25D0">
        <w:rPr>
          <w:b/>
          <w:color w:val="0070C0"/>
          <w:sz w:val="28"/>
          <w:szCs w:val="28"/>
        </w:rPr>
        <w:t xml:space="preserve">ay? </w:t>
      </w:r>
    </w:p>
    <w:p w14:paraId="4FF1D597" w14:textId="67D9457C" w:rsidR="00FE4CA8" w:rsidRPr="00FE4CA8" w:rsidRDefault="00FE4CA8" w:rsidP="00FE4CA8">
      <w:pPr>
        <w:spacing w:before="0" w:after="200"/>
        <w:jc w:val="both"/>
        <w:rPr>
          <w:rFonts w:eastAsiaTheme="minorHAnsi" w:cs="Arial"/>
          <w:szCs w:val="24"/>
          <w:lang w:eastAsia="en-US"/>
        </w:rPr>
      </w:pPr>
      <w:r w:rsidRPr="00FE4CA8">
        <w:rPr>
          <w:rFonts w:eastAsiaTheme="minorHAnsi" w:cs="Arial"/>
          <w:szCs w:val="24"/>
          <w:lang w:eastAsia="en-US"/>
        </w:rPr>
        <w:t xml:space="preserve">The </w:t>
      </w:r>
      <w:r w:rsidR="00E67862">
        <w:t>GPG</w:t>
      </w:r>
      <w:r w:rsidR="00E67862" w:rsidRPr="00FE4CA8">
        <w:rPr>
          <w:rFonts w:eastAsiaTheme="minorHAnsi" w:cs="Arial"/>
          <w:szCs w:val="24"/>
          <w:lang w:eastAsia="en-US"/>
        </w:rPr>
        <w:t xml:space="preserve"> </w:t>
      </w:r>
      <w:r w:rsidRPr="00FE4CA8">
        <w:rPr>
          <w:rFonts w:eastAsiaTheme="minorHAnsi" w:cs="Arial"/>
          <w:szCs w:val="24"/>
          <w:lang w:eastAsia="en-US"/>
        </w:rPr>
        <w:t>is different from equal pay. Equal pay refers to the legal requirement to pay men and women the same for doing the same job, similar jobs, or work of equal value. It is unlawful to pay someone differently based on their gender.</w:t>
      </w:r>
    </w:p>
    <w:p w14:paraId="0B9BF27A" w14:textId="1EB26C7D" w:rsidR="00FE4CA8" w:rsidRDefault="00FE4CA8" w:rsidP="00FE4CA8">
      <w:pPr>
        <w:spacing w:before="0" w:after="200"/>
        <w:jc w:val="both"/>
        <w:rPr>
          <w:rFonts w:eastAsiaTheme="minorHAnsi" w:cs="Arial"/>
          <w:szCs w:val="24"/>
          <w:lang w:eastAsia="en-US"/>
        </w:rPr>
      </w:pPr>
      <w:r w:rsidRPr="00FE4CA8">
        <w:rPr>
          <w:rFonts w:eastAsiaTheme="minorHAnsi" w:cs="Arial"/>
          <w:szCs w:val="24"/>
          <w:lang w:eastAsia="en-US"/>
        </w:rPr>
        <w:t xml:space="preserve">In contrast, the </w:t>
      </w:r>
      <w:r w:rsidR="00E67862">
        <w:t>GPG</w:t>
      </w:r>
      <w:r w:rsidR="00E67862" w:rsidRPr="00FE4CA8">
        <w:rPr>
          <w:rFonts w:eastAsiaTheme="minorHAnsi" w:cs="Arial"/>
          <w:szCs w:val="24"/>
          <w:lang w:eastAsia="en-US"/>
        </w:rPr>
        <w:t xml:space="preserve"> </w:t>
      </w:r>
      <w:r w:rsidRPr="00FE4CA8">
        <w:rPr>
          <w:rFonts w:eastAsiaTheme="minorHAnsi" w:cs="Arial"/>
          <w:szCs w:val="24"/>
          <w:lang w:eastAsia="en-US"/>
        </w:rPr>
        <w:t xml:space="preserve">measures the average pay difference between all men and women across an organisation. A significant </w:t>
      </w:r>
      <w:r w:rsidR="00E67862">
        <w:t>GPG</w:t>
      </w:r>
      <w:r w:rsidR="00E67862" w:rsidRPr="00FE4CA8">
        <w:rPr>
          <w:rFonts w:eastAsiaTheme="minorHAnsi" w:cs="Arial"/>
          <w:szCs w:val="24"/>
          <w:lang w:eastAsia="en-US"/>
        </w:rPr>
        <w:t xml:space="preserve"> </w:t>
      </w:r>
      <w:r w:rsidRPr="00FE4CA8">
        <w:rPr>
          <w:rFonts w:eastAsiaTheme="minorHAnsi" w:cs="Arial"/>
          <w:szCs w:val="24"/>
          <w:lang w:eastAsia="en-US"/>
        </w:rPr>
        <w:t xml:space="preserve">may indicate underlying issues that need to be addressed, and detailed calculations can help identify specific areas for improvement. While the </w:t>
      </w:r>
      <w:r w:rsidR="00E67862">
        <w:t>GPG</w:t>
      </w:r>
      <w:r w:rsidR="00E67862" w:rsidRPr="00FE4CA8">
        <w:rPr>
          <w:rFonts w:eastAsiaTheme="minorHAnsi" w:cs="Arial"/>
          <w:szCs w:val="24"/>
          <w:lang w:eastAsia="en-US"/>
        </w:rPr>
        <w:t xml:space="preserve"> </w:t>
      </w:r>
      <w:r w:rsidRPr="00FE4CA8">
        <w:rPr>
          <w:rFonts w:eastAsiaTheme="minorHAnsi" w:cs="Arial"/>
          <w:szCs w:val="24"/>
          <w:lang w:eastAsia="en-US"/>
        </w:rPr>
        <w:t>may sometimes reflect unlawful pay inequality, this is not always the case.</w:t>
      </w:r>
    </w:p>
    <w:p w14:paraId="4B5BB673" w14:textId="77777777" w:rsidR="00FE4CA8" w:rsidRPr="00FE4CA8" w:rsidRDefault="00FE4CA8" w:rsidP="00FE4CA8">
      <w:pPr>
        <w:spacing w:before="0" w:after="200"/>
        <w:jc w:val="both"/>
        <w:rPr>
          <w:rFonts w:eastAsiaTheme="minorHAnsi" w:cs="Arial"/>
          <w:szCs w:val="24"/>
          <w:lang w:eastAsia="en-US"/>
        </w:rPr>
      </w:pPr>
    </w:p>
    <w:p w14:paraId="15FFB77D" w14:textId="424814A5" w:rsidR="009C51F0" w:rsidRPr="006F25D0" w:rsidRDefault="00FE4CA8" w:rsidP="005735F0">
      <w:pPr>
        <w:spacing w:before="0" w:after="200"/>
        <w:jc w:val="both"/>
        <w:rPr>
          <w:b/>
          <w:color w:val="0070C0"/>
          <w:sz w:val="28"/>
          <w:szCs w:val="28"/>
        </w:rPr>
      </w:pPr>
      <w:r w:rsidRPr="006F25D0">
        <w:rPr>
          <w:b/>
          <w:color w:val="0070C0"/>
          <w:sz w:val="28"/>
          <w:szCs w:val="28"/>
        </w:rPr>
        <w:t xml:space="preserve">Managing Gender Pay </w:t>
      </w:r>
      <w:r w:rsidR="004711A8">
        <w:rPr>
          <w:b/>
          <w:color w:val="0070C0"/>
          <w:sz w:val="28"/>
          <w:szCs w:val="28"/>
        </w:rPr>
        <w:t>G</w:t>
      </w:r>
      <w:r w:rsidR="005739E9">
        <w:rPr>
          <w:b/>
          <w:color w:val="0070C0"/>
          <w:sz w:val="28"/>
          <w:szCs w:val="28"/>
        </w:rPr>
        <w:t xml:space="preserve">ap </w:t>
      </w:r>
      <w:r w:rsidRPr="006F25D0">
        <w:rPr>
          <w:b/>
          <w:color w:val="0070C0"/>
          <w:sz w:val="28"/>
          <w:szCs w:val="28"/>
        </w:rPr>
        <w:t>Reporting</w:t>
      </w:r>
    </w:p>
    <w:p w14:paraId="0DE3F22B" w14:textId="231772E8" w:rsidR="009C51F0" w:rsidRPr="005D39F1" w:rsidRDefault="00FE4CA8" w:rsidP="009C722A">
      <w:pPr>
        <w:rPr>
          <w:rFonts w:eastAsiaTheme="minorHAnsi" w:cs="Arial"/>
          <w:szCs w:val="24"/>
          <w:u w:val="single"/>
          <w:lang w:val="en" w:eastAsia="en-US"/>
        </w:rPr>
      </w:pPr>
      <w:r>
        <w:rPr>
          <w:rFonts w:eastAsiaTheme="minorHAnsi" w:cs="Arial"/>
          <w:szCs w:val="24"/>
          <w:lang w:eastAsia="en-US"/>
        </w:rPr>
        <w:t xml:space="preserve">It is a legal requirement </w:t>
      </w:r>
      <w:r w:rsidRPr="00FE4CA8">
        <w:rPr>
          <w:rFonts w:eastAsiaTheme="minorHAnsi" w:cs="Arial"/>
          <w:szCs w:val="24"/>
          <w:lang w:eastAsia="en-US"/>
        </w:rPr>
        <w:t xml:space="preserve">It is a legal requirement for all relevant employers to publish their gender pay report within one year of the ‘snapshot’ date. </w:t>
      </w:r>
      <w:r w:rsidRPr="005D39F1">
        <w:rPr>
          <w:rFonts w:eastAsiaTheme="minorHAnsi" w:cs="Arial"/>
          <w:szCs w:val="24"/>
          <w:u w:val="single"/>
          <w:lang w:eastAsia="en-US"/>
        </w:rPr>
        <w:t xml:space="preserve">The </w:t>
      </w:r>
      <w:r w:rsidR="009C722A" w:rsidRPr="005D39F1">
        <w:rPr>
          <w:rFonts w:eastAsiaTheme="minorHAnsi" w:cs="Arial"/>
          <w:szCs w:val="24"/>
          <w:u w:val="single"/>
          <w:lang w:val="en" w:eastAsia="en-US"/>
        </w:rPr>
        <w:t>GPG</w:t>
      </w:r>
      <w:r w:rsidRPr="005D39F1">
        <w:rPr>
          <w:rFonts w:eastAsiaTheme="minorHAnsi" w:cs="Arial"/>
          <w:szCs w:val="24"/>
          <w:u w:val="single"/>
          <w:lang w:val="en" w:eastAsia="en-US"/>
        </w:rPr>
        <w:t xml:space="preserve"> reporting period for the 23/24 reporting year, which uses a snapshot date of 31 March 2024 for the public sector, has a submission deadline of 30 March 2025. </w:t>
      </w:r>
    </w:p>
    <w:p w14:paraId="6DE504EA" w14:textId="2043C135" w:rsidR="009C722A" w:rsidRPr="009C722A" w:rsidRDefault="009C722A" w:rsidP="009C722A">
      <w:pPr>
        <w:rPr>
          <w:rFonts w:eastAsiaTheme="minorHAnsi" w:cs="Arial"/>
          <w:szCs w:val="24"/>
          <w:lang w:eastAsia="en-US"/>
        </w:rPr>
      </w:pPr>
      <w:r>
        <w:rPr>
          <w:rFonts w:eastAsiaTheme="minorHAnsi" w:cs="Arial"/>
          <w:szCs w:val="24"/>
          <w:lang w:eastAsia="en-US"/>
        </w:rPr>
        <w:t>E</w:t>
      </w:r>
      <w:r w:rsidRPr="009C722A">
        <w:rPr>
          <w:rFonts w:eastAsiaTheme="minorHAnsi" w:cs="Arial"/>
          <w:szCs w:val="24"/>
          <w:lang w:eastAsia="en-US"/>
        </w:rPr>
        <w:t xml:space="preserve">mployers must follow the rules in the regulations to calculate the following information: </w:t>
      </w:r>
    </w:p>
    <w:p w14:paraId="1BDE519D" w14:textId="418D95EE" w:rsidR="004653A9" w:rsidRPr="00547E72" w:rsidRDefault="004653A9" w:rsidP="004653A9">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Trust’s </w:t>
      </w:r>
      <w:r>
        <w:rPr>
          <w:rFonts w:eastAsiaTheme="minorHAnsi" w:cs="Arial"/>
          <w:color w:val="000000"/>
          <w:sz w:val="22"/>
          <w:szCs w:val="22"/>
          <w:lang w:eastAsia="en-US"/>
        </w:rPr>
        <w:t>M</w:t>
      </w:r>
      <w:r w:rsidRPr="00547E72">
        <w:rPr>
          <w:rFonts w:eastAsiaTheme="minorHAnsi" w:cs="Arial"/>
          <w:color w:val="000000"/>
          <w:sz w:val="22"/>
          <w:szCs w:val="22"/>
          <w:lang w:eastAsia="en-US"/>
        </w:rPr>
        <w:t xml:space="preserve">ean </w:t>
      </w:r>
      <w:r>
        <w:rPr>
          <w:rFonts w:eastAsiaTheme="minorHAnsi" w:cs="Arial"/>
          <w:color w:val="000000"/>
          <w:sz w:val="22"/>
          <w:szCs w:val="22"/>
          <w:lang w:eastAsia="en-US"/>
        </w:rPr>
        <w:t>G</w:t>
      </w:r>
      <w:r w:rsidRPr="00547E72">
        <w:rPr>
          <w:rFonts w:eastAsiaTheme="minorHAnsi" w:cs="Arial"/>
          <w:color w:val="000000"/>
          <w:sz w:val="22"/>
          <w:szCs w:val="22"/>
          <w:lang w:eastAsia="en-US"/>
        </w:rPr>
        <w:t xml:space="preserve">ender </w:t>
      </w:r>
      <w:r>
        <w:rPr>
          <w:rFonts w:eastAsiaTheme="minorHAnsi" w:cs="Arial"/>
          <w:color w:val="000000"/>
          <w:sz w:val="22"/>
          <w:szCs w:val="22"/>
          <w:lang w:eastAsia="en-US"/>
        </w:rPr>
        <w:t>P</w:t>
      </w:r>
      <w:r w:rsidRPr="00547E72">
        <w:rPr>
          <w:rFonts w:eastAsiaTheme="minorHAnsi" w:cs="Arial"/>
          <w:color w:val="000000"/>
          <w:sz w:val="22"/>
          <w:szCs w:val="22"/>
          <w:lang w:eastAsia="en-US"/>
        </w:rPr>
        <w:t xml:space="preserve">ay </w:t>
      </w:r>
      <w:r>
        <w:rPr>
          <w:rFonts w:eastAsiaTheme="minorHAnsi" w:cs="Arial"/>
          <w:color w:val="000000"/>
          <w:sz w:val="22"/>
          <w:szCs w:val="22"/>
          <w:lang w:eastAsia="en-US"/>
        </w:rPr>
        <w:t>G</w:t>
      </w:r>
      <w:r w:rsidRPr="00547E72">
        <w:rPr>
          <w:rFonts w:eastAsiaTheme="minorHAnsi" w:cs="Arial"/>
          <w:color w:val="000000"/>
          <w:sz w:val="22"/>
          <w:szCs w:val="22"/>
          <w:lang w:eastAsia="en-US"/>
        </w:rPr>
        <w:t xml:space="preserve">ap </w:t>
      </w:r>
    </w:p>
    <w:p w14:paraId="3AEDBCB7" w14:textId="6FBD9869" w:rsidR="004653A9" w:rsidRPr="00547E72" w:rsidRDefault="004653A9" w:rsidP="004653A9">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Trust’s </w:t>
      </w:r>
      <w:r>
        <w:rPr>
          <w:rFonts w:eastAsiaTheme="minorHAnsi" w:cs="Arial"/>
          <w:color w:val="000000"/>
          <w:sz w:val="22"/>
          <w:szCs w:val="22"/>
          <w:lang w:eastAsia="en-US"/>
        </w:rPr>
        <w:t>M</w:t>
      </w:r>
      <w:r w:rsidRPr="00547E72">
        <w:rPr>
          <w:rFonts w:eastAsiaTheme="minorHAnsi" w:cs="Arial"/>
          <w:color w:val="000000"/>
          <w:sz w:val="22"/>
          <w:szCs w:val="22"/>
          <w:lang w:eastAsia="en-US"/>
        </w:rPr>
        <w:t xml:space="preserve">edian </w:t>
      </w:r>
      <w:r>
        <w:rPr>
          <w:rFonts w:eastAsiaTheme="minorHAnsi" w:cs="Arial"/>
          <w:color w:val="000000"/>
          <w:sz w:val="22"/>
          <w:szCs w:val="22"/>
          <w:lang w:eastAsia="en-US"/>
        </w:rPr>
        <w:t>G</w:t>
      </w:r>
      <w:r w:rsidRPr="00547E72">
        <w:rPr>
          <w:rFonts w:eastAsiaTheme="minorHAnsi" w:cs="Arial"/>
          <w:color w:val="000000"/>
          <w:sz w:val="22"/>
          <w:szCs w:val="22"/>
          <w:lang w:eastAsia="en-US"/>
        </w:rPr>
        <w:t xml:space="preserve">ender </w:t>
      </w:r>
      <w:r>
        <w:rPr>
          <w:rFonts w:eastAsiaTheme="minorHAnsi" w:cs="Arial"/>
          <w:color w:val="000000"/>
          <w:sz w:val="22"/>
          <w:szCs w:val="22"/>
          <w:lang w:eastAsia="en-US"/>
        </w:rPr>
        <w:t>P</w:t>
      </w:r>
      <w:r w:rsidRPr="00547E72">
        <w:rPr>
          <w:rFonts w:eastAsiaTheme="minorHAnsi" w:cs="Arial"/>
          <w:color w:val="000000"/>
          <w:sz w:val="22"/>
          <w:szCs w:val="22"/>
          <w:lang w:eastAsia="en-US"/>
        </w:rPr>
        <w:t xml:space="preserve">ay </w:t>
      </w:r>
      <w:r>
        <w:rPr>
          <w:rFonts w:eastAsiaTheme="minorHAnsi" w:cs="Arial"/>
          <w:color w:val="000000"/>
          <w:sz w:val="22"/>
          <w:szCs w:val="22"/>
          <w:lang w:eastAsia="en-US"/>
        </w:rPr>
        <w:t>G</w:t>
      </w:r>
      <w:r w:rsidRPr="00547E72">
        <w:rPr>
          <w:rFonts w:eastAsiaTheme="minorHAnsi" w:cs="Arial"/>
          <w:color w:val="000000"/>
          <w:sz w:val="22"/>
          <w:szCs w:val="22"/>
          <w:lang w:eastAsia="en-US"/>
        </w:rPr>
        <w:t xml:space="preserve">ap </w:t>
      </w:r>
    </w:p>
    <w:p w14:paraId="4D6D99A9" w14:textId="578CE2E3" w:rsidR="004653A9" w:rsidRPr="00547E72" w:rsidRDefault="004653A9" w:rsidP="004653A9">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Trust’s </w:t>
      </w:r>
      <w:r>
        <w:rPr>
          <w:rFonts w:eastAsiaTheme="minorHAnsi" w:cs="Arial"/>
          <w:color w:val="000000"/>
          <w:sz w:val="22"/>
          <w:szCs w:val="22"/>
          <w:lang w:eastAsia="en-US"/>
        </w:rPr>
        <w:t>M</w:t>
      </w:r>
      <w:r w:rsidRPr="00547E72">
        <w:rPr>
          <w:rFonts w:eastAsiaTheme="minorHAnsi" w:cs="Arial"/>
          <w:color w:val="000000"/>
          <w:sz w:val="22"/>
          <w:szCs w:val="22"/>
          <w:lang w:eastAsia="en-US"/>
        </w:rPr>
        <w:t xml:space="preserve">ean </w:t>
      </w:r>
      <w:r>
        <w:rPr>
          <w:rFonts w:eastAsiaTheme="minorHAnsi" w:cs="Arial"/>
          <w:color w:val="000000"/>
          <w:sz w:val="22"/>
          <w:szCs w:val="22"/>
          <w:lang w:eastAsia="en-US"/>
        </w:rPr>
        <w:t>B</w:t>
      </w:r>
      <w:r w:rsidRPr="00547E72">
        <w:rPr>
          <w:rFonts w:eastAsiaTheme="minorHAnsi" w:cs="Arial"/>
          <w:color w:val="000000"/>
          <w:sz w:val="22"/>
          <w:szCs w:val="22"/>
          <w:lang w:eastAsia="en-US"/>
        </w:rPr>
        <w:t xml:space="preserve">onus </w:t>
      </w:r>
      <w:r>
        <w:rPr>
          <w:rFonts w:eastAsiaTheme="minorHAnsi" w:cs="Arial"/>
          <w:color w:val="000000"/>
          <w:sz w:val="22"/>
          <w:szCs w:val="22"/>
          <w:lang w:eastAsia="en-US"/>
        </w:rPr>
        <w:t>G</w:t>
      </w:r>
      <w:r w:rsidRPr="00547E72">
        <w:rPr>
          <w:rFonts w:eastAsiaTheme="minorHAnsi" w:cs="Arial"/>
          <w:color w:val="000000"/>
          <w:sz w:val="22"/>
          <w:szCs w:val="22"/>
          <w:lang w:eastAsia="en-US"/>
        </w:rPr>
        <w:t xml:space="preserve">ender </w:t>
      </w:r>
      <w:r>
        <w:rPr>
          <w:rFonts w:eastAsiaTheme="minorHAnsi" w:cs="Arial"/>
          <w:color w:val="000000"/>
          <w:sz w:val="22"/>
          <w:szCs w:val="22"/>
          <w:lang w:eastAsia="en-US"/>
        </w:rPr>
        <w:t>P</w:t>
      </w:r>
      <w:r w:rsidRPr="00547E72">
        <w:rPr>
          <w:rFonts w:eastAsiaTheme="minorHAnsi" w:cs="Arial"/>
          <w:color w:val="000000"/>
          <w:sz w:val="22"/>
          <w:szCs w:val="22"/>
          <w:lang w:eastAsia="en-US"/>
        </w:rPr>
        <w:t xml:space="preserve">ay </w:t>
      </w:r>
      <w:r>
        <w:rPr>
          <w:rFonts w:eastAsiaTheme="minorHAnsi" w:cs="Arial"/>
          <w:color w:val="000000"/>
          <w:sz w:val="22"/>
          <w:szCs w:val="22"/>
          <w:lang w:eastAsia="en-US"/>
        </w:rPr>
        <w:t>G</w:t>
      </w:r>
      <w:r w:rsidRPr="00547E72">
        <w:rPr>
          <w:rFonts w:eastAsiaTheme="minorHAnsi" w:cs="Arial"/>
          <w:color w:val="000000"/>
          <w:sz w:val="22"/>
          <w:szCs w:val="22"/>
          <w:lang w:eastAsia="en-US"/>
        </w:rPr>
        <w:t xml:space="preserve">ap </w:t>
      </w:r>
    </w:p>
    <w:p w14:paraId="00ACD8CB" w14:textId="52E90A49" w:rsidR="004653A9" w:rsidRPr="00547E72" w:rsidRDefault="004653A9" w:rsidP="004653A9">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Trust’s </w:t>
      </w:r>
      <w:r>
        <w:rPr>
          <w:rFonts w:eastAsiaTheme="minorHAnsi" w:cs="Arial"/>
          <w:color w:val="000000"/>
          <w:sz w:val="22"/>
          <w:szCs w:val="22"/>
          <w:lang w:eastAsia="en-US"/>
        </w:rPr>
        <w:t>M</w:t>
      </w:r>
      <w:r w:rsidRPr="00547E72">
        <w:rPr>
          <w:rFonts w:eastAsiaTheme="minorHAnsi" w:cs="Arial"/>
          <w:color w:val="000000"/>
          <w:sz w:val="22"/>
          <w:szCs w:val="22"/>
          <w:lang w:eastAsia="en-US"/>
        </w:rPr>
        <w:t xml:space="preserve">edian bonus </w:t>
      </w:r>
      <w:r>
        <w:rPr>
          <w:rFonts w:eastAsiaTheme="minorHAnsi" w:cs="Arial"/>
          <w:color w:val="000000"/>
          <w:sz w:val="22"/>
          <w:szCs w:val="22"/>
          <w:lang w:eastAsia="en-US"/>
        </w:rPr>
        <w:t>G</w:t>
      </w:r>
      <w:r w:rsidRPr="00547E72">
        <w:rPr>
          <w:rFonts w:eastAsiaTheme="minorHAnsi" w:cs="Arial"/>
          <w:color w:val="000000"/>
          <w:sz w:val="22"/>
          <w:szCs w:val="22"/>
          <w:lang w:eastAsia="en-US"/>
        </w:rPr>
        <w:t xml:space="preserve">ender </w:t>
      </w:r>
      <w:r>
        <w:rPr>
          <w:rFonts w:eastAsiaTheme="minorHAnsi" w:cs="Arial"/>
          <w:color w:val="000000"/>
          <w:sz w:val="22"/>
          <w:szCs w:val="22"/>
          <w:lang w:eastAsia="en-US"/>
        </w:rPr>
        <w:t>P</w:t>
      </w:r>
      <w:r w:rsidRPr="00547E72">
        <w:rPr>
          <w:rFonts w:eastAsiaTheme="minorHAnsi" w:cs="Arial"/>
          <w:color w:val="000000"/>
          <w:sz w:val="22"/>
          <w:szCs w:val="22"/>
          <w:lang w:eastAsia="en-US"/>
        </w:rPr>
        <w:t xml:space="preserve">ay </w:t>
      </w:r>
      <w:r>
        <w:rPr>
          <w:rFonts w:eastAsiaTheme="minorHAnsi" w:cs="Arial"/>
          <w:color w:val="000000"/>
          <w:sz w:val="22"/>
          <w:szCs w:val="22"/>
          <w:lang w:eastAsia="en-US"/>
        </w:rPr>
        <w:t>G</w:t>
      </w:r>
      <w:r w:rsidRPr="00547E72">
        <w:rPr>
          <w:rFonts w:eastAsiaTheme="minorHAnsi" w:cs="Arial"/>
          <w:color w:val="000000"/>
          <w:sz w:val="22"/>
          <w:szCs w:val="22"/>
          <w:lang w:eastAsia="en-US"/>
        </w:rPr>
        <w:t xml:space="preserve">ap </w:t>
      </w:r>
    </w:p>
    <w:p w14:paraId="0205828C" w14:textId="43F850F0" w:rsidR="004653A9" w:rsidRPr="00547E72" w:rsidRDefault="004653A9" w:rsidP="004653A9">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proportion of </w:t>
      </w:r>
      <w:r>
        <w:rPr>
          <w:rFonts w:eastAsiaTheme="minorHAnsi" w:cs="Arial"/>
          <w:color w:val="000000"/>
          <w:sz w:val="22"/>
          <w:szCs w:val="22"/>
          <w:lang w:eastAsia="en-US"/>
        </w:rPr>
        <w:t>Men</w:t>
      </w:r>
      <w:r w:rsidRPr="00547E72">
        <w:rPr>
          <w:rFonts w:eastAsiaTheme="minorHAnsi" w:cs="Arial"/>
          <w:color w:val="000000"/>
          <w:sz w:val="22"/>
          <w:szCs w:val="22"/>
          <w:lang w:eastAsia="en-US"/>
        </w:rPr>
        <w:t xml:space="preserve"> receiving a </w:t>
      </w:r>
      <w:r>
        <w:rPr>
          <w:rFonts w:eastAsiaTheme="minorHAnsi" w:cs="Arial"/>
          <w:color w:val="000000"/>
          <w:sz w:val="22"/>
          <w:szCs w:val="22"/>
          <w:lang w:eastAsia="en-US"/>
        </w:rPr>
        <w:t>B</w:t>
      </w:r>
      <w:r w:rsidRPr="00547E72">
        <w:rPr>
          <w:rFonts w:eastAsiaTheme="minorHAnsi" w:cs="Arial"/>
          <w:color w:val="000000"/>
          <w:sz w:val="22"/>
          <w:szCs w:val="22"/>
          <w:lang w:eastAsia="en-US"/>
        </w:rPr>
        <w:t xml:space="preserve">onus payment </w:t>
      </w:r>
    </w:p>
    <w:p w14:paraId="286DDB13" w14:textId="18465DE1" w:rsidR="004653A9" w:rsidRPr="00547E72" w:rsidRDefault="004653A9" w:rsidP="004653A9">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proportion of </w:t>
      </w:r>
      <w:r>
        <w:rPr>
          <w:rFonts w:eastAsiaTheme="minorHAnsi" w:cs="Arial"/>
          <w:color w:val="000000"/>
          <w:sz w:val="22"/>
          <w:szCs w:val="22"/>
          <w:lang w:eastAsia="en-US"/>
        </w:rPr>
        <w:t>Women</w:t>
      </w:r>
      <w:r w:rsidRPr="00547E72">
        <w:rPr>
          <w:rFonts w:eastAsiaTheme="minorHAnsi" w:cs="Arial"/>
          <w:color w:val="000000"/>
          <w:sz w:val="22"/>
          <w:szCs w:val="22"/>
          <w:lang w:eastAsia="en-US"/>
        </w:rPr>
        <w:t xml:space="preserve"> receiving a </w:t>
      </w:r>
      <w:r>
        <w:rPr>
          <w:rFonts w:eastAsiaTheme="minorHAnsi" w:cs="Arial"/>
          <w:color w:val="000000"/>
          <w:sz w:val="22"/>
          <w:szCs w:val="22"/>
          <w:lang w:eastAsia="en-US"/>
        </w:rPr>
        <w:t>B</w:t>
      </w:r>
      <w:r w:rsidRPr="00547E72">
        <w:rPr>
          <w:rFonts w:eastAsiaTheme="minorHAnsi" w:cs="Arial"/>
          <w:color w:val="000000"/>
          <w:sz w:val="22"/>
          <w:szCs w:val="22"/>
          <w:lang w:eastAsia="en-US"/>
        </w:rPr>
        <w:t xml:space="preserve">onus payment </w:t>
      </w:r>
    </w:p>
    <w:p w14:paraId="1A4CCCEF" w14:textId="77777777" w:rsidR="004653A9" w:rsidRDefault="004653A9" w:rsidP="005735F0">
      <w:pPr>
        <w:spacing w:before="0" w:after="200"/>
        <w:jc w:val="both"/>
        <w:rPr>
          <w:rFonts w:eastAsiaTheme="minorHAnsi" w:cs="Arial"/>
          <w:szCs w:val="24"/>
          <w:lang w:val="en" w:eastAsia="en-US"/>
        </w:rPr>
      </w:pPr>
    </w:p>
    <w:p w14:paraId="0E1000D6" w14:textId="2845D6C3" w:rsidR="002269E2" w:rsidRDefault="008D07BB" w:rsidP="005735F0">
      <w:pPr>
        <w:spacing w:before="0" w:after="200"/>
        <w:jc w:val="both"/>
        <w:rPr>
          <w:rFonts w:eastAsia="Times New Roman" w:cs="Arial"/>
          <w:b/>
          <w:bCs/>
          <w:color w:val="0070C0"/>
          <w:sz w:val="27"/>
          <w:szCs w:val="27"/>
        </w:rPr>
      </w:pPr>
      <w:r w:rsidRPr="006F25D0">
        <w:rPr>
          <w:rFonts w:eastAsia="Times New Roman" w:cs="Arial"/>
          <w:b/>
          <w:bCs/>
          <w:color w:val="0070C0"/>
          <w:sz w:val="27"/>
          <w:szCs w:val="27"/>
        </w:rPr>
        <w:t>Who Is included?</w:t>
      </w:r>
    </w:p>
    <w:p w14:paraId="6A640D24" w14:textId="6F471F0A" w:rsidR="003812C1" w:rsidRDefault="003812C1" w:rsidP="005735F0">
      <w:pPr>
        <w:spacing w:before="0" w:after="200"/>
        <w:jc w:val="both"/>
        <w:rPr>
          <w:rFonts w:eastAsiaTheme="minorHAnsi" w:cs="Arial"/>
          <w:szCs w:val="24"/>
          <w:lang w:eastAsia="en-US"/>
        </w:rPr>
      </w:pPr>
      <w:r w:rsidRPr="003812C1">
        <w:rPr>
          <w:rFonts w:eastAsiaTheme="minorHAnsi" w:cs="Arial"/>
          <w:szCs w:val="24"/>
          <w:lang w:eastAsia="en-US"/>
        </w:rPr>
        <w:t xml:space="preserve">This report includes all relevant staff employed by the Trust on 31st March 2024, in line with </w:t>
      </w:r>
      <w:r w:rsidR="00E67862">
        <w:t>GPG</w:t>
      </w:r>
      <w:r w:rsidR="00E67862" w:rsidRPr="003812C1">
        <w:rPr>
          <w:rFonts w:eastAsiaTheme="minorHAnsi" w:cs="Arial"/>
          <w:szCs w:val="24"/>
          <w:lang w:eastAsia="en-US"/>
        </w:rPr>
        <w:t xml:space="preserve"> </w:t>
      </w:r>
      <w:r w:rsidRPr="003812C1">
        <w:rPr>
          <w:rFonts w:eastAsiaTheme="minorHAnsi" w:cs="Arial"/>
          <w:szCs w:val="24"/>
          <w:lang w:eastAsia="en-US"/>
        </w:rPr>
        <w:t xml:space="preserve">reporting requirements. </w:t>
      </w:r>
      <w:r w:rsidR="00222AF0">
        <w:rPr>
          <w:rFonts w:eastAsiaTheme="minorHAnsi" w:cs="Arial"/>
          <w:szCs w:val="24"/>
          <w:lang w:eastAsia="en-US"/>
        </w:rPr>
        <w:t>This includes bank staff.</w:t>
      </w:r>
    </w:p>
    <w:p w14:paraId="563AA078" w14:textId="0A887C66" w:rsidR="00486E3C" w:rsidRPr="006F25D0" w:rsidRDefault="003812C1" w:rsidP="005735F0">
      <w:pPr>
        <w:spacing w:before="0" w:after="200"/>
        <w:jc w:val="both"/>
        <w:rPr>
          <w:rFonts w:eastAsiaTheme="minorHAnsi" w:cs="Arial"/>
          <w:szCs w:val="24"/>
          <w:lang w:eastAsia="en-US"/>
        </w:rPr>
      </w:pPr>
      <w:r w:rsidRPr="003812C1">
        <w:rPr>
          <w:rFonts w:eastAsiaTheme="minorHAnsi" w:cs="Arial"/>
          <w:szCs w:val="24"/>
          <w:lang w:eastAsia="en-US"/>
        </w:rPr>
        <w:t xml:space="preserve">Pay data is based </w:t>
      </w:r>
      <w:r>
        <w:rPr>
          <w:rFonts w:eastAsiaTheme="minorHAnsi" w:cs="Arial"/>
          <w:szCs w:val="24"/>
          <w:lang w:eastAsia="en-US"/>
        </w:rPr>
        <w:t>is sourced</w:t>
      </w:r>
      <w:r w:rsidRPr="003812C1">
        <w:rPr>
          <w:rFonts w:eastAsiaTheme="minorHAnsi" w:cs="Arial"/>
          <w:szCs w:val="24"/>
          <w:lang w:eastAsia="en-US"/>
        </w:rPr>
        <w:t xml:space="preserve"> from the national Electronic Staff Record (ESR). As of this date, GHNHSFT data shows a 1.2% decrease in the proportion of women (previously 79.3% in 2023), with a corresponding increase in the proportion of men. This report fully complies with the Equality Act 2010 regulations, including the </w:t>
      </w:r>
      <w:r w:rsidR="00E67862">
        <w:t>GPG</w:t>
      </w:r>
      <w:r w:rsidR="00E67862" w:rsidRPr="003812C1">
        <w:rPr>
          <w:rFonts w:eastAsiaTheme="minorHAnsi" w:cs="Arial"/>
          <w:szCs w:val="24"/>
          <w:lang w:eastAsia="en-US"/>
        </w:rPr>
        <w:t xml:space="preserve"> </w:t>
      </w:r>
      <w:r w:rsidRPr="003812C1">
        <w:rPr>
          <w:rFonts w:eastAsiaTheme="minorHAnsi" w:cs="Arial"/>
          <w:szCs w:val="24"/>
          <w:lang w:eastAsia="en-US"/>
        </w:rPr>
        <w:t>Information Regulations 2017.</w:t>
      </w:r>
    </w:p>
    <w:p w14:paraId="46C159A1" w14:textId="00E2CF3E" w:rsidR="00301C12" w:rsidRDefault="00222AF0" w:rsidP="00CB31D7">
      <w:pPr>
        <w:spacing w:before="100" w:beforeAutospacing="1" w:after="100" w:afterAutospacing="1" w:line="240" w:lineRule="auto"/>
        <w:outlineLvl w:val="2"/>
        <w:rPr>
          <w:rFonts w:eastAsia="Times New Roman" w:cs="Arial"/>
          <w:b/>
          <w:bCs/>
          <w:color w:val="0070C0"/>
          <w:sz w:val="27"/>
          <w:szCs w:val="27"/>
        </w:rPr>
      </w:pPr>
      <w:r w:rsidRPr="006F25D0">
        <w:rPr>
          <w:rFonts w:eastAsia="Times New Roman" w:cs="Arial"/>
          <w:b/>
          <w:bCs/>
          <w:color w:val="0070C0"/>
          <w:sz w:val="27"/>
          <w:szCs w:val="27"/>
        </w:rPr>
        <w:lastRenderedPageBreak/>
        <w:t>What Pay Elements are included?</w:t>
      </w:r>
      <w:bookmarkStart w:id="0" w:name="_Hlk183426963"/>
    </w:p>
    <w:p w14:paraId="05D76FC5" w14:textId="1D37F31B" w:rsidR="00222AF0" w:rsidRPr="00222AF0" w:rsidRDefault="00222AF0" w:rsidP="00222AF0">
      <w:pPr>
        <w:spacing w:before="100" w:beforeAutospacing="1" w:after="100" w:afterAutospacing="1" w:line="240" w:lineRule="auto"/>
        <w:outlineLvl w:val="2"/>
        <w:rPr>
          <w:rFonts w:eastAsiaTheme="minorHAnsi" w:cs="Arial"/>
          <w:color w:val="000000"/>
          <w:szCs w:val="24"/>
        </w:rPr>
      </w:pPr>
      <w:r w:rsidRPr="00222AF0">
        <w:rPr>
          <w:rFonts w:eastAsiaTheme="minorHAnsi" w:cs="Arial"/>
          <w:color w:val="000000"/>
          <w:szCs w:val="24"/>
        </w:rPr>
        <w:t>The statutory calculations have been carried out using the standard national E</w:t>
      </w:r>
      <w:r>
        <w:rPr>
          <w:rFonts w:eastAsiaTheme="minorHAnsi" w:cs="Arial"/>
          <w:color w:val="000000"/>
          <w:szCs w:val="24"/>
        </w:rPr>
        <w:t>lectronic Staff Record (ESR)</w:t>
      </w:r>
    </w:p>
    <w:p w14:paraId="34E7909D" w14:textId="77777777" w:rsidR="00222AF0" w:rsidRPr="00222AF0" w:rsidRDefault="00222AF0" w:rsidP="00222AF0">
      <w:pPr>
        <w:spacing w:before="100" w:beforeAutospacing="1" w:after="100" w:afterAutospacing="1" w:line="240" w:lineRule="auto"/>
        <w:outlineLvl w:val="2"/>
        <w:rPr>
          <w:rFonts w:eastAsiaTheme="minorHAnsi" w:cs="Arial"/>
          <w:color w:val="000000"/>
          <w:szCs w:val="24"/>
        </w:rPr>
      </w:pPr>
      <w:r w:rsidRPr="00222AF0">
        <w:rPr>
          <w:rFonts w:eastAsiaTheme="minorHAnsi" w:cs="Arial"/>
          <w:color w:val="000000"/>
          <w:szCs w:val="24"/>
        </w:rPr>
        <w:t>In accordance with NHS Employers guidance, Clinical Excellence Awards and the methodology for awarding them have been classified as bonuses.</w:t>
      </w:r>
    </w:p>
    <w:p w14:paraId="32A3ABC8" w14:textId="63FC5BA2" w:rsidR="00222AF0" w:rsidRPr="00222AF0" w:rsidRDefault="00222AF0" w:rsidP="00222AF0">
      <w:pPr>
        <w:spacing w:before="100" w:beforeAutospacing="1" w:after="100" w:afterAutospacing="1" w:line="240" w:lineRule="auto"/>
        <w:outlineLvl w:val="2"/>
        <w:rPr>
          <w:rFonts w:eastAsiaTheme="minorHAnsi" w:cs="Arial"/>
          <w:color w:val="000000"/>
          <w:szCs w:val="24"/>
        </w:rPr>
      </w:pPr>
      <w:r w:rsidRPr="00222AF0">
        <w:rPr>
          <w:rFonts w:eastAsiaTheme="minorHAnsi" w:cs="Arial"/>
          <w:color w:val="000000"/>
          <w:szCs w:val="24"/>
        </w:rPr>
        <w:t xml:space="preserve">Pay includes basic salary, fully paid leave (such as annual leave, sick leave, maternity, paternity, adoption, or parental leave), </w:t>
      </w:r>
      <w:r w:rsidR="00E67862">
        <w:rPr>
          <w:rFonts w:eastAsiaTheme="minorHAnsi" w:cs="Arial"/>
          <w:color w:val="000000"/>
          <w:szCs w:val="24"/>
        </w:rPr>
        <w:t>B</w:t>
      </w:r>
      <w:r w:rsidRPr="00222AF0">
        <w:rPr>
          <w:rFonts w:eastAsiaTheme="minorHAnsi" w:cs="Arial"/>
          <w:color w:val="000000"/>
          <w:szCs w:val="24"/>
        </w:rPr>
        <w:t>onus pay</w:t>
      </w:r>
      <w:r>
        <w:rPr>
          <w:rFonts w:eastAsiaTheme="minorHAnsi" w:cs="Arial"/>
          <w:color w:val="000000"/>
          <w:szCs w:val="24"/>
        </w:rPr>
        <w:t xml:space="preserve"> and shift Pay. Most staff except medical staff, and very senior Managers were on the Agenda for Change pay scales.</w:t>
      </w:r>
    </w:p>
    <w:p w14:paraId="4623587B" w14:textId="77777777" w:rsidR="00E67862" w:rsidRDefault="00E67862" w:rsidP="00CB31D7">
      <w:pPr>
        <w:spacing w:before="100" w:beforeAutospacing="1" w:after="100" w:afterAutospacing="1" w:line="240" w:lineRule="auto"/>
        <w:outlineLvl w:val="2"/>
        <w:rPr>
          <w:rFonts w:eastAsia="Times New Roman" w:cs="Arial"/>
          <w:b/>
          <w:bCs/>
          <w:color w:val="0070C0"/>
          <w:sz w:val="27"/>
          <w:szCs w:val="27"/>
        </w:rPr>
      </w:pPr>
    </w:p>
    <w:p w14:paraId="17D84D42" w14:textId="5C08E09C" w:rsidR="00CB31D7" w:rsidRDefault="00E00DD3" w:rsidP="00CB31D7">
      <w:pPr>
        <w:spacing w:before="100" w:beforeAutospacing="1" w:after="100" w:afterAutospacing="1" w:line="240" w:lineRule="auto"/>
        <w:outlineLvl w:val="2"/>
        <w:rPr>
          <w:rFonts w:eastAsia="Times New Roman" w:cs="Arial"/>
          <w:b/>
          <w:bCs/>
          <w:color w:val="0070C0"/>
          <w:sz w:val="27"/>
          <w:szCs w:val="27"/>
        </w:rPr>
      </w:pPr>
      <w:r>
        <w:rPr>
          <w:rFonts w:eastAsia="Times New Roman" w:cs="Arial"/>
          <w:b/>
          <w:bCs/>
          <w:color w:val="0070C0"/>
          <w:sz w:val="27"/>
          <w:szCs w:val="27"/>
        </w:rPr>
        <w:t>Executive Summary</w:t>
      </w:r>
    </w:p>
    <w:p w14:paraId="5432B46C" w14:textId="49BF9F45" w:rsidR="00C90980" w:rsidRPr="006C667B" w:rsidRDefault="00C90980" w:rsidP="00C90980">
      <w:pPr>
        <w:spacing w:before="100" w:beforeAutospacing="1" w:after="100" w:afterAutospacing="1" w:line="240" w:lineRule="auto"/>
        <w:rPr>
          <w:rFonts w:eastAsia="Times New Roman" w:cs="Arial"/>
          <w:szCs w:val="24"/>
        </w:rPr>
      </w:pPr>
      <w:r w:rsidRPr="006C667B">
        <w:rPr>
          <w:rFonts w:eastAsia="Times New Roman" w:cs="Arial"/>
          <w:szCs w:val="24"/>
        </w:rPr>
        <w:t xml:space="preserve">This is Gloucestershire Hospitals NHS Foundation Trust’s (GHNHSFT) </w:t>
      </w:r>
      <w:r w:rsidR="00E67862">
        <w:t>GPG</w:t>
      </w:r>
      <w:r w:rsidR="00E67862" w:rsidRPr="006C667B">
        <w:rPr>
          <w:rFonts w:eastAsia="Times New Roman" w:cs="Arial"/>
          <w:szCs w:val="24"/>
        </w:rPr>
        <w:t xml:space="preserve"> </w:t>
      </w:r>
      <w:r w:rsidRPr="006C667B">
        <w:rPr>
          <w:rFonts w:eastAsia="Times New Roman" w:cs="Arial"/>
          <w:szCs w:val="24"/>
        </w:rPr>
        <w:t>Report, based on a workforce snapshot as of 31 March 2024. At that time, GH</w:t>
      </w:r>
      <w:r w:rsidR="006B7834">
        <w:rPr>
          <w:rFonts w:eastAsia="Times New Roman" w:cs="Arial"/>
          <w:szCs w:val="24"/>
        </w:rPr>
        <w:t>NHS</w:t>
      </w:r>
      <w:r w:rsidRPr="006C667B">
        <w:rPr>
          <w:rFonts w:eastAsia="Times New Roman" w:cs="Arial"/>
          <w:szCs w:val="24"/>
        </w:rPr>
        <w:t xml:space="preserve">FT employed </w:t>
      </w:r>
      <w:r w:rsidR="006C667B" w:rsidRPr="006C667B">
        <w:rPr>
          <w:rFonts w:eastAsia="Times New Roman" w:cs="Arial"/>
          <w:szCs w:val="24"/>
        </w:rPr>
        <w:t>9192</w:t>
      </w:r>
      <w:r w:rsidRPr="006C667B">
        <w:rPr>
          <w:rFonts w:eastAsia="Times New Roman" w:cs="Arial"/>
          <w:szCs w:val="24"/>
        </w:rPr>
        <w:t xml:space="preserve"> staff, with a workforce composition of approximately 7</w:t>
      </w:r>
      <w:r w:rsidR="002269E2">
        <w:rPr>
          <w:rFonts w:eastAsia="Times New Roman" w:cs="Arial"/>
          <w:szCs w:val="24"/>
        </w:rPr>
        <w:t>8.1</w:t>
      </w:r>
      <w:r w:rsidRPr="006C667B">
        <w:rPr>
          <w:rFonts w:eastAsia="Times New Roman" w:cs="Arial"/>
          <w:szCs w:val="24"/>
        </w:rPr>
        <w:t>% women and 2</w:t>
      </w:r>
      <w:r w:rsidR="002269E2">
        <w:rPr>
          <w:rFonts w:eastAsia="Times New Roman" w:cs="Arial"/>
          <w:szCs w:val="24"/>
        </w:rPr>
        <w:t>1.9</w:t>
      </w:r>
      <w:r w:rsidRPr="006C667B">
        <w:rPr>
          <w:rFonts w:eastAsia="Times New Roman" w:cs="Arial"/>
          <w:szCs w:val="24"/>
        </w:rPr>
        <w:t>% men.</w:t>
      </w:r>
    </w:p>
    <w:p w14:paraId="0996BC1C" w14:textId="77777777" w:rsidR="001D7507" w:rsidRDefault="001D7507" w:rsidP="00C90980">
      <w:pPr>
        <w:spacing w:before="100" w:beforeAutospacing="1" w:after="100" w:afterAutospacing="1" w:line="240" w:lineRule="auto"/>
        <w:rPr>
          <w:rFonts w:eastAsia="Times New Roman" w:cs="Arial"/>
          <w:b/>
          <w:bCs/>
          <w:color w:val="0070C0"/>
          <w:szCs w:val="24"/>
        </w:rPr>
      </w:pPr>
    </w:p>
    <w:p w14:paraId="38406342" w14:textId="1CDDF1EC" w:rsidR="00C90980" w:rsidRPr="001D7507" w:rsidRDefault="00C90980" w:rsidP="00C90980">
      <w:pPr>
        <w:spacing w:before="100" w:beforeAutospacing="1" w:after="100" w:afterAutospacing="1" w:line="240" w:lineRule="auto"/>
        <w:rPr>
          <w:rFonts w:eastAsia="Times New Roman" w:cs="Arial"/>
          <w:b/>
          <w:bCs/>
          <w:color w:val="0070C0"/>
          <w:szCs w:val="24"/>
        </w:rPr>
      </w:pPr>
      <w:r w:rsidRPr="001D7507">
        <w:rPr>
          <w:rFonts w:eastAsia="Times New Roman" w:cs="Arial"/>
          <w:b/>
          <w:bCs/>
          <w:color w:val="0070C0"/>
          <w:szCs w:val="24"/>
        </w:rPr>
        <w:t xml:space="preserve">Key findings from </w:t>
      </w:r>
      <w:r w:rsidR="006B7834" w:rsidRPr="001D7507">
        <w:rPr>
          <w:rFonts w:eastAsia="Times New Roman" w:cs="Arial"/>
          <w:b/>
          <w:bCs/>
          <w:color w:val="0070C0"/>
          <w:szCs w:val="24"/>
        </w:rPr>
        <w:t xml:space="preserve">March </w:t>
      </w:r>
      <w:r w:rsidRPr="001D7507">
        <w:rPr>
          <w:rFonts w:eastAsia="Times New Roman" w:cs="Arial"/>
          <w:b/>
          <w:bCs/>
          <w:color w:val="0070C0"/>
          <w:szCs w:val="24"/>
        </w:rPr>
        <w:t>202</w:t>
      </w:r>
      <w:r w:rsidR="006C667B" w:rsidRPr="001D7507">
        <w:rPr>
          <w:rFonts w:eastAsia="Times New Roman" w:cs="Arial"/>
          <w:b/>
          <w:bCs/>
          <w:color w:val="0070C0"/>
          <w:szCs w:val="24"/>
        </w:rPr>
        <w:t>4</w:t>
      </w:r>
      <w:r w:rsidRPr="001D7507">
        <w:rPr>
          <w:rFonts w:eastAsia="Times New Roman" w:cs="Arial"/>
          <w:b/>
          <w:bCs/>
          <w:color w:val="0070C0"/>
          <w:szCs w:val="24"/>
        </w:rPr>
        <w:t xml:space="preserve"> </w:t>
      </w:r>
      <w:r w:rsidR="005F79FD" w:rsidRPr="001D7507">
        <w:rPr>
          <w:rFonts w:eastAsia="Times New Roman" w:cs="Arial"/>
          <w:b/>
          <w:bCs/>
          <w:color w:val="0070C0"/>
          <w:szCs w:val="24"/>
        </w:rPr>
        <w:t>are</w:t>
      </w:r>
      <w:r w:rsidR="006B7834" w:rsidRPr="001D7507">
        <w:rPr>
          <w:rFonts w:eastAsia="Times New Roman" w:cs="Arial"/>
          <w:b/>
          <w:bCs/>
          <w:color w:val="0070C0"/>
          <w:szCs w:val="24"/>
        </w:rPr>
        <w:t xml:space="preserve"> as follows</w:t>
      </w:r>
      <w:r w:rsidRPr="001D7507">
        <w:rPr>
          <w:rFonts w:eastAsia="Times New Roman" w:cs="Arial"/>
          <w:b/>
          <w:bCs/>
          <w:color w:val="0070C0"/>
          <w:szCs w:val="24"/>
        </w:rPr>
        <w:t>:</w:t>
      </w:r>
    </w:p>
    <w:p w14:paraId="0E33F049" w14:textId="1FD1A5C8" w:rsidR="001D7507" w:rsidRDefault="001D7507" w:rsidP="001D7507">
      <w:pPr>
        <w:pStyle w:val="ListParagraph"/>
        <w:numPr>
          <w:ilvl w:val="0"/>
          <w:numId w:val="13"/>
        </w:numPr>
        <w:rPr>
          <w:rStyle w:val="Strong"/>
          <w:rFonts w:ascii="Arial" w:hAnsi="Arial"/>
        </w:rPr>
      </w:pPr>
      <w:r w:rsidRPr="001D7507">
        <w:rPr>
          <w:rStyle w:val="Strong"/>
          <w:rFonts w:ascii="Arial" w:hAnsi="Arial"/>
        </w:rPr>
        <w:t xml:space="preserve">The average </w:t>
      </w:r>
      <w:r w:rsidR="004653A9">
        <w:rPr>
          <w:rStyle w:val="Strong"/>
          <w:rFonts w:ascii="Arial" w:hAnsi="Arial"/>
        </w:rPr>
        <w:t>M</w:t>
      </w:r>
      <w:r w:rsidRPr="001D7507">
        <w:rPr>
          <w:rStyle w:val="Strong"/>
          <w:rFonts w:ascii="Arial" w:hAnsi="Arial"/>
        </w:rPr>
        <w:t xml:space="preserve">ean </w:t>
      </w:r>
      <w:r w:rsidR="00E67862">
        <w:rPr>
          <w:rStyle w:val="Strong"/>
          <w:rFonts w:ascii="Arial" w:hAnsi="Arial"/>
        </w:rPr>
        <w:t>G</w:t>
      </w:r>
      <w:r w:rsidRPr="001D7507">
        <w:rPr>
          <w:rStyle w:val="Strong"/>
          <w:rFonts w:ascii="Arial" w:hAnsi="Arial"/>
        </w:rPr>
        <w:t xml:space="preserve">ender </w:t>
      </w:r>
      <w:r w:rsidR="00E67862">
        <w:rPr>
          <w:rStyle w:val="Strong"/>
          <w:rFonts w:ascii="Arial" w:hAnsi="Arial"/>
        </w:rPr>
        <w:t>P</w:t>
      </w:r>
      <w:r w:rsidRPr="001D7507">
        <w:rPr>
          <w:rStyle w:val="Strong"/>
          <w:rFonts w:ascii="Arial" w:hAnsi="Arial"/>
        </w:rPr>
        <w:t>ay</w:t>
      </w:r>
      <w:r w:rsidR="00E67862">
        <w:rPr>
          <w:rStyle w:val="Strong"/>
          <w:rFonts w:ascii="Arial" w:hAnsi="Arial"/>
        </w:rPr>
        <w:t xml:space="preserve"> Gap</w:t>
      </w:r>
      <w:r w:rsidRPr="001D7507">
        <w:rPr>
          <w:rStyle w:val="Strong"/>
          <w:rFonts w:ascii="Arial" w:hAnsi="Arial"/>
        </w:rPr>
        <w:t xml:space="preserve"> for men is £6.05 or 23.3% higher, reflecting a 2.4% decrease from 25.7% in 2024.</w:t>
      </w:r>
    </w:p>
    <w:p w14:paraId="5E555168" w14:textId="77777777" w:rsidR="001D7507" w:rsidRPr="001D7507" w:rsidRDefault="001D7507" w:rsidP="001D7507">
      <w:pPr>
        <w:pStyle w:val="ListParagraph"/>
        <w:rPr>
          <w:rStyle w:val="Strong"/>
          <w:rFonts w:ascii="Arial" w:hAnsi="Arial"/>
        </w:rPr>
      </w:pPr>
    </w:p>
    <w:p w14:paraId="43D88FF3" w14:textId="313A5CD6" w:rsidR="001D7507" w:rsidRPr="00640DCA" w:rsidRDefault="001D7507" w:rsidP="001D7507">
      <w:pPr>
        <w:numPr>
          <w:ilvl w:val="0"/>
          <w:numId w:val="13"/>
        </w:numPr>
        <w:spacing w:before="100" w:beforeAutospacing="1" w:after="100" w:afterAutospacing="1" w:line="240" w:lineRule="auto"/>
        <w:rPr>
          <w:rFonts w:eastAsia="Times New Roman" w:cs="Arial"/>
          <w:b/>
          <w:bCs/>
          <w:szCs w:val="24"/>
        </w:rPr>
      </w:pPr>
      <w:r w:rsidRPr="00FD15DD">
        <w:rPr>
          <w:rFonts w:eastAsia="Times New Roman" w:cs="Arial"/>
          <w:b/>
          <w:bCs/>
          <w:szCs w:val="24"/>
        </w:rPr>
        <w:t xml:space="preserve">The </w:t>
      </w:r>
      <w:r w:rsidR="004653A9">
        <w:rPr>
          <w:rFonts w:eastAsia="Times New Roman" w:cs="Arial"/>
          <w:b/>
          <w:bCs/>
          <w:szCs w:val="24"/>
        </w:rPr>
        <w:t>M</w:t>
      </w:r>
      <w:r w:rsidRPr="00FD15DD">
        <w:rPr>
          <w:rFonts w:eastAsia="Times New Roman" w:cs="Arial"/>
          <w:b/>
          <w:bCs/>
          <w:szCs w:val="24"/>
        </w:rPr>
        <w:t xml:space="preserve">edian </w:t>
      </w:r>
      <w:r w:rsidR="00E67862" w:rsidRPr="00E67862">
        <w:rPr>
          <w:rFonts w:eastAsiaTheme="minorHAnsi" w:cs="Arial"/>
          <w:b/>
          <w:bCs/>
          <w:color w:val="000000"/>
          <w:szCs w:val="24"/>
          <w:lang w:eastAsia="en-US"/>
        </w:rPr>
        <w:t>Gender Pay Gap</w:t>
      </w:r>
      <w:r w:rsidR="00E67862" w:rsidRPr="006F25D0">
        <w:rPr>
          <w:rFonts w:eastAsiaTheme="minorHAnsi" w:cs="Arial"/>
          <w:color w:val="000000"/>
          <w:szCs w:val="24"/>
          <w:lang w:eastAsia="en-US"/>
        </w:rPr>
        <w:t xml:space="preserve"> </w:t>
      </w:r>
      <w:r>
        <w:rPr>
          <w:rFonts w:eastAsia="Times New Roman" w:cs="Arial"/>
          <w:b/>
          <w:bCs/>
          <w:szCs w:val="24"/>
        </w:rPr>
        <w:t>for men is</w:t>
      </w:r>
      <w:r w:rsidRPr="00FD15DD">
        <w:rPr>
          <w:rFonts w:eastAsia="Times New Roman" w:cs="Arial"/>
          <w:b/>
          <w:bCs/>
          <w:szCs w:val="24"/>
        </w:rPr>
        <w:t xml:space="preserve"> £3.75 or 17.2% </w:t>
      </w:r>
      <w:r>
        <w:rPr>
          <w:rFonts w:eastAsia="Times New Roman" w:cs="Arial"/>
          <w:b/>
          <w:bCs/>
          <w:szCs w:val="24"/>
        </w:rPr>
        <w:t>higher</w:t>
      </w:r>
      <w:r w:rsidRPr="00FD15DD">
        <w:rPr>
          <w:rFonts w:eastAsia="Times New Roman" w:cs="Arial"/>
          <w:b/>
          <w:bCs/>
          <w:szCs w:val="24"/>
        </w:rPr>
        <w:t xml:space="preserve"> reflecting a 1.9% decrease from 19.1% in 2024</w:t>
      </w:r>
      <w:r>
        <w:rPr>
          <w:rFonts w:eastAsia="Times New Roman" w:cs="Arial"/>
          <w:b/>
          <w:bCs/>
          <w:szCs w:val="24"/>
        </w:rPr>
        <w:t xml:space="preserve">. </w:t>
      </w:r>
    </w:p>
    <w:p w14:paraId="3E73D365" w14:textId="77777777" w:rsidR="001D7507" w:rsidRDefault="001D7507" w:rsidP="0037322F">
      <w:pPr>
        <w:spacing w:before="100" w:beforeAutospacing="1" w:after="100" w:afterAutospacing="1" w:line="240" w:lineRule="auto"/>
        <w:rPr>
          <w:rFonts w:eastAsia="Times New Roman" w:cs="Arial"/>
          <w:szCs w:val="24"/>
        </w:rPr>
      </w:pPr>
    </w:p>
    <w:p w14:paraId="4966944F" w14:textId="4340EDDB" w:rsidR="0037322F" w:rsidRDefault="0037322F" w:rsidP="0037322F">
      <w:pPr>
        <w:spacing w:before="100" w:beforeAutospacing="1" w:after="100" w:afterAutospacing="1" w:line="240" w:lineRule="auto"/>
        <w:rPr>
          <w:rFonts w:eastAsia="Times New Roman" w:cs="Arial"/>
          <w:szCs w:val="24"/>
        </w:rPr>
      </w:pPr>
      <w:r>
        <w:rPr>
          <w:rFonts w:eastAsia="Times New Roman" w:cs="Arial"/>
          <w:szCs w:val="24"/>
        </w:rPr>
        <w:t>When excluding the medical and Dental staff</w:t>
      </w:r>
      <w:r w:rsidR="00BA3AC7">
        <w:rPr>
          <w:rFonts w:eastAsia="Times New Roman" w:cs="Arial"/>
          <w:szCs w:val="24"/>
        </w:rPr>
        <w:t>, t</w:t>
      </w:r>
      <w:r w:rsidRPr="0037322F">
        <w:rPr>
          <w:rFonts w:eastAsia="Times New Roman" w:cs="Arial"/>
          <w:szCs w:val="24"/>
        </w:rPr>
        <w:t xml:space="preserve">he mean </w:t>
      </w:r>
      <w:r w:rsidR="00E67862">
        <w:t>GPG</w:t>
      </w:r>
      <w:r w:rsidR="00E67862" w:rsidRPr="0037322F">
        <w:rPr>
          <w:rFonts w:eastAsia="Times New Roman" w:cs="Arial"/>
          <w:szCs w:val="24"/>
        </w:rPr>
        <w:t xml:space="preserve"> </w:t>
      </w:r>
      <w:r w:rsidRPr="0037322F">
        <w:rPr>
          <w:rFonts w:eastAsia="Times New Roman" w:cs="Arial"/>
          <w:szCs w:val="24"/>
        </w:rPr>
        <w:t>reduces to 0.62% (£0.11) in favo</w:t>
      </w:r>
      <w:r>
        <w:rPr>
          <w:rFonts w:eastAsia="Times New Roman" w:cs="Arial"/>
          <w:szCs w:val="24"/>
        </w:rPr>
        <w:t>u</w:t>
      </w:r>
      <w:r w:rsidRPr="0037322F">
        <w:rPr>
          <w:rFonts w:eastAsia="Times New Roman" w:cs="Arial"/>
          <w:szCs w:val="24"/>
        </w:rPr>
        <w:t>r of men, meaning that, on average, men earn 0.62% more than women, equating to a small difference of 11</w:t>
      </w:r>
      <w:r>
        <w:rPr>
          <w:rFonts w:eastAsia="Times New Roman" w:cs="Arial"/>
          <w:szCs w:val="24"/>
        </w:rPr>
        <w:t xml:space="preserve">p </w:t>
      </w:r>
      <w:r w:rsidRPr="0037322F">
        <w:rPr>
          <w:rFonts w:eastAsia="Times New Roman" w:cs="Arial"/>
          <w:szCs w:val="24"/>
        </w:rPr>
        <w:t>earned. This suggests near parity in average earnings.</w:t>
      </w:r>
    </w:p>
    <w:p w14:paraId="12774095" w14:textId="5A81488C" w:rsidR="001D7507" w:rsidRDefault="0037322F" w:rsidP="00FB008D">
      <w:pPr>
        <w:spacing w:before="100" w:beforeAutospacing="1" w:after="100" w:afterAutospacing="1" w:line="240" w:lineRule="auto"/>
        <w:rPr>
          <w:rFonts w:eastAsia="Times New Roman" w:cs="Arial"/>
          <w:szCs w:val="24"/>
        </w:rPr>
      </w:pPr>
      <w:r w:rsidRPr="0037322F">
        <w:rPr>
          <w:rFonts w:eastAsia="Times New Roman" w:cs="Arial"/>
          <w:szCs w:val="24"/>
        </w:rPr>
        <w:t xml:space="preserve">The median </w:t>
      </w:r>
      <w:r w:rsidR="00E67862">
        <w:t>GPG</w:t>
      </w:r>
      <w:r w:rsidR="00E67862" w:rsidRPr="0037322F">
        <w:rPr>
          <w:rFonts w:eastAsia="Times New Roman" w:cs="Arial"/>
          <w:szCs w:val="24"/>
        </w:rPr>
        <w:t xml:space="preserve"> </w:t>
      </w:r>
      <w:r w:rsidRPr="0037322F">
        <w:rPr>
          <w:rFonts w:eastAsia="Times New Roman" w:cs="Arial"/>
          <w:szCs w:val="24"/>
        </w:rPr>
        <w:t>becomes 5.3% in favo</w:t>
      </w:r>
      <w:r>
        <w:rPr>
          <w:rFonts w:eastAsia="Times New Roman" w:cs="Arial"/>
          <w:szCs w:val="24"/>
        </w:rPr>
        <w:t>u</w:t>
      </w:r>
      <w:r w:rsidRPr="0037322F">
        <w:rPr>
          <w:rFonts w:eastAsia="Times New Roman" w:cs="Arial"/>
          <w:szCs w:val="24"/>
        </w:rPr>
        <w:t>r of women, meaning that the middle-earning woman earns 5.3% more than m</w:t>
      </w:r>
      <w:r>
        <w:rPr>
          <w:rFonts w:eastAsia="Times New Roman" w:cs="Arial"/>
          <w:szCs w:val="24"/>
        </w:rPr>
        <w:t xml:space="preserve">en. Showing the data is </w:t>
      </w:r>
      <w:r w:rsidR="00FB008D" w:rsidRPr="00FB008D">
        <w:rPr>
          <w:rFonts w:eastAsia="Times New Roman" w:cs="Arial"/>
          <w:szCs w:val="24"/>
        </w:rPr>
        <w:t xml:space="preserve">mainly driven by the medical </w:t>
      </w:r>
      <w:r>
        <w:rPr>
          <w:rFonts w:eastAsia="Times New Roman" w:cs="Arial"/>
          <w:szCs w:val="24"/>
        </w:rPr>
        <w:t>and dental awards.</w:t>
      </w:r>
      <w:r w:rsidR="00FB008D" w:rsidRPr="00FB008D">
        <w:rPr>
          <w:rFonts w:eastAsia="Times New Roman" w:cs="Arial"/>
          <w:szCs w:val="24"/>
        </w:rPr>
        <w:t xml:space="preserve"> </w:t>
      </w:r>
      <w:r w:rsidR="00BA3AC7">
        <w:rPr>
          <w:rFonts w:eastAsia="Times New Roman" w:cs="Arial"/>
          <w:szCs w:val="24"/>
        </w:rPr>
        <w:t>Therefore,</w:t>
      </w:r>
      <w:r w:rsidR="005F79FD">
        <w:rPr>
          <w:rFonts w:eastAsia="Times New Roman" w:cs="Arial"/>
          <w:szCs w:val="24"/>
        </w:rPr>
        <w:t xml:space="preserve"> e</w:t>
      </w:r>
      <w:r w:rsidR="00FB008D" w:rsidRPr="00FB008D">
        <w:rPr>
          <w:rFonts w:eastAsia="Times New Roman" w:cs="Arial"/>
          <w:szCs w:val="24"/>
        </w:rPr>
        <w:t xml:space="preserve">xcluding </w:t>
      </w:r>
      <w:r w:rsidR="00AE5727">
        <w:rPr>
          <w:rFonts w:eastAsia="Times New Roman" w:cs="Arial"/>
          <w:szCs w:val="24"/>
        </w:rPr>
        <w:t>M</w:t>
      </w:r>
      <w:r w:rsidR="00FB008D" w:rsidRPr="00FB008D">
        <w:rPr>
          <w:rFonts w:eastAsia="Times New Roman" w:cs="Arial"/>
          <w:szCs w:val="24"/>
        </w:rPr>
        <w:t>edical</w:t>
      </w:r>
      <w:r w:rsidR="00AE5727">
        <w:rPr>
          <w:rFonts w:eastAsia="Times New Roman" w:cs="Arial"/>
          <w:szCs w:val="24"/>
        </w:rPr>
        <w:t>, Dental</w:t>
      </w:r>
      <w:r w:rsidR="00FB008D" w:rsidRPr="00FB008D">
        <w:rPr>
          <w:rFonts w:eastAsia="Times New Roman" w:cs="Arial"/>
          <w:szCs w:val="24"/>
        </w:rPr>
        <w:t xml:space="preserve"> staff and Clinical Excellence Awards (CEAs), the pay gap shifts significantly</w:t>
      </w:r>
      <w:r w:rsidR="001D7507">
        <w:rPr>
          <w:rFonts w:eastAsia="Times New Roman" w:cs="Arial"/>
          <w:szCs w:val="24"/>
        </w:rPr>
        <w:t>.</w:t>
      </w:r>
    </w:p>
    <w:p w14:paraId="373ED332" w14:textId="40462CF5" w:rsidR="00FB008D" w:rsidRPr="006F25D0" w:rsidRDefault="00FB008D" w:rsidP="00FB008D">
      <w:pPr>
        <w:numPr>
          <w:ilvl w:val="0"/>
          <w:numId w:val="19"/>
        </w:numPr>
        <w:spacing w:before="100" w:beforeAutospacing="1" w:after="100" w:afterAutospacing="1" w:line="240" w:lineRule="auto"/>
        <w:rPr>
          <w:rFonts w:eastAsia="Times New Roman" w:cs="Arial"/>
          <w:b/>
          <w:bCs/>
          <w:szCs w:val="24"/>
        </w:rPr>
      </w:pPr>
      <w:r w:rsidRPr="006F25D0">
        <w:rPr>
          <w:rFonts w:eastAsia="Times New Roman" w:cs="Arial"/>
          <w:b/>
          <w:bCs/>
          <w:szCs w:val="24"/>
        </w:rPr>
        <w:lastRenderedPageBreak/>
        <w:t xml:space="preserve">The </w:t>
      </w:r>
      <w:r w:rsidR="004653A9">
        <w:rPr>
          <w:rFonts w:eastAsia="Times New Roman" w:cs="Arial"/>
          <w:b/>
          <w:bCs/>
          <w:szCs w:val="24"/>
        </w:rPr>
        <w:t>M</w:t>
      </w:r>
      <w:r w:rsidRPr="006F25D0">
        <w:rPr>
          <w:rFonts w:eastAsia="Times New Roman" w:cs="Arial"/>
          <w:b/>
          <w:bCs/>
          <w:szCs w:val="24"/>
        </w:rPr>
        <w:t xml:space="preserve">ean </w:t>
      </w:r>
      <w:bookmarkStart w:id="1" w:name="_Hlk192064324"/>
      <w:r w:rsidR="00E67862">
        <w:rPr>
          <w:rFonts w:eastAsia="Times New Roman" w:cs="Arial"/>
          <w:b/>
          <w:bCs/>
          <w:szCs w:val="24"/>
        </w:rPr>
        <w:t>Gender P</w:t>
      </w:r>
      <w:r w:rsidRPr="006F25D0">
        <w:rPr>
          <w:rFonts w:eastAsia="Times New Roman" w:cs="Arial"/>
          <w:b/>
          <w:bCs/>
          <w:szCs w:val="24"/>
        </w:rPr>
        <w:t xml:space="preserve">ay </w:t>
      </w:r>
      <w:r w:rsidR="00E67862">
        <w:rPr>
          <w:rFonts w:eastAsia="Times New Roman" w:cs="Arial"/>
          <w:b/>
          <w:bCs/>
          <w:szCs w:val="24"/>
        </w:rPr>
        <w:t>G</w:t>
      </w:r>
      <w:r w:rsidRPr="006F25D0">
        <w:rPr>
          <w:rFonts w:eastAsia="Times New Roman" w:cs="Arial"/>
          <w:b/>
          <w:bCs/>
          <w:szCs w:val="24"/>
        </w:rPr>
        <w:t xml:space="preserve">ap </w:t>
      </w:r>
      <w:bookmarkEnd w:id="1"/>
      <w:r w:rsidRPr="006F25D0">
        <w:rPr>
          <w:rFonts w:eastAsia="Times New Roman" w:cs="Arial"/>
          <w:b/>
          <w:bCs/>
          <w:szCs w:val="24"/>
        </w:rPr>
        <w:t>reduces to 0.6</w:t>
      </w:r>
      <w:r w:rsidR="00AC5CC8">
        <w:rPr>
          <w:rFonts w:eastAsia="Times New Roman" w:cs="Arial"/>
          <w:b/>
          <w:bCs/>
          <w:szCs w:val="24"/>
        </w:rPr>
        <w:t>2</w:t>
      </w:r>
      <w:r w:rsidRPr="006F25D0">
        <w:rPr>
          <w:rFonts w:eastAsia="Times New Roman" w:cs="Arial"/>
          <w:b/>
          <w:bCs/>
          <w:szCs w:val="24"/>
        </w:rPr>
        <w:t xml:space="preserve">% </w:t>
      </w:r>
      <w:r w:rsidR="00DD6C5A" w:rsidRPr="006F25D0">
        <w:rPr>
          <w:rFonts w:eastAsia="Times New Roman" w:cs="Arial"/>
          <w:b/>
          <w:bCs/>
          <w:szCs w:val="24"/>
        </w:rPr>
        <w:t xml:space="preserve">(£0.11) </w:t>
      </w:r>
      <w:r w:rsidRPr="006F25D0">
        <w:rPr>
          <w:rFonts w:eastAsia="Times New Roman" w:cs="Arial"/>
          <w:b/>
          <w:bCs/>
          <w:szCs w:val="24"/>
        </w:rPr>
        <w:t>in favour of men.</w:t>
      </w:r>
    </w:p>
    <w:p w14:paraId="00390168" w14:textId="72569E4D" w:rsidR="00FB008D" w:rsidRDefault="00FB008D" w:rsidP="00FB008D">
      <w:pPr>
        <w:numPr>
          <w:ilvl w:val="0"/>
          <w:numId w:val="19"/>
        </w:numPr>
        <w:spacing w:before="100" w:beforeAutospacing="1" w:after="100" w:afterAutospacing="1" w:line="240" w:lineRule="auto"/>
        <w:rPr>
          <w:rFonts w:eastAsia="Times New Roman" w:cs="Arial"/>
          <w:b/>
          <w:bCs/>
          <w:szCs w:val="24"/>
        </w:rPr>
      </w:pPr>
      <w:r w:rsidRPr="006F25D0">
        <w:rPr>
          <w:rFonts w:eastAsia="Times New Roman" w:cs="Arial"/>
          <w:b/>
          <w:bCs/>
          <w:szCs w:val="24"/>
        </w:rPr>
        <w:t xml:space="preserve">The </w:t>
      </w:r>
      <w:r w:rsidR="004653A9">
        <w:rPr>
          <w:rFonts w:eastAsia="Times New Roman" w:cs="Arial"/>
          <w:b/>
          <w:bCs/>
          <w:szCs w:val="24"/>
        </w:rPr>
        <w:t>M</w:t>
      </w:r>
      <w:r w:rsidRPr="006F25D0">
        <w:rPr>
          <w:rFonts w:eastAsia="Times New Roman" w:cs="Arial"/>
          <w:b/>
          <w:bCs/>
          <w:szCs w:val="24"/>
        </w:rPr>
        <w:t xml:space="preserve">edian </w:t>
      </w:r>
      <w:r w:rsidR="00E67862">
        <w:rPr>
          <w:rFonts w:eastAsia="Times New Roman" w:cs="Arial"/>
          <w:b/>
          <w:bCs/>
          <w:szCs w:val="24"/>
        </w:rPr>
        <w:t>Gender P</w:t>
      </w:r>
      <w:r w:rsidR="00E67862" w:rsidRPr="006F25D0">
        <w:rPr>
          <w:rFonts w:eastAsia="Times New Roman" w:cs="Arial"/>
          <w:b/>
          <w:bCs/>
          <w:szCs w:val="24"/>
        </w:rPr>
        <w:t xml:space="preserve">ay </w:t>
      </w:r>
      <w:r w:rsidR="00E67862">
        <w:rPr>
          <w:rFonts w:eastAsia="Times New Roman" w:cs="Arial"/>
          <w:b/>
          <w:bCs/>
          <w:szCs w:val="24"/>
        </w:rPr>
        <w:t>G</w:t>
      </w:r>
      <w:r w:rsidR="00E67862" w:rsidRPr="006F25D0">
        <w:rPr>
          <w:rFonts w:eastAsia="Times New Roman" w:cs="Arial"/>
          <w:b/>
          <w:bCs/>
          <w:szCs w:val="24"/>
        </w:rPr>
        <w:t xml:space="preserve">ap </w:t>
      </w:r>
      <w:r w:rsidRPr="006F25D0">
        <w:rPr>
          <w:rFonts w:eastAsia="Times New Roman" w:cs="Arial"/>
          <w:b/>
          <w:bCs/>
          <w:szCs w:val="24"/>
        </w:rPr>
        <w:t xml:space="preserve">becomes 5.3%, </w:t>
      </w:r>
      <w:r w:rsidR="00427084">
        <w:rPr>
          <w:rFonts w:eastAsia="Times New Roman" w:cs="Arial"/>
          <w:b/>
          <w:bCs/>
          <w:szCs w:val="24"/>
        </w:rPr>
        <w:t xml:space="preserve">(£0.87) </w:t>
      </w:r>
      <w:r w:rsidRPr="006F25D0">
        <w:rPr>
          <w:rFonts w:eastAsia="Times New Roman" w:cs="Arial"/>
          <w:b/>
          <w:bCs/>
          <w:szCs w:val="24"/>
        </w:rPr>
        <w:t>in favour of women.</w:t>
      </w:r>
    </w:p>
    <w:p w14:paraId="34C6CEB6" w14:textId="15DCFD3E" w:rsidR="0037322F" w:rsidRDefault="0037322F" w:rsidP="0037322F">
      <w:pPr>
        <w:spacing w:before="100" w:beforeAutospacing="1" w:after="100" w:afterAutospacing="1" w:line="240" w:lineRule="auto"/>
        <w:rPr>
          <w:rFonts w:eastAsia="Times New Roman" w:cs="Arial"/>
          <w:b/>
          <w:bCs/>
          <w:szCs w:val="24"/>
        </w:rPr>
      </w:pPr>
      <w:r>
        <w:t xml:space="preserve">Nationally, the </w:t>
      </w:r>
      <w:bookmarkStart w:id="2" w:name="_Hlk192064372"/>
      <w:r w:rsidR="00E67862">
        <w:t>GPG</w:t>
      </w:r>
      <w:bookmarkEnd w:id="2"/>
      <w:r>
        <w:t xml:space="preserve"> has been gradually decreasing, falling by about a quarter over the past decade among full-time employees, reaching 7.7% in April 2023.</w:t>
      </w:r>
    </w:p>
    <w:p w14:paraId="20F2587E" w14:textId="59BE862C" w:rsidR="00E00DD3" w:rsidRDefault="00602ED1" w:rsidP="00CB31D7">
      <w:pPr>
        <w:spacing w:before="100" w:beforeAutospacing="1" w:after="100" w:afterAutospacing="1" w:line="240" w:lineRule="auto"/>
        <w:rPr>
          <w:rFonts w:eastAsia="Times New Roman" w:cs="Arial"/>
          <w:szCs w:val="24"/>
        </w:rPr>
      </w:pPr>
      <w:r w:rsidRPr="00602ED1">
        <w:rPr>
          <w:rFonts w:eastAsia="Times New Roman" w:cs="Arial"/>
          <w:szCs w:val="24"/>
        </w:rPr>
        <w:t xml:space="preserve">The </w:t>
      </w:r>
      <w:r w:rsidR="00E67862">
        <w:t>GPG</w:t>
      </w:r>
      <w:r w:rsidR="00E67862" w:rsidRPr="00602ED1">
        <w:rPr>
          <w:rFonts w:eastAsia="Times New Roman" w:cs="Arial"/>
          <w:szCs w:val="24"/>
        </w:rPr>
        <w:t xml:space="preserve"> </w:t>
      </w:r>
      <w:r w:rsidRPr="00602ED1">
        <w:rPr>
          <w:rFonts w:eastAsia="Times New Roman" w:cs="Arial"/>
          <w:szCs w:val="24"/>
        </w:rPr>
        <w:t>has been declining slowly over time; over the last decade it has fallen by approximately a quarter among full-time employees, and in April 2023 it stands at 7.7%</w:t>
      </w:r>
    </w:p>
    <w:p w14:paraId="39108C0A" w14:textId="77777777" w:rsidR="009C51F0" w:rsidRDefault="009C51F0" w:rsidP="00E00DD3">
      <w:pPr>
        <w:spacing w:before="100" w:beforeAutospacing="1" w:after="100" w:afterAutospacing="1" w:line="240" w:lineRule="auto"/>
        <w:rPr>
          <w:rFonts w:eastAsia="Times New Roman" w:cs="Arial"/>
          <w:b/>
          <w:bCs/>
          <w:color w:val="0070C0"/>
          <w:szCs w:val="24"/>
        </w:rPr>
      </w:pPr>
    </w:p>
    <w:p w14:paraId="036196E1" w14:textId="0F8B737C" w:rsidR="00E00DD3" w:rsidRDefault="00E00DD3" w:rsidP="00E00DD3">
      <w:pPr>
        <w:spacing w:before="100" w:beforeAutospacing="1" w:after="100" w:afterAutospacing="1" w:line="240" w:lineRule="auto"/>
        <w:rPr>
          <w:rFonts w:eastAsia="Times New Roman" w:cs="Arial"/>
          <w:b/>
          <w:bCs/>
          <w:color w:val="0070C0"/>
          <w:szCs w:val="24"/>
        </w:rPr>
      </w:pPr>
      <w:r w:rsidRPr="00E00DD3">
        <w:rPr>
          <w:rFonts w:eastAsia="Times New Roman" w:cs="Arial"/>
          <w:b/>
          <w:bCs/>
          <w:color w:val="0070C0"/>
          <w:szCs w:val="24"/>
        </w:rPr>
        <w:t>Key Findings Include:</w:t>
      </w:r>
    </w:p>
    <w:p w14:paraId="10D0B258" w14:textId="77777777" w:rsidR="00547E72" w:rsidRPr="00547E72" w:rsidRDefault="00547E72" w:rsidP="00547E72">
      <w:pPr>
        <w:autoSpaceDE w:val="0"/>
        <w:autoSpaceDN w:val="0"/>
        <w:adjustRightInd w:val="0"/>
        <w:spacing w:before="0" w:after="0" w:line="240" w:lineRule="auto"/>
        <w:rPr>
          <w:rFonts w:eastAsiaTheme="minorHAnsi" w:cs="Arial"/>
          <w:b/>
          <w:bCs/>
          <w:color w:val="000000"/>
          <w:sz w:val="22"/>
          <w:szCs w:val="22"/>
          <w:lang w:eastAsia="en-US"/>
        </w:rPr>
      </w:pPr>
      <w:r w:rsidRPr="00547E72">
        <w:rPr>
          <w:rFonts w:eastAsiaTheme="minorHAnsi" w:cs="Arial"/>
          <w:b/>
          <w:bCs/>
          <w:color w:val="000000"/>
          <w:sz w:val="22"/>
          <w:szCs w:val="22"/>
          <w:lang w:eastAsia="en-US"/>
        </w:rPr>
        <w:t xml:space="preserve">Trust’s Gender Pay Gap summary: </w:t>
      </w:r>
    </w:p>
    <w:p w14:paraId="31569DA1" w14:textId="77777777" w:rsidR="00547E72" w:rsidRPr="00547E72" w:rsidRDefault="00547E72" w:rsidP="00547E72">
      <w:pPr>
        <w:autoSpaceDE w:val="0"/>
        <w:autoSpaceDN w:val="0"/>
        <w:adjustRightInd w:val="0"/>
        <w:spacing w:before="0" w:after="0" w:line="240" w:lineRule="auto"/>
        <w:rPr>
          <w:rFonts w:eastAsiaTheme="minorHAnsi" w:cs="Arial"/>
          <w:color w:val="000000"/>
          <w:sz w:val="22"/>
          <w:szCs w:val="22"/>
          <w:lang w:eastAsia="en-US"/>
        </w:rPr>
      </w:pPr>
    </w:p>
    <w:p w14:paraId="62EA0426" w14:textId="04C4CBA0" w:rsidR="00547E72" w:rsidRPr="00547E72" w:rsidRDefault="00547E72" w:rsidP="00547E72">
      <w:pPr>
        <w:numPr>
          <w:ilvl w:val="0"/>
          <w:numId w:val="32"/>
        </w:numPr>
        <w:autoSpaceDE w:val="0"/>
        <w:autoSpaceDN w:val="0"/>
        <w:adjustRightInd w:val="0"/>
        <w:spacing w:before="0" w:after="0" w:line="240" w:lineRule="auto"/>
        <w:rPr>
          <w:rFonts w:eastAsiaTheme="minorHAnsi" w:cs="Arial"/>
          <w:color w:val="000000"/>
          <w:sz w:val="22"/>
          <w:szCs w:val="22"/>
          <w:lang w:eastAsia="en-US"/>
        </w:rPr>
      </w:pPr>
      <w:bookmarkStart w:id="3" w:name="_Hlk192066902"/>
      <w:r w:rsidRPr="00547E72">
        <w:rPr>
          <w:rFonts w:eastAsiaTheme="minorHAnsi" w:cs="Arial"/>
          <w:color w:val="000000"/>
          <w:sz w:val="22"/>
          <w:szCs w:val="22"/>
          <w:lang w:eastAsia="en-US"/>
        </w:rPr>
        <w:t xml:space="preserve">The Trust’s </w:t>
      </w:r>
      <w:r w:rsidR="004653A9">
        <w:rPr>
          <w:rFonts w:eastAsiaTheme="minorHAnsi" w:cs="Arial"/>
          <w:color w:val="000000"/>
          <w:sz w:val="22"/>
          <w:szCs w:val="22"/>
          <w:lang w:eastAsia="en-US"/>
        </w:rPr>
        <w:t>M</w:t>
      </w:r>
      <w:r w:rsidRPr="00547E72">
        <w:rPr>
          <w:rFonts w:eastAsiaTheme="minorHAnsi" w:cs="Arial"/>
          <w:color w:val="000000"/>
          <w:sz w:val="22"/>
          <w:szCs w:val="22"/>
          <w:lang w:eastAsia="en-US"/>
        </w:rPr>
        <w:t xml:space="preserve">ean </w:t>
      </w:r>
      <w:r w:rsidR="004653A9">
        <w:rPr>
          <w:rFonts w:eastAsiaTheme="minorHAnsi" w:cs="Arial"/>
          <w:color w:val="000000"/>
          <w:sz w:val="22"/>
          <w:szCs w:val="22"/>
          <w:lang w:eastAsia="en-US"/>
        </w:rPr>
        <w:t>G</w:t>
      </w:r>
      <w:r w:rsidRPr="00547E72">
        <w:rPr>
          <w:rFonts w:eastAsiaTheme="minorHAnsi" w:cs="Arial"/>
          <w:color w:val="000000"/>
          <w:sz w:val="22"/>
          <w:szCs w:val="22"/>
          <w:lang w:eastAsia="en-US"/>
        </w:rPr>
        <w:t xml:space="preserve">ender </w:t>
      </w:r>
      <w:r w:rsidR="004653A9">
        <w:rPr>
          <w:rFonts w:eastAsiaTheme="minorHAnsi" w:cs="Arial"/>
          <w:color w:val="000000"/>
          <w:sz w:val="22"/>
          <w:szCs w:val="22"/>
          <w:lang w:eastAsia="en-US"/>
        </w:rPr>
        <w:t>P</w:t>
      </w:r>
      <w:r w:rsidRPr="00547E72">
        <w:rPr>
          <w:rFonts w:eastAsiaTheme="minorHAnsi" w:cs="Arial"/>
          <w:color w:val="000000"/>
          <w:sz w:val="22"/>
          <w:szCs w:val="22"/>
          <w:lang w:eastAsia="en-US"/>
        </w:rPr>
        <w:t xml:space="preserve">ay </w:t>
      </w:r>
      <w:r w:rsidR="004653A9">
        <w:rPr>
          <w:rFonts w:eastAsiaTheme="minorHAnsi" w:cs="Arial"/>
          <w:color w:val="000000"/>
          <w:sz w:val="22"/>
          <w:szCs w:val="22"/>
          <w:lang w:eastAsia="en-US"/>
        </w:rPr>
        <w:t>G</w:t>
      </w:r>
      <w:r w:rsidRPr="00547E72">
        <w:rPr>
          <w:rFonts w:eastAsiaTheme="minorHAnsi" w:cs="Arial"/>
          <w:color w:val="000000"/>
          <w:sz w:val="22"/>
          <w:szCs w:val="22"/>
          <w:lang w:eastAsia="en-US"/>
        </w:rPr>
        <w:t xml:space="preserve">ap is </w:t>
      </w:r>
      <w:r>
        <w:rPr>
          <w:rFonts w:eastAsiaTheme="minorHAnsi" w:cs="Arial"/>
          <w:color w:val="000000"/>
          <w:sz w:val="22"/>
          <w:szCs w:val="22"/>
          <w:lang w:eastAsia="en-US"/>
        </w:rPr>
        <w:t>23.3</w:t>
      </w:r>
      <w:r w:rsidRPr="00547E72">
        <w:rPr>
          <w:rFonts w:eastAsiaTheme="minorHAnsi" w:cs="Arial"/>
          <w:color w:val="000000"/>
          <w:sz w:val="22"/>
          <w:szCs w:val="22"/>
          <w:lang w:eastAsia="en-US"/>
        </w:rPr>
        <w:t>%</w:t>
      </w:r>
    </w:p>
    <w:p w14:paraId="46AE1DC4" w14:textId="1B89CFE2" w:rsidR="00547E72" w:rsidRPr="00547E72" w:rsidRDefault="00547E72" w:rsidP="00547E72">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Trust’s </w:t>
      </w:r>
      <w:r w:rsidR="004653A9">
        <w:rPr>
          <w:rFonts w:eastAsiaTheme="minorHAnsi" w:cs="Arial"/>
          <w:color w:val="000000"/>
          <w:sz w:val="22"/>
          <w:szCs w:val="22"/>
          <w:lang w:eastAsia="en-US"/>
        </w:rPr>
        <w:t>M</w:t>
      </w:r>
      <w:r w:rsidRPr="00547E72">
        <w:rPr>
          <w:rFonts w:eastAsiaTheme="minorHAnsi" w:cs="Arial"/>
          <w:color w:val="000000"/>
          <w:sz w:val="22"/>
          <w:szCs w:val="22"/>
          <w:lang w:eastAsia="en-US"/>
        </w:rPr>
        <w:t xml:space="preserve">edian </w:t>
      </w:r>
      <w:r w:rsidR="004653A9">
        <w:rPr>
          <w:rFonts w:eastAsiaTheme="minorHAnsi" w:cs="Arial"/>
          <w:color w:val="000000"/>
          <w:sz w:val="22"/>
          <w:szCs w:val="22"/>
          <w:lang w:eastAsia="en-US"/>
        </w:rPr>
        <w:t>G</w:t>
      </w:r>
      <w:r w:rsidR="004653A9" w:rsidRPr="00547E72">
        <w:rPr>
          <w:rFonts w:eastAsiaTheme="minorHAnsi" w:cs="Arial"/>
          <w:color w:val="000000"/>
          <w:sz w:val="22"/>
          <w:szCs w:val="22"/>
          <w:lang w:eastAsia="en-US"/>
        </w:rPr>
        <w:t xml:space="preserve">ender </w:t>
      </w:r>
      <w:r w:rsidR="004653A9">
        <w:rPr>
          <w:rFonts w:eastAsiaTheme="minorHAnsi" w:cs="Arial"/>
          <w:color w:val="000000"/>
          <w:sz w:val="22"/>
          <w:szCs w:val="22"/>
          <w:lang w:eastAsia="en-US"/>
        </w:rPr>
        <w:t>P</w:t>
      </w:r>
      <w:r w:rsidR="004653A9" w:rsidRPr="00547E72">
        <w:rPr>
          <w:rFonts w:eastAsiaTheme="minorHAnsi" w:cs="Arial"/>
          <w:color w:val="000000"/>
          <w:sz w:val="22"/>
          <w:szCs w:val="22"/>
          <w:lang w:eastAsia="en-US"/>
        </w:rPr>
        <w:t xml:space="preserve">ay </w:t>
      </w:r>
      <w:r w:rsidR="004653A9">
        <w:rPr>
          <w:rFonts w:eastAsiaTheme="minorHAnsi" w:cs="Arial"/>
          <w:color w:val="000000"/>
          <w:sz w:val="22"/>
          <w:szCs w:val="22"/>
          <w:lang w:eastAsia="en-US"/>
        </w:rPr>
        <w:t>G</w:t>
      </w:r>
      <w:r w:rsidR="004653A9" w:rsidRPr="00547E72">
        <w:rPr>
          <w:rFonts w:eastAsiaTheme="minorHAnsi" w:cs="Arial"/>
          <w:color w:val="000000"/>
          <w:sz w:val="22"/>
          <w:szCs w:val="22"/>
          <w:lang w:eastAsia="en-US"/>
        </w:rPr>
        <w:t xml:space="preserve">ap </w:t>
      </w:r>
      <w:r w:rsidRPr="00547E72">
        <w:rPr>
          <w:rFonts w:eastAsiaTheme="minorHAnsi" w:cs="Arial"/>
          <w:color w:val="000000"/>
          <w:sz w:val="22"/>
          <w:szCs w:val="22"/>
          <w:lang w:eastAsia="en-US"/>
        </w:rPr>
        <w:t xml:space="preserve">is </w:t>
      </w:r>
      <w:r>
        <w:rPr>
          <w:rFonts w:eastAsiaTheme="minorHAnsi" w:cs="Arial"/>
          <w:color w:val="000000"/>
          <w:sz w:val="22"/>
          <w:szCs w:val="22"/>
          <w:lang w:eastAsia="en-US"/>
        </w:rPr>
        <w:t>17.2</w:t>
      </w:r>
      <w:r w:rsidRPr="00547E72">
        <w:rPr>
          <w:rFonts w:eastAsiaTheme="minorHAnsi" w:cs="Arial"/>
          <w:color w:val="000000"/>
          <w:sz w:val="22"/>
          <w:szCs w:val="22"/>
          <w:lang w:eastAsia="en-US"/>
        </w:rPr>
        <w:t xml:space="preserve">% </w:t>
      </w:r>
    </w:p>
    <w:p w14:paraId="20B8BAA0" w14:textId="1342E84B" w:rsidR="00547E72" w:rsidRPr="00547E72" w:rsidRDefault="00547E72" w:rsidP="00547E72">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Trust’s </w:t>
      </w:r>
      <w:r w:rsidR="004653A9">
        <w:rPr>
          <w:rFonts w:eastAsiaTheme="minorHAnsi" w:cs="Arial"/>
          <w:color w:val="000000"/>
          <w:sz w:val="22"/>
          <w:szCs w:val="22"/>
          <w:lang w:eastAsia="en-US"/>
        </w:rPr>
        <w:t>M</w:t>
      </w:r>
      <w:r w:rsidRPr="00547E72">
        <w:rPr>
          <w:rFonts w:eastAsiaTheme="minorHAnsi" w:cs="Arial"/>
          <w:color w:val="000000"/>
          <w:sz w:val="22"/>
          <w:szCs w:val="22"/>
          <w:lang w:eastAsia="en-US"/>
        </w:rPr>
        <w:t xml:space="preserve">ean </w:t>
      </w:r>
      <w:r w:rsidR="004653A9">
        <w:rPr>
          <w:rFonts w:eastAsiaTheme="minorHAnsi" w:cs="Arial"/>
          <w:color w:val="000000"/>
          <w:sz w:val="22"/>
          <w:szCs w:val="22"/>
          <w:lang w:eastAsia="en-US"/>
        </w:rPr>
        <w:t>B</w:t>
      </w:r>
      <w:r w:rsidRPr="00547E72">
        <w:rPr>
          <w:rFonts w:eastAsiaTheme="minorHAnsi" w:cs="Arial"/>
          <w:color w:val="000000"/>
          <w:sz w:val="22"/>
          <w:szCs w:val="22"/>
          <w:lang w:eastAsia="en-US"/>
        </w:rPr>
        <w:t xml:space="preserve">onus </w:t>
      </w:r>
      <w:r w:rsidR="004653A9">
        <w:rPr>
          <w:rFonts w:eastAsiaTheme="minorHAnsi" w:cs="Arial"/>
          <w:color w:val="000000"/>
          <w:sz w:val="22"/>
          <w:szCs w:val="22"/>
          <w:lang w:eastAsia="en-US"/>
        </w:rPr>
        <w:t>G</w:t>
      </w:r>
      <w:r w:rsidRPr="00547E72">
        <w:rPr>
          <w:rFonts w:eastAsiaTheme="minorHAnsi" w:cs="Arial"/>
          <w:color w:val="000000"/>
          <w:sz w:val="22"/>
          <w:szCs w:val="22"/>
          <w:lang w:eastAsia="en-US"/>
        </w:rPr>
        <w:t xml:space="preserve">ender </w:t>
      </w:r>
      <w:r w:rsidR="004653A9">
        <w:rPr>
          <w:rFonts w:eastAsiaTheme="minorHAnsi" w:cs="Arial"/>
          <w:color w:val="000000"/>
          <w:sz w:val="22"/>
          <w:szCs w:val="22"/>
          <w:lang w:eastAsia="en-US"/>
        </w:rPr>
        <w:t>P</w:t>
      </w:r>
      <w:r w:rsidRPr="00547E72">
        <w:rPr>
          <w:rFonts w:eastAsiaTheme="minorHAnsi" w:cs="Arial"/>
          <w:color w:val="000000"/>
          <w:sz w:val="22"/>
          <w:szCs w:val="22"/>
          <w:lang w:eastAsia="en-US"/>
        </w:rPr>
        <w:t xml:space="preserve">ay </w:t>
      </w:r>
      <w:r w:rsidR="004653A9">
        <w:rPr>
          <w:rFonts w:eastAsiaTheme="minorHAnsi" w:cs="Arial"/>
          <w:color w:val="000000"/>
          <w:sz w:val="22"/>
          <w:szCs w:val="22"/>
          <w:lang w:eastAsia="en-US"/>
        </w:rPr>
        <w:t>G</w:t>
      </w:r>
      <w:r w:rsidRPr="00547E72">
        <w:rPr>
          <w:rFonts w:eastAsiaTheme="minorHAnsi" w:cs="Arial"/>
          <w:color w:val="000000"/>
          <w:sz w:val="22"/>
          <w:szCs w:val="22"/>
          <w:lang w:eastAsia="en-US"/>
        </w:rPr>
        <w:t xml:space="preserve">ap is </w:t>
      </w:r>
      <w:r>
        <w:rPr>
          <w:rFonts w:eastAsiaTheme="minorHAnsi" w:cs="Arial"/>
          <w:color w:val="000000"/>
          <w:sz w:val="22"/>
          <w:szCs w:val="22"/>
          <w:lang w:eastAsia="en-US"/>
        </w:rPr>
        <w:t>35.9</w:t>
      </w:r>
      <w:r w:rsidRPr="00547E72">
        <w:rPr>
          <w:rFonts w:eastAsiaTheme="minorHAnsi" w:cs="Arial"/>
          <w:color w:val="000000"/>
          <w:sz w:val="22"/>
          <w:szCs w:val="22"/>
          <w:lang w:eastAsia="en-US"/>
        </w:rPr>
        <w:t>%</w:t>
      </w:r>
    </w:p>
    <w:p w14:paraId="69DC5E78" w14:textId="27F8E89C" w:rsidR="00547E72" w:rsidRPr="00547E72" w:rsidRDefault="00547E72" w:rsidP="00547E72">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Trust’s </w:t>
      </w:r>
      <w:r w:rsidR="004653A9">
        <w:rPr>
          <w:rFonts w:eastAsiaTheme="minorHAnsi" w:cs="Arial"/>
          <w:color w:val="000000"/>
          <w:sz w:val="22"/>
          <w:szCs w:val="22"/>
          <w:lang w:eastAsia="en-US"/>
        </w:rPr>
        <w:t>M</w:t>
      </w:r>
      <w:r w:rsidRPr="00547E72">
        <w:rPr>
          <w:rFonts w:eastAsiaTheme="minorHAnsi" w:cs="Arial"/>
          <w:color w:val="000000"/>
          <w:sz w:val="22"/>
          <w:szCs w:val="22"/>
          <w:lang w:eastAsia="en-US"/>
        </w:rPr>
        <w:t xml:space="preserve">edian bonus </w:t>
      </w:r>
      <w:r w:rsidR="004653A9">
        <w:rPr>
          <w:rFonts w:eastAsiaTheme="minorHAnsi" w:cs="Arial"/>
          <w:color w:val="000000"/>
          <w:sz w:val="22"/>
          <w:szCs w:val="22"/>
          <w:lang w:eastAsia="en-US"/>
        </w:rPr>
        <w:t>G</w:t>
      </w:r>
      <w:r w:rsidRPr="00547E72">
        <w:rPr>
          <w:rFonts w:eastAsiaTheme="minorHAnsi" w:cs="Arial"/>
          <w:color w:val="000000"/>
          <w:sz w:val="22"/>
          <w:szCs w:val="22"/>
          <w:lang w:eastAsia="en-US"/>
        </w:rPr>
        <w:t xml:space="preserve">ender </w:t>
      </w:r>
      <w:r w:rsidR="004653A9">
        <w:rPr>
          <w:rFonts w:eastAsiaTheme="minorHAnsi" w:cs="Arial"/>
          <w:color w:val="000000"/>
          <w:sz w:val="22"/>
          <w:szCs w:val="22"/>
          <w:lang w:eastAsia="en-US"/>
        </w:rPr>
        <w:t>P</w:t>
      </w:r>
      <w:r w:rsidRPr="00547E72">
        <w:rPr>
          <w:rFonts w:eastAsiaTheme="minorHAnsi" w:cs="Arial"/>
          <w:color w:val="000000"/>
          <w:sz w:val="22"/>
          <w:szCs w:val="22"/>
          <w:lang w:eastAsia="en-US"/>
        </w:rPr>
        <w:t xml:space="preserve">ay </w:t>
      </w:r>
      <w:r w:rsidR="004653A9">
        <w:rPr>
          <w:rFonts w:eastAsiaTheme="minorHAnsi" w:cs="Arial"/>
          <w:color w:val="000000"/>
          <w:sz w:val="22"/>
          <w:szCs w:val="22"/>
          <w:lang w:eastAsia="en-US"/>
        </w:rPr>
        <w:t>G</w:t>
      </w:r>
      <w:r w:rsidRPr="00547E72">
        <w:rPr>
          <w:rFonts w:eastAsiaTheme="minorHAnsi" w:cs="Arial"/>
          <w:color w:val="000000"/>
          <w:sz w:val="22"/>
          <w:szCs w:val="22"/>
          <w:lang w:eastAsia="en-US"/>
        </w:rPr>
        <w:t>ap is 0.00%</w:t>
      </w:r>
    </w:p>
    <w:p w14:paraId="46211356" w14:textId="32E356EE" w:rsidR="00547E72" w:rsidRPr="00547E72" w:rsidRDefault="00547E72" w:rsidP="00547E72">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proportion of </w:t>
      </w:r>
      <w:r w:rsidR="004653A9">
        <w:rPr>
          <w:rFonts w:eastAsiaTheme="minorHAnsi" w:cs="Arial"/>
          <w:color w:val="000000"/>
          <w:sz w:val="22"/>
          <w:szCs w:val="22"/>
          <w:lang w:eastAsia="en-US"/>
        </w:rPr>
        <w:t>M</w:t>
      </w:r>
      <w:r w:rsidR="001D7507">
        <w:rPr>
          <w:rFonts w:eastAsiaTheme="minorHAnsi" w:cs="Arial"/>
          <w:color w:val="000000"/>
          <w:sz w:val="22"/>
          <w:szCs w:val="22"/>
          <w:lang w:eastAsia="en-US"/>
        </w:rPr>
        <w:t>en</w:t>
      </w:r>
      <w:r w:rsidRPr="00547E72">
        <w:rPr>
          <w:rFonts w:eastAsiaTheme="minorHAnsi" w:cs="Arial"/>
          <w:color w:val="000000"/>
          <w:sz w:val="22"/>
          <w:szCs w:val="22"/>
          <w:lang w:eastAsia="en-US"/>
        </w:rPr>
        <w:t xml:space="preserve"> receiving a </w:t>
      </w:r>
      <w:r w:rsidR="004653A9">
        <w:rPr>
          <w:rFonts w:eastAsiaTheme="minorHAnsi" w:cs="Arial"/>
          <w:color w:val="000000"/>
          <w:sz w:val="22"/>
          <w:szCs w:val="22"/>
          <w:lang w:eastAsia="en-US"/>
        </w:rPr>
        <w:t>B</w:t>
      </w:r>
      <w:r w:rsidRPr="00547E72">
        <w:rPr>
          <w:rFonts w:eastAsiaTheme="minorHAnsi" w:cs="Arial"/>
          <w:color w:val="000000"/>
          <w:sz w:val="22"/>
          <w:szCs w:val="22"/>
          <w:lang w:eastAsia="en-US"/>
        </w:rPr>
        <w:t xml:space="preserve">onus payment is </w:t>
      </w:r>
      <w:r>
        <w:rPr>
          <w:rFonts w:eastAsiaTheme="minorHAnsi" w:cs="Arial"/>
          <w:color w:val="000000"/>
          <w:sz w:val="22"/>
          <w:szCs w:val="22"/>
          <w:lang w:eastAsia="en-US"/>
        </w:rPr>
        <w:t>64</w:t>
      </w:r>
      <w:r w:rsidRPr="00547E72">
        <w:rPr>
          <w:rFonts w:eastAsiaTheme="minorHAnsi" w:cs="Arial"/>
          <w:color w:val="000000"/>
          <w:sz w:val="22"/>
          <w:szCs w:val="22"/>
          <w:lang w:eastAsia="en-US"/>
        </w:rPr>
        <w:t xml:space="preserve">% </w:t>
      </w:r>
    </w:p>
    <w:p w14:paraId="7DEF99BD" w14:textId="114B11E7" w:rsidR="00547E72" w:rsidRPr="00547E72" w:rsidRDefault="00547E72" w:rsidP="00547E72">
      <w:pPr>
        <w:numPr>
          <w:ilvl w:val="0"/>
          <w:numId w:val="32"/>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The proportion of </w:t>
      </w:r>
      <w:r w:rsidR="004653A9">
        <w:rPr>
          <w:rFonts w:eastAsiaTheme="minorHAnsi" w:cs="Arial"/>
          <w:color w:val="000000"/>
          <w:sz w:val="22"/>
          <w:szCs w:val="22"/>
          <w:lang w:eastAsia="en-US"/>
        </w:rPr>
        <w:t>W</w:t>
      </w:r>
      <w:r w:rsidR="001D7507">
        <w:rPr>
          <w:rFonts w:eastAsiaTheme="minorHAnsi" w:cs="Arial"/>
          <w:color w:val="000000"/>
          <w:sz w:val="22"/>
          <w:szCs w:val="22"/>
          <w:lang w:eastAsia="en-US"/>
        </w:rPr>
        <w:t>omen</w:t>
      </w:r>
      <w:r w:rsidRPr="00547E72">
        <w:rPr>
          <w:rFonts w:eastAsiaTheme="minorHAnsi" w:cs="Arial"/>
          <w:color w:val="000000"/>
          <w:sz w:val="22"/>
          <w:szCs w:val="22"/>
          <w:lang w:eastAsia="en-US"/>
        </w:rPr>
        <w:t xml:space="preserve"> receiving a </w:t>
      </w:r>
      <w:r w:rsidR="004653A9">
        <w:rPr>
          <w:rFonts w:eastAsiaTheme="minorHAnsi" w:cs="Arial"/>
          <w:color w:val="000000"/>
          <w:sz w:val="22"/>
          <w:szCs w:val="22"/>
          <w:lang w:eastAsia="en-US"/>
        </w:rPr>
        <w:t>B</w:t>
      </w:r>
      <w:r w:rsidRPr="00547E72">
        <w:rPr>
          <w:rFonts w:eastAsiaTheme="minorHAnsi" w:cs="Arial"/>
          <w:color w:val="000000"/>
          <w:sz w:val="22"/>
          <w:szCs w:val="22"/>
          <w:lang w:eastAsia="en-US"/>
        </w:rPr>
        <w:t xml:space="preserve">onus payment is </w:t>
      </w:r>
      <w:r>
        <w:rPr>
          <w:rFonts w:eastAsiaTheme="minorHAnsi" w:cs="Arial"/>
          <w:color w:val="000000"/>
          <w:sz w:val="22"/>
          <w:szCs w:val="22"/>
          <w:lang w:eastAsia="en-US"/>
        </w:rPr>
        <w:t>36</w:t>
      </w:r>
      <w:r w:rsidRPr="00547E72">
        <w:rPr>
          <w:rFonts w:eastAsiaTheme="minorHAnsi" w:cs="Arial"/>
          <w:color w:val="000000"/>
          <w:sz w:val="22"/>
          <w:szCs w:val="22"/>
          <w:lang w:eastAsia="en-US"/>
        </w:rPr>
        <w:t xml:space="preserve">% </w:t>
      </w:r>
    </w:p>
    <w:bookmarkEnd w:id="3"/>
    <w:p w14:paraId="6BE9DD25" w14:textId="77777777" w:rsidR="00547E72" w:rsidRPr="00547E72" w:rsidRDefault="00547E72" w:rsidP="00547E72">
      <w:pPr>
        <w:autoSpaceDE w:val="0"/>
        <w:autoSpaceDN w:val="0"/>
        <w:adjustRightInd w:val="0"/>
        <w:spacing w:before="0" w:after="0" w:line="240" w:lineRule="auto"/>
        <w:rPr>
          <w:rFonts w:eastAsiaTheme="minorHAnsi" w:cs="Arial"/>
          <w:color w:val="000000"/>
          <w:sz w:val="22"/>
          <w:szCs w:val="22"/>
          <w:lang w:eastAsia="en-US"/>
        </w:rPr>
      </w:pPr>
    </w:p>
    <w:p w14:paraId="05D5CD74" w14:textId="08A53E6E" w:rsidR="00547E72" w:rsidRPr="00547E72" w:rsidRDefault="00547E72" w:rsidP="00547E72">
      <w:p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The proportion of m</w:t>
      </w:r>
      <w:r w:rsidR="001D7507">
        <w:rPr>
          <w:rFonts w:eastAsiaTheme="minorHAnsi" w:cs="Arial"/>
          <w:color w:val="000000"/>
          <w:sz w:val="22"/>
          <w:szCs w:val="22"/>
          <w:lang w:eastAsia="en-US"/>
        </w:rPr>
        <w:t>en</w:t>
      </w:r>
      <w:r w:rsidRPr="00547E72">
        <w:rPr>
          <w:rFonts w:eastAsiaTheme="minorHAnsi" w:cs="Arial"/>
          <w:color w:val="000000"/>
          <w:sz w:val="22"/>
          <w:szCs w:val="22"/>
          <w:lang w:eastAsia="en-US"/>
        </w:rPr>
        <w:t xml:space="preserve"> and </w:t>
      </w:r>
      <w:r w:rsidR="001D7507">
        <w:rPr>
          <w:rFonts w:eastAsiaTheme="minorHAnsi" w:cs="Arial"/>
          <w:color w:val="000000"/>
          <w:sz w:val="22"/>
          <w:szCs w:val="22"/>
          <w:lang w:eastAsia="en-US"/>
        </w:rPr>
        <w:t>women</w:t>
      </w:r>
      <w:r w:rsidRPr="00547E72">
        <w:rPr>
          <w:rFonts w:eastAsiaTheme="minorHAnsi" w:cs="Arial"/>
          <w:color w:val="000000"/>
          <w:sz w:val="22"/>
          <w:szCs w:val="22"/>
          <w:lang w:eastAsia="en-US"/>
        </w:rPr>
        <w:t xml:space="preserve"> </w:t>
      </w:r>
      <w:r w:rsidR="00AF69C1">
        <w:rPr>
          <w:rFonts w:eastAsiaTheme="minorHAnsi" w:cs="Arial"/>
          <w:color w:val="000000"/>
          <w:sz w:val="22"/>
          <w:szCs w:val="22"/>
          <w:lang w:eastAsia="en-US"/>
        </w:rPr>
        <w:t xml:space="preserve">for all staff </w:t>
      </w:r>
      <w:r w:rsidRPr="00547E72">
        <w:rPr>
          <w:rFonts w:eastAsiaTheme="minorHAnsi" w:cs="Arial"/>
          <w:color w:val="000000"/>
          <w:sz w:val="22"/>
          <w:szCs w:val="22"/>
          <w:lang w:eastAsia="en-US"/>
        </w:rPr>
        <w:t xml:space="preserve">in each quartile (Quartile 1 represents our lowest paid staff and Quartile 4 represents our highest paid staff).  </w:t>
      </w:r>
    </w:p>
    <w:p w14:paraId="76379C1A" w14:textId="77777777" w:rsidR="00547E72" w:rsidRPr="00547E72" w:rsidRDefault="00547E72" w:rsidP="00547E72">
      <w:pPr>
        <w:autoSpaceDE w:val="0"/>
        <w:autoSpaceDN w:val="0"/>
        <w:adjustRightInd w:val="0"/>
        <w:spacing w:before="0" w:after="0" w:line="240" w:lineRule="auto"/>
        <w:rPr>
          <w:rFonts w:eastAsiaTheme="minorHAnsi" w:cs="Arial"/>
          <w:color w:val="000000"/>
          <w:sz w:val="22"/>
          <w:szCs w:val="22"/>
          <w:lang w:eastAsia="en-US"/>
        </w:rPr>
      </w:pPr>
    </w:p>
    <w:p w14:paraId="4E6C7DCB" w14:textId="5A16BEF2" w:rsidR="00547E72" w:rsidRPr="00547E72" w:rsidRDefault="00547E72" w:rsidP="00547E72">
      <w:pPr>
        <w:numPr>
          <w:ilvl w:val="0"/>
          <w:numId w:val="33"/>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Quartile 1: </w:t>
      </w:r>
      <w:r w:rsidR="00D63839" w:rsidRPr="00D63839">
        <w:rPr>
          <w:rFonts w:eastAsiaTheme="minorHAnsi" w:cs="Arial"/>
          <w:color w:val="000000"/>
          <w:sz w:val="22"/>
          <w:szCs w:val="22"/>
          <w:lang w:eastAsia="en-US"/>
        </w:rPr>
        <w:t>82.67</w:t>
      </w:r>
      <w:r w:rsidRPr="00547E72">
        <w:rPr>
          <w:rFonts w:eastAsiaTheme="minorHAnsi" w:cs="Arial"/>
          <w:color w:val="000000"/>
          <w:sz w:val="22"/>
          <w:szCs w:val="22"/>
          <w:lang w:eastAsia="en-US"/>
        </w:rPr>
        <w:t>% (</w:t>
      </w:r>
      <w:r w:rsidR="00D63839" w:rsidRPr="00AF69C1">
        <w:rPr>
          <w:rFonts w:eastAsiaTheme="minorHAnsi" w:cs="Arial"/>
          <w:color w:val="000000"/>
          <w:sz w:val="22"/>
          <w:szCs w:val="22"/>
          <w:lang w:eastAsia="en-US"/>
        </w:rPr>
        <w:t xml:space="preserve">1899 </w:t>
      </w:r>
      <w:r w:rsidRPr="00547E72">
        <w:rPr>
          <w:rFonts w:eastAsiaTheme="minorHAnsi" w:cs="Arial"/>
          <w:color w:val="000000"/>
          <w:sz w:val="22"/>
          <w:szCs w:val="22"/>
          <w:lang w:eastAsia="en-US"/>
        </w:rPr>
        <w:t xml:space="preserve">Headcount) </w:t>
      </w:r>
      <w:r w:rsidR="00D63839" w:rsidRPr="00AF69C1">
        <w:rPr>
          <w:rFonts w:eastAsiaTheme="minorHAnsi" w:cs="Arial"/>
          <w:color w:val="000000"/>
          <w:sz w:val="22"/>
          <w:szCs w:val="22"/>
          <w:lang w:eastAsia="en-US"/>
        </w:rPr>
        <w:t>Women</w:t>
      </w:r>
      <w:r w:rsidRPr="00547E72">
        <w:rPr>
          <w:rFonts w:eastAsiaTheme="minorHAnsi" w:cs="Arial"/>
          <w:color w:val="000000"/>
          <w:sz w:val="22"/>
          <w:szCs w:val="22"/>
          <w:lang w:eastAsia="en-US"/>
        </w:rPr>
        <w:t xml:space="preserve"> and </w:t>
      </w:r>
      <w:r w:rsidR="00D63839" w:rsidRPr="00AF69C1">
        <w:rPr>
          <w:rFonts w:eastAsiaTheme="minorHAnsi" w:cs="Arial"/>
          <w:color w:val="000000"/>
          <w:sz w:val="22"/>
          <w:szCs w:val="22"/>
          <w:lang w:eastAsia="en-US"/>
        </w:rPr>
        <w:t>17.33</w:t>
      </w:r>
      <w:r w:rsidRPr="00547E72">
        <w:rPr>
          <w:rFonts w:eastAsiaTheme="minorHAnsi" w:cs="Arial"/>
          <w:color w:val="000000"/>
          <w:sz w:val="22"/>
          <w:szCs w:val="22"/>
          <w:lang w:eastAsia="en-US"/>
        </w:rPr>
        <w:t>% (</w:t>
      </w:r>
      <w:r w:rsidR="00D63839" w:rsidRPr="00AF69C1">
        <w:rPr>
          <w:rFonts w:eastAsiaTheme="minorHAnsi" w:cs="Arial"/>
          <w:color w:val="000000"/>
          <w:sz w:val="22"/>
          <w:szCs w:val="22"/>
          <w:lang w:eastAsia="en-US"/>
        </w:rPr>
        <w:t>398</w:t>
      </w:r>
      <w:r w:rsidRPr="00547E72">
        <w:rPr>
          <w:rFonts w:eastAsiaTheme="minorHAnsi" w:cs="Arial"/>
          <w:color w:val="000000"/>
          <w:sz w:val="22"/>
          <w:szCs w:val="22"/>
          <w:lang w:eastAsia="en-US"/>
        </w:rPr>
        <w:t>Headcount) M</w:t>
      </w:r>
      <w:r w:rsidR="00D63839" w:rsidRPr="00AF69C1">
        <w:rPr>
          <w:rFonts w:eastAsiaTheme="minorHAnsi" w:cs="Arial"/>
          <w:color w:val="000000"/>
          <w:sz w:val="22"/>
          <w:szCs w:val="22"/>
          <w:lang w:eastAsia="en-US"/>
        </w:rPr>
        <w:t>en</w:t>
      </w:r>
      <w:r w:rsidRPr="00547E72">
        <w:rPr>
          <w:rFonts w:eastAsiaTheme="minorHAnsi" w:cs="Arial"/>
          <w:color w:val="000000"/>
          <w:sz w:val="22"/>
          <w:szCs w:val="22"/>
          <w:lang w:eastAsia="en-US"/>
        </w:rPr>
        <w:t xml:space="preserve"> </w:t>
      </w:r>
    </w:p>
    <w:p w14:paraId="3322A166" w14:textId="5AA7DA09" w:rsidR="00547E72" w:rsidRPr="00547E72" w:rsidRDefault="00547E72" w:rsidP="00547E72">
      <w:pPr>
        <w:numPr>
          <w:ilvl w:val="0"/>
          <w:numId w:val="33"/>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Quartile 2: </w:t>
      </w:r>
      <w:r w:rsidR="00D63839" w:rsidRPr="00D63839">
        <w:rPr>
          <w:rFonts w:eastAsiaTheme="minorHAnsi" w:cs="Arial"/>
          <w:color w:val="000000"/>
          <w:sz w:val="22"/>
          <w:szCs w:val="22"/>
          <w:lang w:eastAsia="en-US"/>
        </w:rPr>
        <w:t>82.81</w:t>
      </w:r>
      <w:r w:rsidRPr="00547E72">
        <w:rPr>
          <w:rFonts w:eastAsiaTheme="minorHAnsi" w:cs="Arial"/>
          <w:color w:val="000000"/>
          <w:sz w:val="22"/>
          <w:szCs w:val="22"/>
          <w:lang w:eastAsia="en-US"/>
        </w:rPr>
        <w:t>% (</w:t>
      </w:r>
      <w:r w:rsidR="00D63839" w:rsidRPr="00AF69C1">
        <w:rPr>
          <w:rFonts w:eastAsiaTheme="minorHAnsi" w:cs="Arial"/>
          <w:color w:val="000000"/>
          <w:sz w:val="22"/>
          <w:szCs w:val="22"/>
          <w:lang w:eastAsia="en-US"/>
        </w:rPr>
        <w:t xml:space="preserve">1903 </w:t>
      </w:r>
      <w:r w:rsidRPr="00547E72">
        <w:rPr>
          <w:rFonts w:eastAsiaTheme="minorHAnsi" w:cs="Arial"/>
          <w:color w:val="000000"/>
          <w:sz w:val="22"/>
          <w:szCs w:val="22"/>
          <w:lang w:eastAsia="en-US"/>
        </w:rPr>
        <w:t xml:space="preserve">Headcount) </w:t>
      </w:r>
      <w:bookmarkStart w:id="4" w:name="_Hlk192058375"/>
      <w:r w:rsidR="001D7507">
        <w:rPr>
          <w:rFonts w:eastAsiaTheme="minorHAnsi" w:cs="Arial"/>
          <w:color w:val="000000"/>
          <w:sz w:val="22"/>
          <w:szCs w:val="22"/>
          <w:lang w:eastAsia="en-US"/>
        </w:rPr>
        <w:t>Women</w:t>
      </w:r>
      <w:r w:rsidRPr="00547E72">
        <w:rPr>
          <w:rFonts w:eastAsiaTheme="minorHAnsi" w:cs="Arial"/>
          <w:color w:val="000000"/>
          <w:sz w:val="22"/>
          <w:szCs w:val="22"/>
          <w:lang w:eastAsia="en-US"/>
        </w:rPr>
        <w:t xml:space="preserve"> </w:t>
      </w:r>
      <w:bookmarkEnd w:id="4"/>
      <w:r w:rsidRPr="00547E72">
        <w:rPr>
          <w:rFonts w:eastAsiaTheme="minorHAnsi" w:cs="Arial"/>
          <w:color w:val="000000"/>
          <w:sz w:val="22"/>
          <w:szCs w:val="22"/>
          <w:lang w:eastAsia="en-US"/>
        </w:rPr>
        <w:t xml:space="preserve">and </w:t>
      </w:r>
      <w:r w:rsidR="00D63839" w:rsidRPr="00D63839">
        <w:rPr>
          <w:rFonts w:eastAsiaTheme="minorHAnsi" w:cs="Arial"/>
          <w:color w:val="000000"/>
          <w:sz w:val="22"/>
          <w:szCs w:val="22"/>
          <w:lang w:eastAsia="en-US"/>
        </w:rPr>
        <w:t>17.19</w:t>
      </w:r>
      <w:r w:rsidRPr="00547E72">
        <w:rPr>
          <w:rFonts w:eastAsiaTheme="minorHAnsi" w:cs="Arial"/>
          <w:color w:val="000000"/>
          <w:sz w:val="22"/>
          <w:szCs w:val="22"/>
          <w:lang w:eastAsia="en-US"/>
        </w:rPr>
        <w:t>% (</w:t>
      </w:r>
      <w:r w:rsidR="00D63839" w:rsidRPr="00AF69C1">
        <w:rPr>
          <w:rFonts w:eastAsiaTheme="minorHAnsi" w:cs="Arial"/>
          <w:color w:val="000000"/>
          <w:sz w:val="22"/>
          <w:szCs w:val="22"/>
          <w:lang w:eastAsia="en-US"/>
        </w:rPr>
        <w:t xml:space="preserve">395 </w:t>
      </w:r>
      <w:r w:rsidRPr="00547E72">
        <w:rPr>
          <w:rFonts w:eastAsiaTheme="minorHAnsi" w:cs="Arial"/>
          <w:color w:val="000000"/>
          <w:sz w:val="22"/>
          <w:szCs w:val="22"/>
          <w:lang w:eastAsia="en-US"/>
        </w:rPr>
        <w:t xml:space="preserve">Headcount) </w:t>
      </w:r>
      <w:r w:rsidR="001D7507" w:rsidRPr="00547E72">
        <w:rPr>
          <w:rFonts w:eastAsiaTheme="minorHAnsi" w:cs="Arial"/>
          <w:color w:val="000000"/>
          <w:sz w:val="22"/>
          <w:szCs w:val="22"/>
          <w:lang w:eastAsia="en-US"/>
        </w:rPr>
        <w:t>M</w:t>
      </w:r>
      <w:r w:rsidR="001D7507" w:rsidRPr="00AF69C1">
        <w:rPr>
          <w:rFonts w:eastAsiaTheme="minorHAnsi" w:cs="Arial"/>
          <w:color w:val="000000"/>
          <w:sz w:val="22"/>
          <w:szCs w:val="22"/>
          <w:lang w:eastAsia="en-US"/>
        </w:rPr>
        <w:t>en</w:t>
      </w:r>
    </w:p>
    <w:p w14:paraId="529698ED" w14:textId="417805D3" w:rsidR="00547E72" w:rsidRPr="00547E72" w:rsidRDefault="00547E72" w:rsidP="00547E72">
      <w:pPr>
        <w:numPr>
          <w:ilvl w:val="0"/>
          <w:numId w:val="33"/>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Quartile 3: </w:t>
      </w:r>
      <w:r w:rsidR="00D63839" w:rsidRPr="00D63839">
        <w:rPr>
          <w:rFonts w:eastAsiaTheme="minorHAnsi" w:cs="Arial"/>
          <w:color w:val="000000"/>
          <w:sz w:val="22"/>
          <w:szCs w:val="22"/>
          <w:lang w:eastAsia="en-US"/>
        </w:rPr>
        <w:t>82.33</w:t>
      </w:r>
      <w:r w:rsidRPr="00547E72">
        <w:rPr>
          <w:rFonts w:eastAsiaTheme="minorHAnsi" w:cs="Arial"/>
          <w:color w:val="000000"/>
          <w:sz w:val="22"/>
          <w:szCs w:val="22"/>
          <w:lang w:eastAsia="en-US"/>
        </w:rPr>
        <w:t>% (</w:t>
      </w:r>
      <w:r w:rsidR="00D63839" w:rsidRPr="00D63839">
        <w:rPr>
          <w:rFonts w:eastAsiaTheme="minorHAnsi" w:cs="Arial"/>
          <w:color w:val="000000"/>
          <w:sz w:val="22"/>
          <w:szCs w:val="22"/>
          <w:lang w:eastAsia="en-US"/>
        </w:rPr>
        <w:t>1892</w:t>
      </w:r>
      <w:r w:rsidRPr="00547E72">
        <w:rPr>
          <w:rFonts w:eastAsiaTheme="minorHAnsi" w:cs="Arial"/>
          <w:color w:val="000000"/>
          <w:sz w:val="22"/>
          <w:szCs w:val="22"/>
          <w:lang w:eastAsia="en-US"/>
        </w:rPr>
        <w:t xml:space="preserve">Headcount) </w:t>
      </w:r>
      <w:r w:rsidR="001D7507">
        <w:rPr>
          <w:rFonts w:eastAsiaTheme="minorHAnsi" w:cs="Arial"/>
          <w:color w:val="000000"/>
          <w:sz w:val="22"/>
          <w:szCs w:val="22"/>
          <w:lang w:eastAsia="en-US"/>
        </w:rPr>
        <w:t>Women</w:t>
      </w:r>
      <w:r w:rsidRPr="00547E72">
        <w:rPr>
          <w:rFonts w:eastAsiaTheme="minorHAnsi" w:cs="Arial"/>
          <w:color w:val="000000"/>
          <w:sz w:val="22"/>
          <w:szCs w:val="22"/>
          <w:lang w:eastAsia="en-US"/>
        </w:rPr>
        <w:t xml:space="preserve"> and </w:t>
      </w:r>
      <w:r w:rsidR="00D63839" w:rsidRPr="00D63839">
        <w:rPr>
          <w:rFonts w:eastAsiaTheme="minorHAnsi" w:cs="Arial"/>
          <w:color w:val="000000"/>
          <w:sz w:val="22"/>
          <w:szCs w:val="22"/>
          <w:lang w:eastAsia="en-US"/>
        </w:rPr>
        <w:t>41.47</w:t>
      </w:r>
      <w:r w:rsidRPr="00547E72">
        <w:rPr>
          <w:rFonts w:eastAsiaTheme="minorHAnsi" w:cs="Arial"/>
          <w:color w:val="000000"/>
          <w:sz w:val="22"/>
          <w:szCs w:val="22"/>
          <w:lang w:eastAsia="en-US"/>
        </w:rPr>
        <w:t>% (</w:t>
      </w:r>
      <w:r w:rsidR="00D63839" w:rsidRPr="00D63839">
        <w:rPr>
          <w:rFonts w:eastAsiaTheme="minorHAnsi" w:cs="Arial"/>
          <w:color w:val="000000"/>
          <w:sz w:val="22"/>
          <w:szCs w:val="22"/>
          <w:lang w:eastAsia="en-US"/>
        </w:rPr>
        <w:t>406.00</w:t>
      </w:r>
      <w:r w:rsidRPr="00547E72">
        <w:rPr>
          <w:rFonts w:eastAsiaTheme="minorHAnsi" w:cs="Arial"/>
          <w:color w:val="000000"/>
          <w:sz w:val="22"/>
          <w:szCs w:val="22"/>
          <w:lang w:eastAsia="en-US"/>
        </w:rPr>
        <w:t xml:space="preserve"> Headcount) </w:t>
      </w:r>
      <w:r w:rsidR="001D7507" w:rsidRPr="00547E72">
        <w:rPr>
          <w:rFonts w:eastAsiaTheme="minorHAnsi" w:cs="Arial"/>
          <w:color w:val="000000"/>
          <w:sz w:val="22"/>
          <w:szCs w:val="22"/>
          <w:lang w:eastAsia="en-US"/>
        </w:rPr>
        <w:t>M</w:t>
      </w:r>
      <w:r w:rsidR="001D7507" w:rsidRPr="00AF69C1">
        <w:rPr>
          <w:rFonts w:eastAsiaTheme="minorHAnsi" w:cs="Arial"/>
          <w:color w:val="000000"/>
          <w:sz w:val="22"/>
          <w:szCs w:val="22"/>
          <w:lang w:eastAsia="en-US"/>
        </w:rPr>
        <w:t>en</w:t>
      </w:r>
      <w:r w:rsidR="001D7507" w:rsidRPr="00547E72">
        <w:rPr>
          <w:rFonts w:eastAsiaTheme="minorHAnsi" w:cs="Arial"/>
          <w:color w:val="000000"/>
          <w:sz w:val="22"/>
          <w:szCs w:val="22"/>
          <w:lang w:eastAsia="en-US"/>
        </w:rPr>
        <w:t xml:space="preserve"> </w:t>
      </w:r>
    </w:p>
    <w:p w14:paraId="3ECA6217" w14:textId="7ED60C9B" w:rsidR="00D63839" w:rsidRPr="00AF69C1" w:rsidRDefault="00547E72" w:rsidP="00AF69C1">
      <w:pPr>
        <w:numPr>
          <w:ilvl w:val="0"/>
          <w:numId w:val="33"/>
        </w:numPr>
        <w:autoSpaceDE w:val="0"/>
        <w:autoSpaceDN w:val="0"/>
        <w:adjustRightInd w:val="0"/>
        <w:spacing w:before="0" w:after="0" w:line="240" w:lineRule="auto"/>
        <w:rPr>
          <w:rFonts w:eastAsiaTheme="minorHAnsi" w:cs="Arial"/>
          <w:color w:val="000000"/>
          <w:sz w:val="22"/>
          <w:szCs w:val="22"/>
          <w:lang w:eastAsia="en-US"/>
        </w:rPr>
      </w:pPr>
      <w:r w:rsidRPr="00547E72">
        <w:rPr>
          <w:rFonts w:eastAsiaTheme="minorHAnsi" w:cs="Arial"/>
          <w:color w:val="000000"/>
          <w:sz w:val="22"/>
          <w:szCs w:val="22"/>
          <w:lang w:eastAsia="en-US"/>
        </w:rPr>
        <w:t xml:space="preserve">Quartile 4: </w:t>
      </w:r>
      <w:r w:rsidR="00D63839" w:rsidRPr="00D63839">
        <w:rPr>
          <w:rFonts w:eastAsiaTheme="minorHAnsi" w:cs="Arial"/>
          <w:color w:val="000000"/>
          <w:sz w:val="22"/>
          <w:szCs w:val="22"/>
          <w:lang w:eastAsia="en-US"/>
        </w:rPr>
        <w:t>64.72</w:t>
      </w:r>
      <w:r w:rsidRPr="00547E72">
        <w:rPr>
          <w:rFonts w:eastAsiaTheme="minorHAnsi" w:cs="Arial"/>
          <w:color w:val="000000"/>
          <w:sz w:val="22"/>
          <w:szCs w:val="22"/>
          <w:lang w:eastAsia="en-US"/>
        </w:rPr>
        <w:t>% (</w:t>
      </w:r>
      <w:r w:rsidR="00D63839" w:rsidRPr="00D63839">
        <w:rPr>
          <w:rFonts w:eastAsiaTheme="minorHAnsi" w:cs="Arial"/>
          <w:color w:val="000000"/>
          <w:sz w:val="22"/>
          <w:szCs w:val="22"/>
          <w:lang w:eastAsia="en-US"/>
        </w:rPr>
        <w:t>1488.00</w:t>
      </w:r>
      <w:r w:rsidRPr="00547E72">
        <w:rPr>
          <w:rFonts w:eastAsiaTheme="minorHAnsi" w:cs="Arial"/>
          <w:color w:val="000000"/>
          <w:sz w:val="22"/>
          <w:szCs w:val="22"/>
          <w:lang w:eastAsia="en-US"/>
        </w:rPr>
        <w:t xml:space="preserve"> Headcount) </w:t>
      </w:r>
      <w:r w:rsidR="001D7507">
        <w:rPr>
          <w:rFonts w:eastAsiaTheme="minorHAnsi" w:cs="Arial"/>
          <w:color w:val="000000"/>
          <w:sz w:val="22"/>
          <w:szCs w:val="22"/>
          <w:lang w:eastAsia="en-US"/>
        </w:rPr>
        <w:t>Women</w:t>
      </w:r>
      <w:r w:rsidR="001D7507" w:rsidRPr="00547E72">
        <w:rPr>
          <w:rFonts w:eastAsiaTheme="minorHAnsi" w:cs="Arial"/>
          <w:color w:val="000000"/>
          <w:sz w:val="22"/>
          <w:szCs w:val="22"/>
          <w:lang w:eastAsia="en-US"/>
        </w:rPr>
        <w:t xml:space="preserve"> </w:t>
      </w:r>
      <w:r w:rsidRPr="00547E72">
        <w:rPr>
          <w:rFonts w:eastAsiaTheme="minorHAnsi" w:cs="Arial"/>
          <w:color w:val="000000"/>
          <w:sz w:val="22"/>
          <w:szCs w:val="22"/>
          <w:lang w:eastAsia="en-US"/>
        </w:rPr>
        <w:t xml:space="preserve">and </w:t>
      </w:r>
      <w:r w:rsidR="00D63839" w:rsidRPr="00D63839">
        <w:rPr>
          <w:rFonts w:eastAsiaTheme="minorHAnsi" w:cs="Arial"/>
          <w:color w:val="000000"/>
          <w:sz w:val="22"/>
          <w:szCs w:val="22"/>
          <w:lang w:eastAsia="en-US"/>
        </w:rPr>
        <w:t>35.28</w:t>
      </w:r>
      <w:r w:rsidRPr="00547E72">
        <w:rPr>
          <w:rFonts w:eastAsiaTheme="minorHAnsi" w:cs="Arial"/>
          <w:color w:val="000000"/>
          <w:sz w:val="22"/>
          <w:szCs w:val="22"/>
          <w:lang w:eastAsia="en-US"/>
        </w:rPr>
        <w:t>% (</w:t>
      </w:r>
      <w:r w:rsidR="00D63839" w:rsidRPr="00D63839">
        <w:rPr>
          <w:rFonts w:eastAsiaTheme="minorHAnsi" w:cs="Arial"/>
          <w:color w:val="000000"/>
          <w:sz w:val="22"/>
          <w:szCs w:val="22"/>
          <w:lang w:eastAsia="en-US"/>
        </w:rPr>
        <w:t>811.00</w:t>
      </w:r>
      <w:r w:rsidRPr="00547E72">
        <w:rPr>
          <w:rFonts w:eastAsiaTheme="minorHAnsi" w:cs="Arial"/>
          <w:color w:val="000000"/>
          <w:sz w:val="22"/>
          <w:szCs w:val="22"/>
          <w:lang w:eastAsia="en-US"/>
        </w:rPr>
        <w:t xml:space="preserve"> Headcount) M</w:t>
      </w:r>
      <w:r w:rsidR="001D7507">
        <w:rPr>
          <w:rFonts w:eastAsiaTheme="minorHAnsi" w:cs="Arial"/>
          <w:color w:val="000000"/>
          <w:sz w:val="22"/>
          <w:szCs w:val="22"/>
          <w:lang w:eastAsia="en-US"/>
        </w:rPr>
        <w:t>en</w:t>
      </w:r>
    </w:p>
    <w:p w14:paraId="2F394184" w14:textId="77777777" w:rsidR="004653A9" w:rsidRDefault="004653A9" w:rsidP="009D304D">
      <w:pPr>
        <w:spacing w:before="100" w:beforeAutospacing="1" w:after="100" w:afterAutospacing="1" w:line="240" w:lineRule="auto"/>
        <w:outlineLvl w:val="3"/>
        <w:rPr>
          <w:rFonts w:eastAsia="Times New Roman" w:cs="Arial"/>
          <w:b/>
          <w:bCs/>
          <w:color w:val="0070C0"/>
          <w:szCs w:val="24"/>
        </w:rPr>
      </w:pPr>
    </w:p>
    <w:p w14:paraId="510CF8BC" w14:textId="0003DCC6" w:rsidR="009D304D" w:rsidRPr="00E00DD3" w:rsidRDefault="009D304D" w:rsidP="009D304D">
      <w:pPr>
        <w:spacing w:before="100" w:beforeAutospacing="1" w:after="100" w:afterAutospacing="1" w:line="240" w:lineRule="auto"/>
        <w:outlineLvl w:val="3"/>
        <w:rPr>
          <w:rFonts w:eastAsia="Times New Roman" w:cs="Arial"/>
          <w:b/>
          <w:bCs/>
          <w:color w:val="0070C0"/>
          <w:szCs w:val="24"/>
        </w:rPr>
      </w:pPr>
      <w:r w:rsidRPr="00E00DD3">
        <w:rPr>
          <w:rFonts w:eastAsia="Times New Roman" w:cs="Arial"/>
          <w:b/>
          <w:bCs/>
          <w:color w:val="0070C0"/>
          <w:szCs w:val="24"/>
        </w:rPr>
        <w:t>Workforce Overview</w:t>
      </w:r>
    </w:p>
    <w:p w14:paraId="24FFAB3A" w14:textId="77777777" w:rsidR="00BD3CC5" w:rsidRDefault="00F72BEB" w:rsidP="00F72BEB">
      <w:pPr>
        <w:pStyle w:val="NormalWeb"/>
        <w:rPr>
          <w:rFonts w:ascii="Arial" w:hAnsi="Arial" w:cs="Arial"/>
        </w:rPr>
      </w:pPr>
      <w:bookmarkStart w:id="5" w:name="_Hlk191543121"/>
      <w:r w:rsidRPr="00F72BEB">
        <w:rPr>
          <w:rFonts w:ascii="Arial" w:eastAsia="Times" w:hAnsi="Arial" w:cs="Arial"/>
          <w:szCs w:val="20"/>
        </w:rPr>
        <w:t>Pay data is based on the period including the snapshot date of 31 March 2024, sourced from the national Electronic Staff Record (ESR). As of this date, GHNHSFT data shows a 1.2% decrease in the proportion of women (previously 79.3% in 2023), with a corresponding increase in the proportion of men</w:t>
      </w:r>
      <w:r w:rsidR="00BD3CC5">
        <w:rPr>
          <w:rFonts w:ascii="Arial" w:eastAsia="Times" w:hAnsi="Arial" w:cs="Arial"/>
          <w:szCs w:val="20"/>
        </w:rPr>
        <w:t>.</w:t>
      </w:r>
      <w:r w:rsidR="00BD3CC5">
        <w:rPr>
          <w:rFonts w:ascii="Arial" w:hAnsi="Arial" w:cs="Arial"/>
        </w:rPr>
        <w:t xml:space="preserve"> </w:t>
      </w:r>
      <w:r w:rsidRPr="007757BA">
        <w:rPr>
          <w:rFonts w:ascii="Arial" w:hAnsi="Arial" w:cs="Arial"/>
        </w:rPr>
        <w:t xml:space="preserve">The report complies fully with the </w:t>
      </w:r>
      <w:r w:rsidRPr="00E347E4">
        <w:rPr>
          <w:rFonts w:ascii="Arial" w:hAnsi="Arial" w:cs="Arial"/>
        </w:rPr>
        <w:t>Equality Act 2010</w:t>
      </w:r>
      <w:r w:rsidRPr="007757BA">
        <w:rPr>
          <w:rFonts w:ascii="Arial" w:hAnsi="Arial" w:cs="Arial"/>
          <w:b/>
          <w:bCs/>
        </w:rPr>
        <w:t xml:space="preserve"> r</w:t>
      </w:r>
      <w:r w:rsidRPr="007757BA">
        <w:rPr>
          <w:rFonts w:ascii="Arial" w:hAnsi="Arial" w:cs="Arial"/>
        </w:rPr>
        <w:t>egulations, including the G</w:t>
      </w:r>
      <w:r>
        <w:rPr>
          <w:rFonts w:ascii="Arial" w:hAnsi="Arial" w:cs="Arial"/>
        </w:rPr>
        <w:t>PG</w:t>
      </w:r>
      <w:r w:rsidRPr="007757BA">
        <w:rPr>
          <w:rFonts w:ascii="Arial" w:hAnsi="Arial" w:cs="Arial"/>
        </w:rPr>
        <w:t xml:space="preserve"> Information Regulations 2017.</w:t>
      </w:r>
      <w:r>
        <w:rPr>
          <w:rFonts w:ascii="Arial" w:hAnsi="Arial" w:cs="Arial"/>
        </w:rPr>
        <w:t xml:space="preserve"> </w:t>
      </w:r>
    </w:p>
    <w:bookmarkEnd w:id="5"/>
    <w:p w14:paraId="4F6B4822" w14:textId="410F5383" w:rsidR="00F72BEB" w:rsidRDefault="00BD3CC5" w:rsidP="00F72BEB">
      <w:pPr>
        <w:pStyle w:val="NormalWeb"/>
        <w:rPr>
          <w:rFonts w:ascii="Arial" w:hAnsi="Arial" w:cs="Arial"/>
        </w:rPr>
      </w:pPr>
      <w:r>
        <w:rPr>
          <w:rFonts w:ascii="Arial" w:hAnsi="Arial" w:cs="Arial"/>
        </w:rPr>
        <w:t>For this report the n</w:t>
      </w:r>
      <w:r w:rsidR="00F72BEB">
        <w:rPr>
          <w:rFonts w:ascii="Arial" w:hAnsi="Arial" w:cs="Arial"/>
        </w:rPr>
        <w:t>umbers have all been rounded to 1 decimal place. This may mean that the accumulative figures add up slightly more of less than 100.</w:t>
      </w:r>
    </w:p>
    <w:p w14:paraId="78EE8AD3" w14:textId="77777777" w:rsidR="00F72BEB" w:rsidRDefault="00F72BEB" w:rsidP="000F600B">
      <w:pPr>
        <w:spacing w:before="100" w:beforeAutospacing="1" w:after="100" w:afterAutospacing="1" w:line="240" w:lineRule="auto"/>
      </w:pPr>
    </w:p>
    <w:tbl>
      <w:tblPr>
        <w:tblStyle w:val="TableGrid"/>
        <w:tblW w:w="10093" w:type="dxa"/>
        <w:tblInd w:w="108" w:type="dxa"/>
        <w:tblLook w:val="04A0" w:firstRow="1" w:lastRow="0" w:firstColumn="1" w:lastColumn="0" w:noHBand="0" w:noVBand="1"/>
      </w:tblPr>
      <w:tblGrid>
        <w:gridCol w:w="2075"/>
        <w:gridCol w:w="1571"/>
        <w:gridCol w:w="1088"/>
        <w:gridCol w:w="1571"/>
        <w:gridCol w:w="1088"/>
        <w:gridCol w:w="2700"/>
      </w:tblGrid>
      <w:tr w:rsidR="009D304D" w:rsidRPr="00395526" w14:paraId="72CFB9F5" w14:textId="77777777" w:rsidTr="00056E8D">
        <w:tc>
          <w:tcPr>
            <w:tcW w:w="2075" w:type="dxa"/>
            <w:shd w:val="clear" w:color="auto" w:fill="084689"/>
          </w:tcPr>
          <w:p w14:paraId="214A565C" w14:textId="77777777" w:rsidR="009D304D" w:rsidRPr="002A5FB1" w:rsidRDefault="009D304D" w:rsidP="00056E8D">
            <w:pPr>
              <w:spacing w:before="0" w:after="0"/>
              <w:jc w:val="center"/>
              <w:rPr>
                <w:rFonts w:cs="Arial"/>
                <w:color w:val="FFFFFF" w:themeColor="background1"/>
                <w:sz w:val="28"/>
                <w:szCs w:val="28"/>
              </w:rPr>
            </w:pPr>
            <w:bookmarkStart w:id="6" w:name="_Hlk138172219"/>
            <w:r w:rsidRPr="002A5FB1">
              <w:rPr>
                <w:rFonts w:cs="Arial"/>
                <w:color w:val="FFFFFF" w:themeColor="background1"/>
                <w:sz w:val="28"/>
                <w:szCs w:val="28"/>
              </w:rPr>
              <w:lastRenderedPageBreak/>
              <w:t>Workforce Data</w:t>
            </w:r>
          </w:p>
        </w:tc>
        <w:tc>
          <w:tcPr>
            <w:tcW w:w="1571" w:type="dxa"/>
            <w:shd w:val="clear" w:color="auto" w:fill="084689"/>
          </w:tcPr>
          <w:p w14:paraId="3BDFDE1D" w14:textId="77777777" w:rsidR="009D304D" w:rsidRPr="002A5FB1" w:rsidRDefault="009D304D" w:rsidP="00056E8D">
            <w:pPr>
              <w:spacing w:before="0" w:after="0"/>
              <w:jc w:val="center"/>
              <w:rPr>
                <w:rFonts w:cs="Arial"/>
                <w:color w:val="FFFFFF" w:themeColor="background1"/>
                <w:sz w:val="28"/>
                <w:szCs w:val="28"/>
              </w:rPr>
            </w:pPr>
            <w:r w:rsidRPr="002A5FB1">
              <w:rPr>
                <w:rFonts w:cs="Arial"/>
                <w:color w:val="FFFFFF" w:themeColor="background1"/>
                <w:sz w:val="28"/>
                <w:szCs w:val="28"/>
              </w:rPr>
              <w:t>2024 Headcount</w:t>
            </w:r>
          </w:p>
        </w:tc>
        <w:tc>
          <w:tcPr>
            <w:tcW w:w="1088" w:type="dxa"/>
            <w:shd w:val="clear" w:color="auto" w:fill="084689"/>
          </w:tcPr>
          <w:p w14:paraId="1658DE72" w14:textId="77777777" w:rsidR="009D304D" w:rsidRPr="002A5FB1" w:rsidRDefault="009D304D" w:rsidP="00056E8D">
            <w:pPr>
              <w:spacing w:before="0" w:after="0"/>
              <w:jc w:val="center"/>
              <w:rPr>
                <w:rFonts w:cs="Arial"/>
                <w:color w:val="FFFFFF" w:themeColor="background1"/>
                <w:sz w:val="28"/>
                <w:szCs w:val="28"/>
              </w:rPr>
            </w:pPr>
            <w:r w:rsidRPr="002A5FB1">
              <w:rPr>
                <w:rFonts w:cs="Arial"/>
                <w:color w:val="FFFFFF" w:themeColor="background1"/>
                <w:sz w:val="28"/>
                <w:szCs w:val="28"/>
              </w:rPr>
              <w:t>2024</w:t>
            </w:r>
            <w:r>
              <w:rPr>
                <w:rFonts w:cs="Arial"/>
                <w:color w:val="FFFFFF" w:themeColor="background1"/>
                <w:sz w:val="28"/>
                <w:szCs w:val="28"/>
              </w:rPr>
              <w:t>%</w:t>
            </w:r>
          </w:p>
        </w:tc>
        <w:tc>
          <w:tcPr>
            <w:tcW w:w="1571" w:type="dxa"/>
            <w:shd w:val="clear" w:color="auto" w:fill="084689"/>
          </w:tcPr>
          <w:p w14:paraId="6A5A8212" w14:textId="77777777" w:rsidR="009D304D" w:rsidRPr="002A5FB1" w:rsidRDefault="009D304D" w:rsidP="00056E8D">
            <w:pPr>
              <w:spacing w:before="0" w:after="0"/>
              <w:jc w:val="center"/>
              <w:rPr>
                <w:rFonts w:cs="Arial"/>
                <w:color w:val="FFFFFF" w:themeColor="background1"/>
                <w:sz w:val="28"/>
                <w:szCs w:val="28"/>
              </w:rPr>
            </w:pPr>
            <w:r w:rsidRPr="002A5FB1">
              <w:rPr>
                <w:rFonts w:cs="Arial"/>
                <w:color w:val="FFFFFF" w:themeColor="background1"/>
                <w:sz w:val="28"/>
                <w:szCs w:val="28"/>
              </w:rPr>
              <w:t>2023 Headcount</w:t>
            </w:r>
          </w:p>
        </w:tc>
        <w:tc>
          <w:tcPr>
            <w:tcW w:w="1088" w:type="dxa"/>
            <w:shd w:val="clear" w:color="auto" w:fill="084689"/>
          </w:tcPr>
          <w:p w14:paraId="2D3CD165" w14:textId="77777777" w:rsidR="009D304D" w:rsidRPr="002A5FB1" w:rsidRDefault="009D304D" w:rsidP="00056E8D">
            <w:pPr>
              <w:spacing w:before="0" w:after="0"/>
              <w:jc w:val="center"/>
              <w:rPr>
                <w:rFonts w:cs="Arial"/>
                <w:color w:val="FFFFFF" w:themeColor="background1"/>
                <w:sz w:val="28"/>
                <w:szCs w:val="28"/>
              </w:rPr>
            </w:pPr>
            <w:r w:rsidRPr="002A5FB1">
              <w:rPr>
                <w:rFonts w:cs="Arial"/>
                <w:color w:val="FFFFFF" w:themeColor="background1"/>
                <w:sz w:val="28"/>
                <w:szCs w:val="28"/>
              </w:rPr>
              <w:t>2023</w:t>
            </w:r>
            <w:r>
              <w:rPr>
                <w:rFonts w:cs="Arial"/>
                <w:color w:val="FFFFFF" w:themeColor="background1"/>
                <w:sz w:val="28"/>
                <w:szCs w:val="28"/>
              </w:rPr>
              <w:t>%</w:t>
            </w:r>
          </w:p>
        </w:tc>
        <w:tc>
          <w:tcPr>
            <w:tcW w:w="2700" w:type="dxa"/>
            <w:shd w:val="clear" w:color="auto" w:fill="084689"/>
          </w:tcPr>
          <w:p w14:paraId="1139D5E7" w14:textId="77777777" w:rsidR="009D304D" w:rsidRPr="002A5FB1" w:rsidRDefault="009D304D" w:rsidP="00056E8D">
            <w:pPr>
              <w:spacing w:before="0" w:after="0"/>
              <w:jc w:val="center"/>
              <w:rPr>
                <w:rFonts w:cs="Arial"/>
                <w:color w:val="FFFFFF" w:themeColor="background1"/>
                <w:sz w:val="28"/>
                <w:szCs w:val="28"/>
              </w:rPr>
            </w:pPr>
            <w:r w:rsidRPr="002A5FB1">
              <w:rPr>
                <w:rFonts w:cs="Arial"/>
                <w:color w:val="FFFFFF" w:themeColor="background1"/>
                <w:sz w:val="28"/>
                <w:szCs w:val="28"/>
              </w:rPr>
              <w:t>% Difference</w:t>
            </w:r>
          </w:p>
        </w:tc>
      </w:tr>
      <w:tr w:rsidR="009D304D" w:rsidRPr="00395526" w14:paraId="221C76D5" w14:textId="77777777" w:rsidTr="00056E8D">
        <w:trPr>
          <w:trHeight w:val="625"/>
        </w:trPr>
        <w:tc>
          <w:tcPr>
            <w:tcW w:w="2075" w:type="dxa"/>
            <w:shd w:val="clear" w:color="auto" w:fill="A4CDFA"/>
            <w:vAlign w:val="center"/>
          </w:tcPr>
          <w:p w14:paraId="261DF14E" w14:textId="77777777" w:rsidR="009D304D" w:rsidRPr="007E01FD" w:rsidRDefault="009D304D" w:rsidP="00056E8D">
            <w:pPr>
              <w:spacing w:before="0" w:after="0"/>
              <w:jc w:val="center"/>
              <w:rPr>
                <w:rFonts w:cs="Arial"/>
                <w:szCs w:val="24"/>
              </w:rPr>
            </w:pPr>
            <w:r w:rsidRPr="007E01FD">
              <w:rPr>
                <w:rFonts w:cs="Arial"/>
                <w:szCs w:val="24"/>
              </w:rPr>
              <w:t>Total Workforce</w:t>
            </w:r>
          </w:p>
        </w:tc>
        <w:tc>
          <w:tcPr>
            <w:tcW w:w="1571" w:type="dxa"/>
            <w:shd w:val="clear" w:color="auto" w:fill="auto"/>
            <w:vAlign w:val="center"/>
          </w:tcPr>
          <w:p w14:paraId="65BEF634" w14:textId="77777777" w:rsidR="009D304D" w:rsidRPr="006C5323" w:rsidRDefault="009D304D" w:rsidP="00056E8D">
            <w:pPr>
              <w:spacing w:before="0" w:after="0"/>
              <w:jc w:val="center"/>
              <w:rPr>
                <w:rFonts w:cs="Arial"/>
                <w:szCs w:val="24"/>
              </w:rPr>
            </w:pPr>
            <w:r w:rsidRPr="006C5323">
              <w:rPr>
                <w:rFonts w:eastAsia="Arial" w:cs="Arial"/>
                <w:spacing w:val="2"/>
              </w:rPr>
              <w:t>9192</w:t>
            </w:r>
          </w:p>
        </w:tc>
        <w:tc>
          <w:tcPr>
            <w:tcW w:w="1088" w:type="dxa"/>
            <w:shd w:val="clear" w:color="auto" w:fill="1F497D" w:themeFill="text2"/>
            <w:vAlign w:val="center"/>
          </w:tcPr>
          <w:p w14:paraId="69F823EC" w14:textId="77777777" w:rsidR="009D304D" w:rsidRPr="006C5323" w:rsidRDefault="009D304D" w:rsidP="00056E8D">
            <w:pPr>
              <w:spacing w:before="0" w:after="0"/>
              <w:jc w:val="center"/>
              <w:rPr>
                <w:rFonts w:cs="Arial"/>
                <w:szCs w:val="24"/>
              </w:rPr>
            </w:pPr>
          </w:p>
        </w:tc>
        <w:tc>
          <w:tcPr>
            <w:tcW w:w="1571" w:type="dxa"/>
            <w:shd w:val="clear" w:color="auto" w:fill="auto"/>
            <w:vAlign w:val="center"/>
          </w:tcPr>
          <w:p w14:paraId="6F86F850" w14:textId="77777777" w:rsidR="009D304D" w:rsidRPr="006C5323" w:rsidRDefault="009D304D" w:rsidP="00056E8D">
            <w:pPr>
              <w:spacing w:before="0" w:after="0"/>
              <w:jc w:val="center"/>
              <w:rPr>
                <w:rFonts w:cs="Arial"/>
                <w:szCs w:val="24"/>
              </w:rPr>
            </w:pPr>
            <w:r w:rsidRPr="006C5323">
              <w:rPr>
                <w:rFonts w:eastAsia="Arial" w:cs="Arial"/>
                <w:spacing w:val="2"/>
              </w:rPr>
              <w:t>8830</w:t>
            </w:r>
          </w:p>
        </w:tc>
        <w:tc>
          <w:tcPr>
            <w:tcW w:w="1088" w:type="dxa"/>
            <w:shd w:val="clear" w:color="auto" w:fill="1F497D" w:themeFill="text2"/>
            <w:vAlign w:val="center"/>
          </w:tcPr>
          <w:p w14:paraId="27F0FE43" w14:textId="77777777" w:rsidR="009D304D" w:rsidRPr="006C5323" w:rsidRDefault="009D304D" w:rsidP="00056E8D">
            <w:pPr>
              <w:spacing w:before="0" w:after="0"/>
              <w:jc w:val="center"/>
              <w:rPr>
                <w:rFonts w:cs="Arial"/>
                <w:color w:val="8064A2" w:themeColor="accent4"/>
                <w:szCs w:val="24"/>
              </w:rPr>
            </w:pPr>
          </w:p>
        </w:tc>
        <w:tc>
          <w:tcPr>
            <w:tcW w:w="2700" w:type="dxa"/>
            <w:shd w:val="clear" w:color="auto" w:fill="auto"/>
            <w:vAlign w:val="center"/>
          </w:tcPr>
          <w:p w14:paraId="63572B14" w14:textId="77777777" w:rsidR="009D304D" w:rsidRPr="00C8705A" w:rsidRDefault="009D304D" w:rsidP="00056E8D">
            <w:pPr>
              <w:spacing w:before="0" w:after="0"/>
              <w:jc w:val="center"/>
              <w:rPr>
                <w:rFonts w:cs="Arial"/>
                <w:color w:val="8064A2" w:themeColor="accent4"/>
                <w:szCs w:val="24"/>
              </w:rPr>
            </w:pPr>
            <w:r w:rsidRPr="00C8705A">
              <w:rPr>
                <w:rFonts w:cs="Arial"/>
                <w:szCs w:val="24"/>
              </w:rPr>
              <w:t>Increase of 4.1% compared to the 2023 data.</w:t>
            </w:r>
          </w:p>
        </w:tc>
      </w:tr>
      <w:tr w:rsidR="009D304D" w:rsidRPr="00395526" w14:paraId="57183121" w14:textId="77777777" w:rsidTr="00056E8D">
        <w:trPr>
          <w:trHeight w:val="616"/>
        </w:trPr>
        <w:tc>
          <w:tcPr>
            <w:tcW w:w="2075" w:type="dxa"/>
            <w:shd w:val="clear" w:color="auto" w:fill="A4CDFA"/>
            <w:vAlign w:val="center"/>
          </w:tcPr>
          <w:p w14:paraId="390797AE" w14:textId="566DC1C7" w:rsidR="009D304D" w:rsidRDefault="009D304D" w:rsidP="00056E8D">
            <w:pPr>
              <w:spacing w:before="0" w:after="0"/>
              <w:jc w:val="center"/>
              <w:rPr>
                <w:rFonts w:cs="Arial"/>
                <w:szCs w:val="24"/>
              </w:rPr>
            </w:pPr>
            <w:r>
              <w:rPr>
                <w:rFonts w:cs="Arial"/>
                <w:szCs w:val="24"/>
              </w:rPr>
              <w:t>M</w:t>
            </w:r>
            <w:r w:rsidR="008F6D93">
              <w:rPr>
                <w:rFonts w:cs="Arial"/>
                <w:szCs w:val="24"/>
              </w:rPr>
              <w:t>en</w:t>
            </w:r>
          </w:p>
        </w:tc>
        <w:tc>
          <w:tcPr>
            <w:tcW w:w="1571" w:type="dxa"/>
            <w:shd w:val="clear" w:color="auto" w:fill="auto"/>
            <w:vAlign w:val="center"/>
          </w:tcPr>
          <w:p w14:paraId="7352C0EE" w14:textId="77777777" w:rsidR="009D304D" w:rsidRPr="006C5323" w:rsidRDefault="009D304D" w:rsidP="00056E8D">
            <w:pPr>
              <w:spacing w:before="0" w:after="0"/>
              <w:jc w:val="center"/>
              <w:rPr>
                <w:rFonts w:cs="Arial"/>
                <w:szCs w:val="24"/>
              </w:rPr>
            </w:pPr>
            <w:r w:rsidRPr="006C5323">
              <w:rPr>
                <w:rFonts w:cs="Arial"/>
                <w:szCs w:val="24"/>
              </w:rPr>
              <w:t>2010</w:t>
            </w:r>
          </w:p>
        </w:tc>
        <w:tc>
          <w:tcPr>
            <w:tcW w:w="1088" w:type="dxa"/>
            <w:shd w:val="clear" w:color="auto" w:fill="auto"/>
            <w:vAlign w:val="center"/>
          </w:tcPr>
          <w:p w14:paraId="48C058AE" w14:textId="77777777" w:rsidR="009D304D" w:rsidRPr="006C5323" w:rsidRDefault="009D304D" w:rsidP="00056E8D">
            <w:pPr>
              <w:spacing w:before="0" w:after="0"/>
              <w:jc w:val="center"/>
              <w:rPr>
                <w:rFonts w:cs="Arial"/>
                <w:szCs w:val="24"/>
              </w:rPr>
            </w:pPr>
            <w:r w:rsidRPr="006C5323">
              <w:rPr>
                <w:rFonts w:cs="Arial"/>
                <w:szCs w:val="24"/>
              </w:rPr>
              <w:t>21.9%</w:t>
            </w:r>
          </w:p>
        </w:tc>
        <w:tc>
          <w:tcPr>
            <w:tcW w:w="1571" w:type="dxa"/>
            <w:shd w:val="clear" w:color="auto" w:fill="auto"/>
            <w:vAlign w:val="center"/>
          </w:tcPr>
          <w:p w14:paraId="1616EC8C" w14:textId="77777777" w:rsidR="009D304D" w:rsidRPr="006C5323" w:rsidRDefault="009D304D" w:rsidP="00056E8D">
            <w:pPr>
              <w:spacing w:before="0" w:after="0"/>
              <w:jc w:val="center"/>
              <w:rPr>
                <w:rFonts w:cs="Arial"/>
                <w:szCs w:val="24"/>
              </w:rPr>
            </w:pPr>
            <w:r w:rsidRPr="006C5323">
              <w:rPr>
                <w:rFonts w:cs="Arial"/>
                <w:szCs w:val="24"/>
              </w:rPr>
              <w:t>1831</w:t>
            </w:r>
          </w:p>
        </w:tc>
        <w:tc>
          <w:tcPr>
            <w:tcW w:w="1088" w:type="dxa"/>
            <w:shd w:val="clear" w:color="auto" w:fill="auto"/>
            <w:vAlign w:val="center"/>
          </w:tcPr>
          <w:p w14:paraId="087D6877" w14:textId="77777777" w:rsidR="009D304D" w:rsidRPr="006C5323" w:rsidRDefault="009D304D" w:rsidP="00056E8D">
            <w:pPr>
              <w:spacing w:before="0" w:after="0"/>
              <w:jc w:val="center"/>
              <w:rPr>
                <w:rFonts w:cs="Arial"/>
                <w:szCs w:val="24"/>
              </w:rPr>
            </w:pPr>
            <w:r w:rsidRPr="006C5323">
              <w:rPr>
                <w:rFonts w:cs="Arial"/>
                <w:szCs w:val="24"/>
              </w:rPr>
              <w:t>20.7%</w:t>
            </w:r>
          </w:p>
        </w:tc>
        <w:tc>
          <w:tcPr>
            <w:tcW w:w="2700" w:type="dxa"/>
            <w:shd w:val="clear" w:color="auto" w:fill="auto"/>
            <w:vAlign w:val="center"/>
          </w:tcPr>
          <w:p w14:paraId="4E1D5A26" w14:textId="77777777" w:rsidR="009D304D" w:rsidRPr="00C8705A" w:rsidRDefault="009D304D" w:rsidP="00056E8D">
            <w:pPr>
              <w:spacing w:before="0" w:after="0"/>
              <w:jc w:val="center"/>
              <w:rPr>
                <w:rFonts w:cs="Arial"/>
                <w:szCs w:val="24"/>
              </w:rPr>
            </w:pPr>
            <w:r w:rsidRPr="00C8705A">
              <w:rPr>
                <w:rFonts w:cs="Arial"/>
                <w:szCs w:val="24"/>
              </w:rPr>
              <w:t xml:space="preserve">Increase of </w:t>
            </w:r>
            <w:r>
              <w:rPr>
                <w:rFonts w:cs="Arial"/>
                <w:szCs w:val="24"/>
              </w:rPr>
              <w:t>1.2</w:t>
            </w:r>
            <w:r w:rsidRPr="00C8705A">
              <w:rPr>
                <w:rFonts w:cs="Arial"/>
                <w:szCs w:val="24"/>
              </w:rPr>
              <w:t>% compared to 2023</w:t>
            </w:r>
          </w:p>
        </w:tc>
      </w:tr>
      <w:tr w:rsidR="009D304D" w:rsidRPr="00395526" w14:paraId="423958C8" w14:textId="77777777" w:rsidTr="00056E8D">
        <w:trPr>
          <w:trHeight w:val="710"/>
        </w:trPr>
        <w:tc>
          <w:tcPr>
            <w:tcW w:w="2075" w:type="dxa"/>
            <w:shd w:val="clear" w:color="auto" w:fill="A4CDFA"/>
            <w:vAlign w:val="center"/>
          </w:tcPr>
          <w:p w14:paraId="5621AA36" w14:textId="6BB04C03" w:rsidR="009D304D" w:rsidRPr="007E01FD" w:rsidRDefault="008F6D93" w:rsidP="00056E8D">
            <w:pPr>
              <w:spacing w:before="0" w:after="0"/>
              <w:jc w:val="center"/>
              <w:rPr>
                <w:rFonts w:cs="Arial"/>
                <w:szCs w:val="24"/>
              </w:rPr>
            </w:pPr>
            <w:r>
              <w:rPr>
                <w:rFonts w:cs="Arial"/>
                <w:szCs w:val="24"/>
              </w:rPr>
              <w:t>Women</w:t>
            </w:r>
          </w:p>
        </w:tc>
        <w:tc>
          <w:tcPr>
            <w:tcW w:w="1571" w:type="dxa"/>
            <w:shd w:val="clear" w:color="auto" w:fill="auto"/>
            <w:vAlign w:val="center"/>
          </w:tcPr>
          <w:p w14:paraId="648BB0AF" w14:textId="77777777" w:rsidR="009D304D" w:rsidRPr="006C5323" w:rsidRDefault="009D304D" w:rsidP="00056E8D">
            <w:pPr>
              <w:spacing w:before="0" w:after="0"/>
              <w:jc w:val="center"/>
              <w:rPr>
                <w:rFonts w:cs="Arial"/>
                <w:szCs w:val="24"/>
              </w:rPr>
            </w:pPr>
            <w:r w:rsidRPr="006C5323">
              <w:rPr>
                <w:rFonts w:cs="Arial"/>
                <w:szCs w:val="24"/>
              </w:rPr>
              <w:t>7182</w:t>
            </w:r>
          </w:p>
        </w:tc>
        <w:tc>
          <w:tcPr>
            <w:tcW w:w="1088" w:type="dxa"/>
            <w:shd w:val="clear" w:color="auto" w:fill="auto"/>
            <w:vAlign w:val="center"/>
          </w:tcPr>
          <w:p w14:paraId="5E0605F6" w14:textId="77777777" w:rsidR="009D304D" w:rsidRPr="006C5323" w:rsidRDefault="009D304D" w:rsidP="00056E8D">
            <w:pPr>
              <w:spacing w:before="0" w:after="0"/>
              <w:jc w:val="center"/>
              <w:rPr>
                <w:rFonts w:cs="Arial"/>
                <w:szCs w:val="24"/>
              </w:rPr>
            </w:pPr>
            <w:r w:rsidRPr="006C5323">
              <w:rPr>
                <w:rFonts w:cs="Arial"/>
                <w:szCs w:val="24"/>
              </w:rPr>
              <w:t>78.1%</w:t>
            </w:r>
          </w:p>
        </w:tc>
        <w:tc>
          <w:tcPr>
            <w:tcW w:w="1571" w:type="dxa"/>
            <w:shd w:val="clear" w:color="auto" w:fill="auto"/>
            <w:vAlign w:val="center"/>
          </w:tcPr>
          <w:p w14:paraId="281F86C9" w14:textId="77777777" w:rsidR="009D304D" w:rsidRPr="006C5323" w:rsidRDefault="009D304D" w:rsidP="00056E8D">
            <w:pPr>
              <w:spacing w:before="0" w:after="0"/>
              <w:jc w:val="center"/>
              <w:rPr>
                <w:rFonts w:cs="Arial"/>
                <w:szCs w:val="24"/>
              </w:rPr>
            </w:pPr>
            <w:r w:rsidRPr="006C5323">
              <w:rPr>
                <w:rFonts w:cs="Arial"/>
                <w:szCs w:val="24"/>
              </w:rPr>
              <w:t>6999</w:t>
            </w:r>
          </w:p>
        </w:tc>
        <w:tc>
          <w:tcPr>
            <w:tcW w:w="1088" w:type="dxa"/>
            <w:shd w:val="clear" w:color="auto" w:fill="auto"/>
            <w:vAlign w:val="center"/>
          </w:tcPr>
          <w:p w14:paraId="5C828D62" w14:textId="77777777" w:rsidR="009D304D" w:rsidRPr="006C5323" w:rsidRDefault="009D304D" w:rsidP="00056E8D">
            <w:pPr>
              <w:spacing w:before="0" w:after="0"/>
              <w:jc w:val="center"/>
              <w:rPr>
                <w:rFonts w:cs="Arial"/>
                <w:szCs w:val="24"/>
              </w:rPr>
            </w:pPr>
            <w:r w:rsidRPr="006C5323">
              <w:rPr>
                <w:rFonts w:cs="Arial"/>
                <w:szCs w:val="24"/>
              </w:rPr>
              <w:t>79.3%</w:t>
            </w:r>
          </w:p>
        </w:tc>
        <w:tc>
          <w:tcPr>
            <w:tcW w:w="2700" w:type="dxa"/>
            <w:shd w:val="clear" w:color="auto" w:fill="auto"/>
            <w:vAlign w:val="center"/>
          </w:tcPr>
          <w:p w14:paraId="1776C391" w14:textId="77777777" w:rsidR="009D304D" w:rsidRPr="00C8705A" w:rsidRDefault="009D304D" w:rsidP="00056E8D">
            <w:pPr>
              <w:spacing w:before="0" w:after="0"/>
              <w:jc w:val="center"/>
              <w:rPr>
                <w:rFonts w:cs="Arial"/>
                <w:szCs w:val="24"/>
              </w:rPr>
            </w:pPr>
            <w:r>
              <w:rPr>
                <w:rFonts w:cs="Arial"/>
                <w:szCs w:val="24"/>
              </w:rPr>
              <w:t>Decrease</w:t>
            </w:r>
            <w:r w:rsidRPr="00C8705A">
              <w:rPr>
                <w:rFonts w:cs="Arial"/>
                <w:szCs w:val="24"/>
              </w:rPr>
              <w:t xml:space="preserve"> of </w:t>
            </w:r>
            <w:r>
              <w:rPr>
                <w:rFonts w:cs="Arial"/>
                <w:szCs w:val="24"/>
              </w:rPr>
              <w:t>1.2</w:t>
            </w:r>
            <w:r w:rsidRPr="00C8705A">
              <w:rPr>
                <w:rFonts w:cs="Arial"/>
                <w:szCs w:val="24"/>
              </w:rPr>
              <w:t>% compared to the 2023 data.</w:t>
            </w:r>
          </w:p>
        </w:tc>
      </w:tr>
      <w:bookmarkEnd w:id="6"/>
    </w:tbl>
    <w:p w14:paraId="0762EB02" w14:textId="516E9518" w:rsidR="000E6BF0" w:rsidRDefault="000E6BF0" w:rsidP="000E6BF0">
      <w:pPr>
        <w:spacing w:before="0" w:after="0" w:line="240" w:lineRule="auto"/>
        <w:rPr>
          <w:rFonts w:ascii="Times New Roman" w:eastAsia="Times New Roman" w:hAnsi="Times New Roman"/>
          <w:szCs w:val="24"/>
        </w:rPr>
      </w:pPr>
    </w:p>
    <w:p w14:paraId="6C5F9EDD" w14:textId="063E6A12" w:rsidR="000E6BF0" w:rsidRDefault="000E6BF0" w:rsidP="000459B4">
      <w:pPr>
        <w:pStyle w:val="FootnoteText"/>
        <w:spacing w:before="0" w:after="0"/>
      </w:pPr>
      <w:r>
        <w:t xml:space="preserve">The total workforce increased by 4.1% from 2023 to 2024, growing from 8,830 to 9,192 employees. </w:t>
      </w:r>
      <w:r w:rsidR="00DB144C">
        <w:t>Men</w:t>
      </w:r>
      <w:r>
        <w:t xml:space="preserve"> rose by 1.2%, from 20.7% to 21.9% of the total workforce, while the number of </w:t>
      </w:r>
      <w:r w:rsidR="00DB144C">
        <w:t>women</w:t>
      </w:r>
      <w:r>
        <w:t xml:space="preserve"> employees grew slightly in absolute terms, from 6,999 to 7,182. However, due to the overall workforce increase, the percentage of </w:t>
      </w:r>
      <w:r w:rsidR="00DB144C">
        <w:t>women</w:t>
      </w:r>
      <w:r>
        <w:t xml:space="preserve"> decreased by 1.2%, from 79.3% to 78.1%.</w:t>
      </w:r>
    </w:p>
    <w:p w14:paraId="5D047518" w14:textId="77777777" w:rsidR="000E6BF0" w:rsidRDefault="000E6BF0" w:rsidP="000459B4">
      <w:pPr>
        <w:pStyle w:val="FootnoteText"/>
        <w:spacing w:before="0" w:after="0"/>
        <w:rPr>
          <w:rFonts w:eastAsia="Arial" w:cs="Arial"/>
          <w:b/>
          <w:bCs/>
          <w:color w:val="1F497D" w:themeColor="text2"/>
          <w:spacing w:val="2"/>
          <w:sz w:val="48"/>
          <w:szCs w:val="48"/>
        </w:rPr>
      </w:pPr>
    </w:p>
    <w:p w14:paraId="53BBC9DB" w14:textId="062EB6C8" w:rsidR="008C0305" w:rsidRPr="00FB6EAB" w:rsidRDefault="009D304D" w:rsidP="00FB6EAB">
      <w:pPr>
        <w:spacing w:before="100" w:beforeAutospacing="1" w:after="100" w:afterAutospacing="1" w:line="240" w:lineRule="auto"/>
        <w:outlineLvl w:val="2"/>
        <w:rPr>
          <w:rFonts w:ascii="Times New Roman" w:eastAsia="Times New Roman" w:hAnsi="Times New Roman"/>
          <w:b/>
          <w:bCs/>
          <w:sz w:val="27"/>
          <w:szCs w:val="27"/>
        </w:rPr>
      </w:pPr>
      <w:r w:rsidRPr="00FA7451">
        <w:rPr>
          <w:rFonts w:eastAsia="Times New Roman" w:cs="Arial"/>
          <w:b/>
          <w:bCs/>
          <w:color w:val="0070C0"/>
          <w:sz w:val="27"/>
          <w:szCs w:val="27"/>
        </w:rPr>
        <w:t xml:space="preserve"> </w:t>
      </w:r>
      <w:r w:rsidRPr="00FA7451">
        <w:rPr>
          <w:rFonts w:eastAsia="Times New Roman" w:cs="Arial"/>
          <w:b/>
          <w:bCs/>
          <w:color w:val="0070C0"/>
          <w:sz w:val="28"/>
          <w:szCs w:val="28"/>
        </w:rPr>
        <w:t>Gender Pay Gap – All Staff</w:t>
      </w:r>
      <w:bookmarkStart w:id="7" w:name="_Hlk174037330"/>
    </w:p>
    <w:tbl>
      <w:tblPr>
        <w:tblStyle w:val="TableGrid"/>
        <w:tblW w:w="10064" w:type="dxa"/>
        <w:tblInd w:w="137" w:type="dxa"/>
        <w:tblLook w:val="04A0" w:firstRow="1" w:lastRow="0" w:firstColumn="1" w:lastColumn="0" w:noHBand="0" w:noVBand="1"/>
      </w:tblPr>
      <w:tblGrid>
        <w:gridCol w:w="2944"/>
        <w:gridCol w:w="3165"/>
        <w:gridCol w:w="3955"/>
      </w:tblGrid>
      <w:tr w:rsidR="00AF6843" w:rsidRPr="00637A30" w14:paraId="7F8B435C" w14:textId="77777777" w:rsidTr="004938FC">
        <w:tc>
          <w:tcPr>
            <w:tcW w:w="2944" w:type="dxa"/>
            <w:shd w:val="clear" w:color="auto" w:fill="1F497D" w:themeFill="text2"/>
          </w:tcPr>
          <w:p w14:paraId="25F4B296" w14:textId="77777777" w:rsidR="00AF6843" w:rsidRPr="00C8705A" w:rsidRDefault="00AF6843" w:rsidP="00367D3F">
            <w:pPr>
              <w:rPr>
                <w:rFonts w:cs="Arial"/>
                <w:b/>
                <w:bCs/>
                <w:color w:val="FFFFFF" w:themeColor="background1"/>
              </w:rPr>
            </w:pPr>
            <w:bookmarkStart w:id="8" w:name="_Hlk187646965"/>
            <w:bookmarkStart w:id="9" w:name="_Hlk187647899"/>
            <w:bookmarkEnd w:id="7"/>
            <w:r w:rsidRPr="00C8705A">
              <w:rPr>
                <w:rFonts w:cs="Arial"/>
                <w:b/>
                <w:bCs/>
                <w:color w:val="FFFFFF" w:themeColor="background1"/>
              </w:rPr>
              <w:t>Difference in Pay</w:t>
            </w:r>
          </w:p>
        </w:tc>
        <w:tc>
          <w:tcPr>
            <w:tcW w:w="3165" w:type="dxa"/>
            <w:shd w:val="clear" w:color="auto" w:fill="1F497D" w:themeFill="text2"/>
          </w:tcPr>
          <w:p w14:paraId="3773E109" w14:textId="77777777" w:rsidR="00AF6843" w:rsidRPr="00C8705A" w:rsidRDefault="00AF6843" w:rsidP="00367D3F">
            <w:pPr>
              <w:rPr>
                <w:rFonts w:cs="Arial"/>
                <w:b/>
                <w:bCs/>
                <w:color w:val="FFFFFF" w:themeColor="background1"/>
              </w:rPr>
            </w:pPr>
            <w:r w:rsidRPr="00C8705A">
              <w:rPr>
                <w:rFonts w:cs="Arial"/>
                <w:b/>
                <w:bCs/>
                <w:color w:val="FFFFFF" w:themeColor="background1"/>
              </w:rPr>
              <w:t>Gender Pay Gap</w:t>
            </w:r>
          </w:p>
        </w:tc>
        <w:tc>
          <w:tcPr>
            <w:tcW w:w="3955" w:type="dxa"/>
            <w:shd w:val="clear" w:color="auto" w:fill="1F497D" w:themeFill="text2"/>
          </w:tcPr>
          <w:p w14:paraId="738CE71D" w14:textId="77777777" w:rsidR="00AF6843" w:rsidRPr="00C8705A" w:rsidRDefault="00AF6843" w:rsidP="00367D3F">
            <w:pPr>
              <w:rPr>
                <w:rFonts w:cs="Arial"/>
                <w:b/>
                <w:bCs/>
                <w:color w:val="FFFFFF" w:themeColor="background1"/>
              </w:rPr>
            </w:pPr>
            <w:r w:rsidRPr="00C8705A">
              <w:rPr>
                <w:rFonts w:cs="Arial"/>
                <w:b/>
                <w:bCs/>
                <w:color w:val="FFFFFF" w:themeColor="background1"/>
              </w:rPr>
              <w:t>Compared to 2023</w:t>
            </w:r>
          </w:p>
        </w:tc>
      </w:tr>
      <w:bookmarkEnd w:id="8"/>
      <w:tr w:rsidR="00AF6843" w:rsidRPr="00637A30" w14:paraId="2B227C74" w14:textId="77777777" w:rsidTr="004938FC">
        <w:tc>
          <w:tcPr>
            <w:tcW w:w="2944" w:type="dxa"/>
          </w:tcPr>
          <w:p w14:paraId="1CA41C22" w14:textId="1F159926" w:rsidR="00AF6843" w:rsidRPr="00637A30" w:rsidRDefault="00AF6843" w:rsidP="00367D3F">
            <w:pPr>
              <w:rPr>
                <w:rFonts w:cs="Arial"/>
              </w:rPr>
            </w:pPr>
            <w:r w:rsidRPr="00637A30">
              <w:rPr>
                <w:rFonts w:cs="Arial"/>
              </w:rPr>
              <w:t>Mean hourly pay for m</w:t>
            </w:r>
            <w:r w:rsidR="00602ED1">
              <w:rPr>
                <w:rFonts w:cs="Arial"/>
              </w:rPr>
              <w:t>en</w:t>
            </w:r>
            <w:r w:rsidRPr="00637A30">
              <w:rPr>
                <w:rFonts w:cs="Arial"/>
              </w:rPr>
              <w:t xml:space="preserve"> </w:t>
            </w:r>
            <w:r w:rsidRPr="00637A30">
              <w:rPr>
                <w:rFonts w:cs="Arial"/>
                <w:b/>
                <w:bCs/>
              </w:rPr>
              <w:t>£6.</w:t>
            </w:r>
            <w:r w:rsidR="00624039">
              <w:rPr>
                <w:rFonts w:cs="Arial"/>
                <w:b/>
                <w:bCs/>
              </w:rPr>
              <w:t>0</w:t>
            </w:r>
            <w:r w:rsidR="00F77A82">
              <w:rPr>
                <w:rFonts w:cs="Arial"/>
                <w:b/>
                <w:bCs/>
              </w:rPr>
              <w:t>5</w:t>
            </w:r>
            <w:r w:rsidR="00624039" w:rsidRPr="00637A30">
              <w:rPr>
                <w:rFonts w:cs="Arial"/>
              </w:rPr>
              <w:t xml:space="preserve"> </w:t>
            </w:r>
            <w:r w:rsidRPr="00637A30">
              <w:rPr>
                <w:rFonts w:cs="Arial"/>
              </w:rPr>
              <w:t xml:space="preserve">higher than </w:t>
            </w:r>
            <w:r w:rsidR="00602ED1">
              <w:rPr>
                <w:rFonts w:cs="Arial"/>
              </w:rPr>
              <w:t>Women</w:t>
            </w:r>
          </w:p>
        </w:tc>
        <w:tc>
          <w:tcPr>
            <w:tcW w:w="3165" w:type="dxa"/>
          </w:tcPr>
          <w:p w14:paraId="5ED7F3A1" w14:textId="570145E8" w:rsidR="00AF6843" w:rsidRPr="00637A30" w:rsidRDefault="00E67862" w:rsidP="00367D3F">
            <w:pPr>
              <w:rPr>
                <w:rFonts w:cs="Arial"/>
              </w:rPr>
            </w:pPr>
            <w:r w:rsidRPr="00637A30">
              <w:rPr>
                <w:rFonts w:cs="Arial"/>
              </w:rPr>
              <w:t xml:space="preserve">Gender </w:t>
            </w:r>
            <w:r>
              <w:rPr>
                <w:rFonts w:cs="Arial"/>
              </w:rPr>
              <w:t>P</w:t>
            </w:r>
            <w:r w:rsidRPr="00637A30">
              <w:rPr>
                <w:rFonts w:cs="Arial"/>
              </w:rPr>
              <w:t xml:space="preserve">ay </w:t>
            </w:r>
            <w:r>
              <w:rPr>
                <w:rFonts w:cs="Arial"/>
              </w:rPr>
              <w:t>G</w:t>
            </w:r>
            <w:r w:rsidRPr="00637A30">
              <w:rPr>
                <w:rFonts w:cs="Arial"/>
              </w:rPr>
              <w:t xml:space="preserve">ap </w:t>
            </w:r>
            <w:r w:rsidR="00AF6843" w:rsidRPr="00637A30">
              <w:rPr>
                <w:rFonts w:cs="Arial"/>
              </w:rPr>
              <w:t>of 2</w:t>
            </w:r>
            <w:r w:rsidR="00AF6843">
              <w:rPr>
                <w:rFonts w:cs="Arial"/>
              </w:rPr>
              <w:t>3.</w:t>
            </w:r>
            <w:r w:rsidR="00773E7F">
              <w:rPr>
                <w:rFonts w:cs="Arial"/>
              </w:rPr>
              <w:t>3</w:t>
            </w:r>
            <w:r w:rsidR="00AF6843" w:rsidRPr="00637A30">
              <w:rPr>
                <w:rFonts w:cs="Arial"/>
              </w:rPr>
              <w:t>%</w:t>
            </w:r>
          </w:p>
        </w:tc>
        <w:tc>
          <w:tcPr>
            <w:tcW w:w="3955" w:type="dxa"/>
          </w:tcPr>
          <w:p w14:paraId="1DAA58EF" w14:textId="5DBD02AA" w:rsidR="00AF6843" w:rsidRPr="00DA5526" w:rsidRDefault="00AF6843" w:rsidP="00367D3F">
            <w:pPr>
              <w:rPr>
                <w:rFonts w:cs="Arial"/>
                <w:i/>
                <w:iCs/>
              </w:rPr>
            </w:pPr>
            <w:r>
              <w:rPr>
                <w:rFonts w:cs="Arial"/>
              </w:rPr>
              <w:t xml:space="preserve">Decrease of 2.4% </w:t>
            </w:r>
            <w:r>
              <w:rPr>
                <w:rFonts w:cs="Arial"/>
                <w:i/>
                <w:iCs/>
              </w:rPr>
              <w:t>(25.7% in 2023)</w:t>
            </w:r>
          </w:p>
        </w:tc>
      </w:tr>
      <w:tr w:rsidR="00AF6843" w:rsidRPr="00637A30" w14:paraId="2CE0734D" w14:textId="77777777" w:rsidTr="004938FC">
        <w:tc>
          <w:tcPr>
            <w:tcW w:w="2944" w:type="dxa"/>
          </w:tcPr>
          <w:p w14:paraId="650D2762" w14:textId="5BA8EE06" w:rsidR="00AF6843" w:rsidRPr="00637A30" w:rsidRDefault="00AF6843" w:rsidP="00367D3F">
            <w:pPr>
              <w:rPr>
                <w:rFonts w:cs="Arial"/>
              </w:rPr>
            </w:pPr>
            <w:r w:rsidRPr="00637A30">
              <w:rPr>
                <w:rFonts w:cs="Arial"/>
              </w:rPr>
              <w:t>Median hourly pay for m</w:t>
            </w:r>
            <w:r w:rsidR="00602ED1">
              <w:rPr>
                <w:rFonts w:cs="Arial"/>
              </w:rPr>
              <w:t>en</w:t>
            </w:r>
            <w:r w:rsidRPr="00637A30">
              <w:rPr>
                <w:rFonts w:cs="Arial"/>
              </w:rPr>
              <w:t xml:space="preserve"> </w:t>
            </w:r>
            <w:r w:rsidRPr="00637A30">
              <w:rPr>
                <w:rFonts w:cs="Arial"/>
                <w:b/>
                <w:bCs/>
              </w:rPr>
              <w:t>£</w:t>
            </w:r>
            <w:r>
              <w:rPr>
                <w:rFonts w:cs="Arial"/>
                <w:b/>
                <w:bCs/>
              </w:rPr>
              <w:t>3.7</w:t>
            </w:r>
            <w:r w:rsidR="00F77A82">
              <w:rPr>
                <w:rFonts w:cs="Arial"/>
                <w:b/>
                <w:bCs/>
              </w:rPr>
              <w:t>5</w:t>
            </w:r>
            <w:r w:rsidRPr="00637A30">
              <w:rPr>
                <w:rFonts w:cs="Arial"/>
                <w:b/>
                <w:bCs/>
              </w:rPr>
              <w:t xml:space="preserve"> </w:t>
            </w:r>
            <w:r w:rsidRPr="00637A30">
              <w:rPr>
                <w:rFonts w:cs="Arial"/>
              </w:rPr>
              <w:t xml:space="preserve">higher than </w:t>
            </w:r>
            <w:r w:rsidR="00602ED1">
              <w:rPr>
                <w:rFonts w:cs="Arial"/>
              </w:rPr>
              <w:t>Women</w:t>
            </w:r>
          </w:p>
        </w:tc>
        <w:tc>
          <w:tcPr>
            <w:tcW w:w="3165" w:type="dxa"/>
          </w:tcPr>
          <w:p w14:paraId="44ACD21D" w14:textId="03D2B16E" w:rsidR="00AF6843" w:rsidRPr="00637A30" w:rsidRDefault="00AF6843" w:rsidP="00367D3F">
            <w:pPr>
              <w:rPr>
                <w:rFonts w:cs="Arial"/>
              </w:rPr>
            </w:pPr>
            <w:r w:rsidRPr="00637A30">
              <w:rPr>
                <w:rFonts w:cs="Arial"/>
              </w:rPr>
              <w:t xml:space="preserve">Gender </w:t>
            </w:r>
            <w:r w:rsidR="00E67862">
              <w:rPr>
                <w:rFonts w:cs="Arial"/>
              </w:rPr>
              <w:t>P</w:t>
            </w:r>
            <w:r w:rsidRPr="00637A30">
              <w:rPr>
                <w:rFonts w:cs="Arial"/>
              </w:rPr>
              <w:t xml:space="preserve">ay </w:t>
            </w:r>
            <w:r w:rsidR="00E67862">
              <w:rPr>
                <w:rFonts w:cs="Arial"/>
              </w:rPr>
              <w:t>G</w:t>
            </w:r>
            <w:r w:rsidRPr="00637A30">
              <w:rPr>
                <w:rFonts w:cs="Arial"/>
              </w:rPr>
              <w:t>ap of 1</w:t>
            </w:r>
            <w:r>
              <w:rPr>
                <w:rFonts w:cs="Arial"/>
              </w:rPr>
              <w:t>7.</w:t>
            </w:r>
            <w:r w:rsidR="00773E7F">
              <w:rPr>
                <w:rFonts w:cs="Arial"/>
              </w:rPr>
              <w:t>2</w:t>
            </w:r>
            <w:r w:rsidRPr="00637A30">
              <w:rPr>
                <w:rFonts w:cs="Arial"/>
              </w:rPr>
              <w:t>%</w:t>
            </w:r>
          </w:p>
        </w:tc>
        <w:tc>
          <w:tcPr>
            <w:tcW w:w="3955" w:type="dxa"/>
          </w:tcPr>
          <w:p w14:paraId="35057183" w14:textId="07684172" w:rsidR="00AF6843" w:rsidRPr="00DA5526" w:rsidRDefault="00AF6843" w:rsidP="00367D3F">
            <w:pPr>
              <w:rPr>
                <w:rFonts w:cs="Arial"/>
                <w:i/>
                <w:iCs/>
              </w:rPr>
            </w:pPr>
            <w:r>
              <w:rPr>
                <w:rFonts w:cs="Arial"/>
              </w:rPr>
              <w:t xml:space="preserve">Decrease of 1.9% </w:t>
            </w:r>
            <w:r>
              <w:rPr>
                <w:rFonts w:cs="Arial"/>
                <w:i/>
                <w:iCs/>
              </w:rPr>
              <w:t>(19.1% in 2023)</w:t>
            </w:r>
          </w:p>
        </w:tc>
      </w:tr>
      <w:bookmarkEnd w:id="9"/>
    </w:tbl>
    <w:p w14:paraId="24C5FDCA" w14:textId="77777777" w:rsidR="004653A9" w:rsidRDefault="004653A9" w:rsidP="008B6CE6">
      <w:pPr>
        <w:spacing w:before="0" w:after="0" w:line="240" w:lineRule="auto"/>
        <w:rPr>
          <w:rFonts w:ascii="Times New Roman" w:eastAsia="Times New Roman" w:hAnsi="Symbol"/>
          <w:szCs w:val="24"/>
        </w:rPr>
      </w:pPr>
    </w:p>
    <w:p w14:paraId="08C5CA52" w14:textId="77777777" w:rsidR="004B2F2C" w:rsidRPr="006F25D0" w:rsidRDefault="004B2F2C" w:rsidP="006F25D0">
      <w:pPr>
        <w:pStyle w:val="ListParagraph"/>
        <w:numPr>
          <w:ilvl w:val="0"/>
          <w:numId w:val="3"/>
        </w:numPr>
        <w:rPr>
          <w:rFonts w:ascii="Arial" w:eastAsia="Times New Roman" w:hAnsi="Arial" w:cs="Arial"/>
          <w:szCs w:val="24"/>
        </w:rPr>
      </w:pPr>
      <w:bookmarkStart w:id="10" w:name="_Hlk191479105"/>
      <w:r w:rsidRPr="006F25D0">
        <w:rPr>
          <w:rFonts w:ascii="Arial" w:eastAsia="Times New Roman" w:hAnsi="Arial" w:cs="Arial"/>
          <w:szCs w:val="24"/>
        </w:rPr>
        <w:t>Mean (Average) Gender Pay Gap: Men earn an average of £26.00 per hour, while women earn £19.94 per hour—a difference of £6.05 or 23.3%. This represents a 2.4% improvement from 2023.</w:t>
      </w:r>
    </w:p>
    <w:p w14:paraId="12AD154D" w14:textId="77777777" w:rsidR="004B2F2C" w:rsidRPr="006F25D0" w:rsidRDefault="004B2F2C" w:rsidP="004B2F2C">
      <w:pPr>
        <w:pStyle w:val="ListParagraph"/>
        <w:rPr>
          <w:rFonts w:ascii="Arial" w:eastAsia="Times New Roman" w:hAnsi="Arial" w:cs="Arial"/>
          <w:szCs w:val="24"/>
        </w:rPr>
      </w:pPr>
    </w:p>
    <w:p w14:paraId="4A97C5BB" w14:textId="1B62F8E5" w:rsidR="00F22096" w:rsidRPr="006F25D0" w:rsidRDefault="004B2F2C" w:rsidP="006F25D0">
      <w:pPr>
        <w:pStyle w:val="ListParagraph"/>
        <w:numPr>
          <w:ilvl w:val="0"/>
          <w:numId w:val="3"/>
        </w:numPr>
        <w:rPr>
          <w:rFonts w:eastAsia="Times New Roman" w:cs="Arial"/>
          <w:szCs w:val="24"/>
        </w:rPr>
      </w:pPr>
      <w:r w:rsidRPr="006F25D0">
        <w:rPr>
          <w:rFonts w:ascii="Arial" w:eastAsia="Times New Roman" w:hAnsi="Arial" w:cs="Arial"/>
          <w:szCs w:val="24"/>
        </w:rPr>
        <w:t>Median Gender Pay Gap: Men earn £3.75 more per hour than women, resulting in a median pay gap of 17.2%. This reflects a 1.9% improvement from 2023.</w:t>
      </w:r>
      <w:bookmarkEnd w:id="10"/>
    </w:p>
    <w:p w14:paraId="4702B59F" w14:textId="77777777" w:rsidR="00F22096" w:rsidRDefault="00F22096" w:rsidP="008B6CE6">
      <w:pPr>
        <w:spacing w:before="100" w:beforeAutospacing="1" w:after="100" w:afterAutospacing="1" w:line="240" w:lineRule="auto"/>
        <w:rPr>
          <w:rFonts w:eastAsia="Times New Roman" w:cs="Arial"/>
          <w:color w:val="0070C0"/>
          <w:sz w:val="28"/>
          <w:szCs w:val="28"/>
        </w:rPr>
      </w:pPr>
    </w:p>
    <w:p w14:paraId="0911A72F" w14:textId="2700ED0D" w:rsidR="006B601A" w:rsidRPr="00FA7451" w:rsidRDefault="00FB6EAB" w:rsidP="00FB6EAB">
      <w:pPr>
        <w:pStyle w:val="NormalWeb"/>
        <w:jc w:val="both"/>
        <w:rPr>
          <w:rFonts w:ascii="Arial" w:hAnsi="Arial" w:cs="Arial"/>
          <w:color w:val="0070C0"/>
          <w:sz w:val="28"/>
          <w:szCs w:val="28"/>
        </w:rPr>
      </w:pPr>
      <w:r w:rsidRPr="00FA7451">
        <w:rPr>
          <w:rFonts w:ascii="Arial" w:hAnsi="Arial" w:cs="Arial"/>
          <w:b/>
          <w:bCs/>
          <w:color w:val="0070C0"/>
          <w:sz w:val="28"/>
          <w:szCs w:val="28"/>
        </w:rPr>
        <w:t>Gender Pay Gap – Excluding Medical and Dental Staff</w:t>
      </w:r>
    </w:p>
    <w:tbl>
      <w:tblPr>
        <w:tblStyle w:val="TableGrid"/>
        <w:tblW w:w="10201" w:type="dxa"/>
        <w:tblLook w:val="04A0" w:firstRow="1" w:lastRow="0" w:firstColumn="1" w:lastColumn="0" w:noHBand="0" w:noVBand="1"/>
      </w:tblPr>
      <w:tblGrid>
        <w:gridCol w:w="3081"/>
        <w:gridCol w:w="3165"/>
        <w:gridCol w:w="3955"/>
      </w:tblGrid>
      <w:tr w:rsidR="006C12F3" w:rsidRPr="00637A30" w14:paraId="3D753870" w14:textId="77777777" w:rsidTr="00367D3F">
        <w:tc>
          <w:tcPr>
            <w:tcW w:w="3081" w:type="dxa"/>
            <w:shd w:val="clear" w:color="auto" w:fill="1F497D" w:themeFill="text2"/>
          </w:tcPr>
          <w:p w14:paraId="35C28ADB" w14:textId="77777777" w:rsidR="006C12F3" w:rsidRPr="00C8705A" w:rsidRDefault="006C12F3" w:rsidP="00367D3F">
            <w:pPr>
              <w:rPr>
                <w:rFonts w:cs="Arial"/>
                <w:b/>
                <w:bCs/>
                <w:color w:val="FFFFFF" w:themeColor="background1"/>
              </w:rPr>
            </w:pPr>
            <w:bookmarkStart w:id="11" w:name="_Hlk174039639"/>
            <w:r w:rsidRPr="00C8705A">
              <w:rPr>
                <w:rFonts w:cs="Arial"/>
                <w:b/>
                <w:bCs/>
                <w:color w:val="FFFFFF" w:themeColor="background1"/>
              </w:rPr>
              <w:t>Difference in Pay</w:t>
            </w:r>
          </w:p>
        </w:tc>
        <w:tc>
          <w:tcPr>
            <w:tcW w:w="3165" w:type="dxa"/>
            <w:shd w:val="clear" w:color="auto" w:fill="1F497D" w:themeFill="text2"/>
          </w:tcPr>
          <w:p w14:paraId="0355C0BD" w14:textId="77777777" w:rsidR="006C12F3" w:rsidRPr="00C8705A" w:rsidRDefault="006C12F3" w:rsidP="00367D3F">
            <w:pPr>
              <w:rPr>
                <w:rFonts w:cs="Arial"/>
                <w:b/>
                <w:bCs/>
                <w:color w:val="FFFFFF" w:themeColor="background1"/>
              </w:rPr>
            </w:pPr>
            <w:r w:rsidRPr="00C8705A">
              <w:rPr>
                <w:rFonts w:cs="Arial"/>
                <w:b/>
                <w:bCs/>
                <w:color w:val="FFFFFF" w:themeColor="background1"/>
              </w:rPr>
              <w:t>Gender Pay Gap</w:t>
            </w:r>
          </w:p>
        </w:tc>
        <w:tc>
          <w:tcPr>
            <w:tcW w:w="3955" w:type="dxa"/>
            <w:shd w:val="clear" w:color="auto" w:fill="1F497D" w:themeFill="text2"/>
          </w:tcPr>
          <w:p w14:paraId="0BCFC996" w14:textId="77777777" w:rsidR="006C12F3" w:rsidRPr="00C8705A" w:rsidRDefault="006C12F3" w:rsidP="00367D3F">
            <w:pPr>
              <w:rPr>
                <w:rFonts w:cs="Arial"/>
                <w:b/>
                <w:bCs/>
                <w:color w:val="FFFFFF" w:themeColor="background1"/>
              </w:rPr>
            </w:pPr>
            <w:r w:rsidRPr="00C8705A">
              <w:rPr>
                <w:rFonts w:cs="Arial"/>
                <w:b/>
                <w:bCs/>
                <w:color w:val="FFFFFF" w:themeColor="background1"/>
              </w:rPr>
              <w:t>Compared to 2023</w:t>
            </w:r>
          </w:p>
        </w:tc>
      </w:tr>
      <w:tr w:rsidR="006C12F3" w:rsidRPr="00637A30" w14:paraId="73621D2D" w14:textId="77777777" w:rsidTr="00367D3F">
        <w:tc>
          <w:tcPr>
            <w:tcW w:w="3081" w:type="dxa"/>
          </w:tcPr>
          <w:p w14:paraId="5502FC53" w14:textId="3EF336D1" w:rsidR="006C12F3" w:rsidRPr="00637A30" w:rsidRDefault="006C12F3" w:rsidP="00367D3F">
            <w:pPr>
              <w:rPr>
                <w:rFonts w:cs="Arial"/>
              </w:rPr>
            </w:pPr>
            <w:r w:rsidRPr="00637A30">
              <w:rPr>
                <w:rFonts w:cs="Arial"/>
              </w:rPr>
              <w:t xml:space="preserve">Mean hourly pay for </w:t>
            </w:r>
            <w:r w:rsidR="005B359B">
              <w:rPr>
                <w:rFonts w:cs="Arial"/>
              </w:rPr>
              <w:t>men</w:t>
            </w:r>
            <w:r w:rsidR="005B359B" w:rsidRPr="00637A30">
              <w:rPr>
                <w:rFonts w:cs="Arial"/>
              </w:rPr>
              <w:t xml:space="preserve"> </w:t>
            </w:r>
            <w:r w:rsidRPr="00637A30">
              <w:rPr>
                <w:rFonts w:cs="Arial"/>
                <w:b/>
                <w:bCs/>
              </w:rPr>
              <w:t>£</w:t>
            </w:r>
            <w:r>
              <w:rPr>
                <w:rFonts w:cs="Arial"/>
                <w:b/>
                <w:bCs/>
              </w:rPr>
              <w:t>0.1</w:t>
            </w:r>
            <w:r w:rsidR="00F77A82">
              <w:rPr>
                <w:rFonts w:cs="Arial"/>
                <w:b/>
                <w:bCs/>
              </w:rPr>
              <w:t>1</w:t>
            </w:r>
            <w:r w:rsidRPr="00637A30">
              <w:rPr>
                <w:rFonts w:cs="Arial"/>
              </w:rPr>
              <w:t xml:space="preserve"> higher than </w:t>
            </w:r>
            <w:r w:rsidR="005B359B">
              <w:rPr>
                <w:rFonts w:cs="Arial"/>
              </w:rPr>
              <w:t>women</w:t>
            </w:r>
          </w:p>
        </w:tc>
        <w:tc>
          <w:tcPr>
            <w:tcW w:w="3165" w:type="dxa"/>
          </w:tcPr>
          <w:p w14:paraId="6E96DB9C" w14:textId="57AAE751" w:rsidR="006C12F3" w:rsidRPr="00120426" w:rsidRDefault="00E67862" w:rsidP="00367D3F">
            <w:pPr>
              <w:rPr>
                <w:rFonts w:cs="Arial"/>
                <w:highlight w:val="yellow"/>
              </w:rPr>
            </w:pPr>
            <w:r w:rsidRPr="00637A30">
              <w:rPr>
                <w:rFonts w:cs="Arial"/>
              </w:rPr>
              <w:t xml:space="preserve">Gender </w:t>
            </w:r>
            <w:r>
              <w:rPr>
                <w:rFonts w:cs="Arial"/>
              </w:rPr>
              <w:t>P</w:t>
            </w:r>
            <w:r w:rsidRPr="00637A30">
              <w:rPr>
                <w:rFonts w:cs="Arial"/>
              </w:rPr>
              <w:t xml:space="preserve">ay </w:t>
            </w:r>
            <w:r>
              <w:rPr>
                <w:rFonts w:cs="Arial"/>
              </w:rPr>
              <w:t>G</w:t>
            </w:r>
            <w:r w:rsidRPr="00637A30">
              <w:rPr>
                <w:rFonts w:cs="Arial"/>
              </w:rPr>
              <w:t xml:space="preserve">ap </w:t>
            </w:r>
            <w:r w:rsidR="006C12F3" w:rsidRPr="002635AC">
              <w:rPr>
                <w:rFonts w:cs="Arial"/>
              </w:rPr>
              <w:t>of 0.</w:t>
            </w:r>
            <w:r w:rsidR="005F1412" w:rsidRPr="002635AC">
              <w:rPr>
                <w:rFonts w:cs="Arial"/>
              </w:rPr>
              <w:t>6</w:t>
            </w:r>
            <w:r w:rsidR="00F77A82">
              <w:rPr>
                <w:rFonts w:cs="Arial"/>
              </w:rPr>
              <w:t>2</w:t>
            </w:r>
            <w:r w:rsidR="006C12F3" w:rsidRPr="002635AC">
              <w:rPr>
                <w:rFonts w:cs="Arial"/>
              </w:rPr>
              <w:t>%</w:t>
            </w:r>
          </w:p>
        </w:tc>
        <w:tc>
          <w:tcPr>
            <w:tcW w:w="3955" w:type="dxa"/>
          </w:tcPr>
          <w:p w14:paraId="2C73D93F" w14:textId="234CB9B5" w:rsidR="006C12F3" w:rsidRPr="00120426" w:rsidRDefault="006C12F3" w:rsidP="00367D3F">
            <w:pPr>
              <w:rPr>
                <w:rFonts w:cs="Arial"/>
                <w:i/>
                <w:iCs/>
                <w:highlight w:val="yellow"/>
              </w:rPr>
            </w:pPr>
            <w:r w:rsidRPr="002635AC">
              <w:rPr>
                <w:rFonts w:cs="Arial"/>
              </w:rPr>
              <w:t>Decrease of 1.</w:t>
            </w:r>
            <w:r w:rsidR="00AC5CC8">
              <w:rPr>
                <w:rFonts w:cs="Arial"/>
              </w:rPr>
              <w:t>3</w:t>
            </w:r>
            <w:r w:rsidRPr="002635AC">
              <w:rPr>
                <w:rFonts w:cs="Arial"/>
              </w:rPr>
              <w:t>% (1.</w:t>
            </w:r>
            <w:r w:rsidR="008B6CE6">
              <w:rPr>
                <w:rFonts w:cs="Arial"/>
              </w:rPr>
              <w:t>90</w:t>
            </w:r>
            <w:r w:rsidRPr="002635AC">
              <w:rPr>
                <w:rFonts w:cs="Arial"/>
              </w:rPr>
              <w:t>% in 2023)</w:t>
            </w:r>
          </w:p>
        </w:tc>
      </w:tr>
      <w:tr w:rsidR="006C12F3" w:rsidRPr="00637A30" w14:paraId="31177101" w14:textId="77777777" w:rsidTr="00367D3F">
        <w:tc>
          <w:tcPr>
            <w:tcW w:w="3081" w:type="dxa"/>
          </w:tcPr>
          <w:p w14:paraId="160638A4" w14:textId="517D1F15" w:rsidR="006C12F3" w:rsidRPr="00637A30" w:rsidRDefault="006C12F3" w:rsidP="00367D3F">
            <w:pPr>
              <w:rPr>
                <w:rFonts w:cs="Arial"/>
              </w:rPr>
            </w:pPr>
            <w:r w:rsidRPr="00637A30">
              <w:rPr>
                <w:rFonts w:cs="Arial"/>
              </w:rPr>
              <w:t xml:space="preserve">Median hourly pay for </w:t>
            </w:r>
            <w:r w:rsidR="005B359B">
              <w:rPr>
                <w:rFonts w:cs="Arial"/>
              </w:rPr>
              <w:t>men</w:t>
            </w:r>
            <w:r w:rsidR="005B359B" w:rsidRPr="00637A30">
              <w:rPr>
                <w:rFonts w:cs="Arial"/>
              </w:rPr>
              <w:t xml:space="preserve"> </w:t>
            </w:r>
            <w:bookmarkStart w:id="12" w:name="_Hlk191479398"/>
            <w:r w:rsidR="005F79FD">
              <w:rPr>
                <w:rFonts w:cs="Arial"/>
              </w:rPr>
              <w:t>-</w:t>
            </w:r>
            <w:r w:rsidRPr="00637A30">
              <w:rPr>
                <w:rFonts w:cs="Arial"/>
                <w:b/>
                <w:bCs/>
              </w:rPr>
              <w:t>£</w:t>
            </w:r>
            <w:r w:rsidR="005F79FD">
              <w:rPr>
                <w:rFonts w:cs="Arial"/>
                <w:b/>
                <w:bCs/>
              </w:rPr>
              <w:t>0.87</w:t>
            </w:r>
            <w:r w:rsidRPr="00637A30">
              <w:rPr>
                <w:rFonts w:cs="Arial"/>
                <w:b/>
                <w:bCs/>
              </w:rPr>
              <w:t xml:space="preserve"> </w:t>
            </w:r>
            <w:bookmarkEnd w:id="12"/>
            <w:r w:rsidRPr="00637A30">
              <w:rPr>
                <w:rFonts w:cs="Arial"/>
              </w:rPr>
              <w:t xml:space="preserve">higher than </w:t>
            </w:r>
            <w:r w:rsidR="005B359B">
              <w:rPr>
                <w:rFonts w:cs="Arial"/>
              </w:rPr>
              <w:t>women</w:t>
            </w:r>
          </w:p>
        </w:tc>
        <w:tc>
          <w:tcPr>
            <w:tcW w:w="3165" w:type="dxa"/>
          </w:tcPr>
          <w:p w14:paraId="07B7B7A2" w14:textId="75063CE9" w:rsidR="006C12F3" w:rsidRPr="00AF5633" w:rsidRDefault="00E67862" w:rsidP="00367D3F">
            <w:pPr>
              <w:rPr>
                <w:rFonts w:cs="Arial"/>
              </w:rPr>
            </w:pPr>
            <w:r w:rsidRPr="00637A30">
              <w:rPr>
                <w:rFonts w:cs="Arial"/>
              </w:rPr>
              <w:t xml:space="preserve">Gender </w:t>
            </w:r>
            <w:r>
              <w:rPr>
                <w:rFonts w:cs="Arial"/>
              </w:rPr>
              <w:t>P</w:t>
            </w:r>
            <w:r w:rsidRPr="00637A30">
              <w:rPr>
                <w:rFonts w:cs="Arial"/>
              </w:rPr>
              <w:t xml:space="preserve">ay </w:t>
            </w:r>
            <w:r>
              <w:rPr>
                <w:rFonts w:cs="Arial"/>
              </w:rPr>
              <w:t>G</w:t>
            </w:r>
            <w:r w:rsidRPr="00637A30">
              <w:rPr>
                <w:rFonts w:cs="Arial"/>
              </w:rPr>
              <w:t xml:space="preserve">ap </w:t>
            </w:r>
            <w:r w:rsidR="006C12F3" w:rsidRPr="00AF5633">
              <w:rPr>
                <w:rFonts w:cs="Arial"/>
              </w:rPr>
              <w:t>of -5.3%</w:t>
            </w:r>
          </w:p>
        </w:tc>
        <w:tc>
          <w:tcPr>
            <w:tcW w:w="3955" w:type="dxa"/>
          </w:tcPr>
          <w:p w14:paraId="2E0C8357" w14:textId="135325B2" w:rsidR="006C12F3" w:rsidRPr="00AF5633" w:rsidRDefault="006C12F3" w:rsidP="00367D3F">
            <w:pPr>
              <w:rPr>
                <w:rFonts w:cs="Arial"/>
                <w:i/>
                <w:iCs/>
              </w:rPr>
            </w:pPr>
            <w:r w:rsidRPr="00AF5633">
              <w:rPr>
                <w:rFonts w:cs="Arial"/>
              </w:rPr>
              <w:t xml:space="preserve">Decrease of </w:t>
            </w:r>
            <w:r w:rsidR="008B6CE6">
              <w:rPr>
                <w:rFonts w:cs="Arial"/>
              </w:rPr>
              <w:t>0.5</w:t>
            </w:r>
            <w:r w:rsidRPr="00AF5633">
              <w:rPr>
                <w:rFonts w:cs="Arial"/>
              </w:rPr>
              <w:t xml:space="preserve">% </w:t>
            </w:r>
            <w:r w:rsidRPr="00AF5633">
              <w:rPr>
                <w:rFonts w:cs="Arial"/>
                <w:i/>
                <w:iCs/>
              </w:rPr>
              <w:t>(-4.</w:t>
            </w:r>
            <w:r w:rsidR="007533F4">
              <w:rPr>
                <w:rFonts w:cs="Arial"/>
                <w:i/>
                <w:iCs/>
              </w:rPr>
              <w:t>85</w:t>
            </w:r>
            <w:r w:rsidRPr="00AF5633">
              <w:rPr>
                <w:rFonts w:cs="Arial"/>
                <w:i/>
                <w:iCs/>
              </w:rPr>
              <w:t>% in 2023)</w:t>
            </w:r>
          </w:p>
        </w:tc>
      </w:tr>
      <w:bookmarkEnd w:id="11"/>
    </w:tbl>
    <w:p w14:paraId="199B4E8B" w14:textId="77777777" w:rsidR="0087105E" w:rsidRDefault="0087105E" w:rsidP="00FB6EAB">
      <w:pPr>
        <w:spacing w:before="100" w:beforeAutospacing="1" w:after="100" w:afterAutospacing="1" w:line="240" w:lineRule="auto"/>
        <w:rPr>
          <w:rFonts w:eastAsia="Times New Roman" w:cs="Arial"/>
          <w:b/>
          <w:bCs/>
          <w:szCs w:val="24"/>
        </w:rPr>
      </w:pPr>
    </w:p>
    <w:p w14:paraId="69C730EF" w14:textId="73AB9C62" w:rsidR="00FB6EAB" w:rsidRPr="006F25D0" w:rsidRDefault="00FB6EAB" w:rsidP="00FB6EAB">
      <w:pPr>
        <w:spacing w:before="100" w:beforeAutospacing="1" w:after="100" w:afterAutospacing="1" w:line="240" w:lineRule="auto"/>
        <w:rPr>
          <w:rFonts w:eastAsia="Times New Roman" w:cs="Arial"/>
          <w:b/>
          <w:bCs/>
          <w:szCs w:val="24"/>
        </w:rPr>
      </w:pPr>
      <w:r w:rsidRPr="006F25D0">
        <w:rPr>
          <w:rFonts w:eastAsia="Times New Roman" w:cs="Arial"/>
          <w:b/>
          <w:bCs/>
          <w:szCs w:val="24"/>
        </w:rPr>
        <w:t>When medical and dental staff are excluded:</w:t>
      </w:r>
    </w:p>
    <w:p w14:paraId="64F6E9ED" w14:textId="77777777" w:rsidR="004B2F2C" w:rsidRPr="006F25D0" w:rsidRDefault="004B2F2C" w:rsidP="004B2F2C">
      <w:pPr>
        <w:pStyle w:val="ListParagraph"/>
        <w:numPr>
          <w:ilvl w:val="0"/>
          <w:numId w:val="3"/>
        </w:numPr>
        <w:rPr>
          <w:rFonts w:ascii="Arial" w:eastAsia="Times New Roman" w:hAnsi="Arial" w:cs="Arial"/>
          <w:szCs w:val="24"/>
        </w:rPr>
      </w:pPr>
      <w:r w:rsidRPr="006F25D0">
        <w:rPr>
          <w:rFonts w:ascii="Arial" w:eastAsia="Times New Roman" w:hAnsi="Arial" w:cs="Arial"/>
          <w:szCs w:val="24"/>
        </w:rPr>
        <w:t>Mean (Average) Gender Pay Gap: Men earn an average of £18.30 per hour, while women earn £18.19 per hour—a difference of £0.11 or 0.62%. This marks a 1.3% improvement from 2023.</w:t>
      </w:r>
    </w:p>
    <w:p w14:paraId="23A0700E" w14:textId="77777777" w:rsidR="004B2F2C" w:rsidRPr="006F25D0" w:rsidRDefault="004B2F2C" w:rsidP="004B2F2C">
      <w:pPr>
        <w:pStyle w:val="ListParagraph"/>
        <w:rPr>
          <w:rFonts w:ascii="Arial" w:eastAsia="Times New Roman" w:hAnsi="Arial" w:cs="Arial"/>
          <w:szCs w:val="24"/>
        </w:rPr>
      </w:pPr>
    </w:p>
    <w:p w14:paraId="699F40B5" w14:textId="670E8BFB" w:rsidR="0087105E" w:rsidRPr="00F11DE9" w:rsidRDefault="004B2F2C" w:rsidP="004C1BB0">
      <w:pPr>
        <w:pStyle w:val="ListParagraph"/>
        <w:numPr>
          <w:ilvl w:val="0"/>
          <w:numId w:val="3"/>
        </w:numPr>
        <w:rPr>
          <w:rFonts w:ascii="Arial" w:eastAsia="Times New Roman" w:hAnsi="Arial" w:cs="Arial"/>
          <w:szCs w:val="24"/>
        </w:rPr>
      </w:pPr>
      <w:r w:rsidRPr="006F25D0">
        <w:rPr>
          <w:rFonts w:ascii="Arial" w:eastAsia="Times New Roman" w:hAnsi="Arial" w:cs="Arial"/>
          <w:szCs w:val="24"/>
        </w:rPr>
        <w:t>Median Gender Pay Gap: Women earn more on average, with men earning £16.30 per hour and women earning £17.17 per hour, resulting in a gender pay gap of -5.3% in favour of women.</w:t>
      </w:r>
    </w:p>
    <w:p w14:paraId="39FE6CF1" w14:textId="77777777" w:rsidR="00F11DE9" w:rsidRDefault="00F11DE9" w:rsidP="004C1BB0">
      <w:pPr>
        <w:pStyle w:val="NormalWeb"/>
        <w:rPr>
          <w:rFonts w:ascii="Arial" w:hAnsi="Arial" w:cs="Arial"/>
          <w:b/>
          <w:bCs/>
          <w:color w:val="0070C0"/>
        </w:rPr>
      </w:pPr>
    </w:p>
    <w:p w14:paraId="2F98FCD5" w14:textId="77777777" w:rsidR="00F11DE9" w:rsidRDefault="00F11DE9" w:rsidP="004C1BB0">
      <w:pPr>
        <w:pStyle w:val="NormalWeb"/>
        <w:rPr>
          <w:rFonts w:ascii="Arial" w:hAnsi="Arial" w:cs="Arial"/>
          <w:b/>
          <w:bCs/>
          <w:color w:val="0070C0"/>
        </w:rPr>
      </w:pPr>
    </w:p>
    <w:p w14:paraId="75339DD7" w14:textId="77777777" w:rsidR="00F11DE9" w:rsidRDefault="00F11DE9" w:rsidP="004C1BB0">
      <w:pPr>
        <w:pStyle w:val="NormalWeb"/>
        <w:rPr>
          <w:rFonts w:ascii="Arial" w:hAnsi="Arial" w:cs="Arial"/>
          <w:b/>
          <w:bCs/>
          <w:color w:val="0070C0"/>
        </w:rPr>
      </w:pPr>
    </w:p>
    <w:p w14:paraId="727F19E0" w14:textId="77777777" w:rsidR="00F11DE9" w:rsidRDefault="00F11DE9" w:rsidP="004C1BB0">
      <w:pPr>
        <w:pStyle w:val="NormalWeb"/>
        <w:rPr>
          <w:rFonts w:ascii="Arial" w:hAnsi="Arial" w:cs="Arial"/>
          <w:b/>
          <w:bCs/>
          <w:color w:val="0070C0"/>
        </w:rPr>
      </w:pPr>
    </w:p>
    <w:p w14:paraId="11D6CD04" w14:textId="583B3578" w:rsidR="006C12F3" w:rsidRPr="00FA7451" w:rsidRDefault="00FB6EAB" w:rsidP="004C1BB0">
      <w:pPr>
        <w:pStyle w:val="NormalWeb"/>
        <w:rPr>
          <w:rFonts w:ascii="Arial" w:eastAsia="Arial" w:hAnsi="Arial" w:cs="Arial"/>
          <w:b/>
          <w:bCs/>
          <w:color w:val="0070C0"/>
          <w:spacing w:val="2"/>
          <w:sz w:val="48"/>
          <w:szCs w:val="48"/>
        </w:rPr>
      </w:pPr>
      <w:r w:rsidRPr="00FA7451">
        <w:rPr>
          <w:rFonts w:ascii="Arial" w:hAnsi="Arial" w:cs="Arial"/>
          <w:b/>
          <w:bCs/>
          <w:color w:val="0070C0"/>
        </w:rPr>
        <w:lastRenderedPageBreak/>
        <w:t>Medical Staff Only</w:t>
      </w:r>
    </w:p>
    <w:tbl>
      <w:tblPr>
        <w:tblStyle w:val="TableGrid"/>
        <w:tblW w:w="9918" w:type="dxa"/>
        <w:tblLook w:val="04A0" w:firstRow="1" w:lastRow="0" w:firstColumn="1" w:lastColumn="0" w:noHBand="0" w:noVBand="1"/>
      </w:tblPr>
      <w:tblGrid>
        <w:gridCol w:w="2753"/>
        <w:gridCol w:w="2828"/>
        <w:gridCol w:w="4337"/>
      </w:tblGrid>
      <w:tr w:rsidR="006C12F3" w:rsidRPr="00637A30" w14:paraId="472BFC04" w14:textId="77777777" w:rsidTr="00FB6EAB">
        <w:trPr>
          <w:trHeight w:val="865"/>
        </w:trPr>
        <w:tc>
          <w:tcPr>
            <w:tcW w:w="2753" w:type="dxa"/>
            <w:shd w:val="clear" w:color="auto" w:fill="1F497D" w:themeFill="text2"/>
          </w:tcPr>
          <w:p w14:paraId="3D38DB06" w14:textId="77777777" w:rsidR="006C12F3" w:rsidRPr="00C8705A" w:rsidRDefault="006C12F3" w:rsidP="00367D3F">
            <w:pPr>
              <w:rPr>
                <w:rFonts w:cs="Arial"/>
                <w:b/>
                <w:bCs/>
                <w:color w:val="FFFFFF" w:themeColor="background1"/>
              </w:rPr>
            </w:pPr>
            <w:r w:rsidRPr="00C8705A">
              <w:rPr>
                <w:rFonts w:cs="Arial"/>
                <w:b/>
                <w:bCs/>
                <w:color w:val="FFFFFF" w:themeColor="background1"/>
              </w:rPr>
              <w:t>Difference in Pay</w:t>
            </w:r>
          </w:p>
        </w:tc>
        <w:tc>
          <w:tcPr>
            <w:tcW w:w="2828" w:type="dxa"/>
            <w:shd w:val="clear" w:color="auto" w:fill="1F497D" w:themeFill="text2"/>
          </w:tcPr>
          <w:p w14:paraId="49374A13" w14:textId="77777777" w:rsidR="006C12F3" w:rsidRPr="00C8705A" w:rsidRDefault="006C12F3" w:rsidP="00367D3F">
            <w:pPr>
              <w:rPr>
                <w:rFonts w:cs="Arial"/>
                <w:b/>
                <w:bCs/>
                <w:color w:val="FFFFFF" w:themeColor="background1"/>
              </w:rPr>
            </w:pPr>
            <w:r w:rsidRPr="00C8705A">
              <w:rPr>
                <w:rFonts w:cs="Arial"/>
                <w:b/>
                <w:bCs/>
                <w:color w:val="FFFFFF" w:themeColor="background1"/>
              </w:rPr>
              <w:t>Gender Pay Gap</w:t>
            </w:r>
          </w:p>
        </w:tc>
        <w:tc>
          <w:tcPr>
            <w:tcW w:w="4337" w:type="dxa"/>
            <w:shd w:val="clear" w:color="auto" w:fill="1F497D" w:themeFill="text2"/>
          </w:tcPr>
          <w:p w14:paraId="69218D06" w14:textId="77777777" w:rsidR="006C12F3" w:rsidRPr="00C8705A" w:rsidRDefault="006C12F3" w:rsidP="00367D3F">
            <w:pPr>
              <w:rPr>
                <w:rFonts w:cs="Arial"/>
                <w:b/>
                <w:bCs/>
                <w:color w:val="FFFFFF" w:themeColor="background1"/>
              </w:rPr>
            </w:pPr>
            <w:r w:rsidRPr="00C8705A">
              <w:rPr>
                <w:rFonts w:cs="Arial"/>
                <w:b/>
                <w:bCs/>
                <w:color w:val="FFFFFF" w:themeColor="background1"/>
              </w:rPr>
              <w:t>Compared to 2023</w:t>
            </w:r>
          </w:p>
        </w:tc>
      </w:tr>
      <w:tr w:rsidR="006C12F3" w:rsidRPr="00637A30" w14:paraId="10B0256A" w14:textId="77777777" w:rsidTr="00FB6EAB">
        <w:trPr>
          <w:trHeight w:val="1406"/>
        </w:trPr>
        <w:tc>
          <w:tcPr>
            <w:tcW w:w="2753" w:type="dxa"/>
          </w:tcPr>
          <w:p w14:paraId="7D700150" w14:textId="002B56EC" w:rsidR="006C12F3" w:rsidRPr="00637A30" w:rsidRDefault="006C12F3" w:rsidP="00367D3F">
            <w:pPr>
              <w:rPr>
                <w:rFonts w:cs="Arial"/>
              </w:rPr>
            </w:pPr>
            <w:r w:rsidRPr="00637A30">
              <w:rPr>
                <w:rFonts w:cs="Arial"/>
              </w:rPr>
              <w:t xml:space="preserve">Mean hourly pay for </w:t>
            </w:r>
            <w:r w:rsidR="005B359B">
              <w:rPr>
                <w:rFonts w:cs="Arial"/>
              </w:rPr>
              <w:t>men</w:t>
            </w:r>
            <w:r w:rsidR="005B359B" w:rsidRPr="00637A30">
              <w:rPr>
                <w:rFonts w:cs="Arial"/>
              </w:rPr>
              <w:t xml:space="preserve"> </w:t>
            </w:r>
            <w:r w:rsidRPr="00637A30">
              <w:rPr>
                <w:rFonts w:cs="Arial"/>
                <w:b/>
                <w:bCs/>
              </w:rPr>
              <w:t>£</w:t>
            </w:r>
            <w:r>
              <w:rPr>
                <w:rFonts w:cs="Arial"/>
                <w:b/>
                <w:bCs/>
              </w:rPr>
              <w:t>40.34</w:t>
            </w:r>
            <w:r w:rsidRPr="00637A30">
              <w:rPr>
                <w:rFonts w:cs="Arial"/>
              </w:rPr>
              <w:t xml:space="preserve"> higher than </w:t>
            </w:r>
            <w:r w:rsidR="005B359B">
              <w:rPr>
                <w:rFonts w:cs="Arial"/>
              </w:rPr>
              <w:t>women</w:t>
            </w:r>
          </w:p>
        </w:tc>
        <w:tc>
          <w:tcPr>
            <w:tcW w:w="2828" w:type="dxa"/>
          </w:tcPr>
          <w:p w14:paraId="4CEF4E6D" w14:textId="4B00C48F" w:rsidR="006C12F3" w:rsidRPr="00DA138D" w:rsidRDefault="00E67862" w:rsidP="00367D3F">
            <w:pPr>
              <w:rPr>
                <w:rFonts w:cs="Arial"/>
              </w:rPr>
            </w:pPr>
            <w:r w:rsidRPr="00637A30">
              <w:rPr>
                <w:rFonts w:cs="Arial"/>
              </w:rPr>
              <w:t xml:space="preserve">Gender </w:t>
            </w:r>
            <w:r>
              <w:rPr>
                <w:rFonts w:cs="Arial"/>
              </w:rPr>
              <w:t>P</w:t>
            </w:r>
            <w:r w:rsidRPr="00637A30">
              <w:rPr>
                <w:rFonts w:cs="Arial"/>
              </w:rPr>
              <w:t xml:space="preserve">ay </w:t>
            </w:r>
            <w:r>
              <w:rPr>
                <w:rFonts w:cs="Arial"/>
              </w:rPr>
              <w:t>G</w:t>
            </w:r>
            <w:r w:rsidRPr="00637A30">
              <w:rPr>
                <w:rFonts w:cs="Arial"/>
              </w:rPr>
              <w:t xml:space="preserve">ap </w:t>
            </w:r>
            <w:r w:rsidR="006C12F3" w:rsidRPr="00DA138D">
              <w:rPr>
                <w:rFonts w:cs="Arial"/>
              </w:rPr>
              <w:t>of 17.</w:t>
            </w:r>
            <w:r w:rsidR="006B3565" w:rsidRPr="00DA138D">
              <w:rPr>
                <w:rFonts w:cs="Arial"/>
              </w:rPr>
              <w:t>3</w:t>
            </w:r>
            <w:r w:rsidR="006C12F3" w:rsidRPr="00DA138D">
              <w:rPr>
                <w:rFonts w:cs="Arial"/>
              </w:rPr>
              <w:t>%</w:t>
            </w:r>
          </w:p>
        </w:tc>
        <w:tc>
          <w:tcPr>
            <w:tcW w:w="4337" w:type="dxa"/>
          </w:tcPr>
          <w:p w14:paraId="13A088E3" w14:textId="4FFDAD2E" w:rsidR="006C12F3" w:rsidRPr="00DA138D" w:rsidRDefault="006C12F3" w:rsidP="00367D3F">
            <w:pPr>
              <w:rPr>
                <w:rFonts w:cs="Arial"/>
                <w:i/>
                <w:iCs/>
              </w:rPr>
            </w:pPr>
            <w:r w:rsidRPr="00DA138D">
              <w:rPr>
                <w:rFonts w:cs="Arial"/>
              </w:rPr>
              <w:t>Decrease of 0.</w:t>
            </w:r>
            <w:r w:rsidR="006B3565" w:rsidRPr="00DA138D">
              <w:rPr>
                <w:rFonts w:cs="Arial"/>
              </w:rPr>
              <w:t>7</w:t>
            </w:r>
            <w:r w:rsidRPr="00DA138D">
              <w:rPr>
                <w:rFonts w:cs="Arial"/>
              </w:rPr>
              <w:t>% (18.0% in 2023)</w:t>
            </w:r>
          </w:p>
        </w:tc>
      </w:tr>
      <w:tr w:rsidR="006C12F3" w:rsidRPr="00637A30" w14:paraId="0F75C377" w14:textId="77777777" w:rsidTr="00FB6EAB">
        <w:trPr>
          <w:trHeight w:val="1047"/>
        </w:trPr>
        <w:tc>
          <w:tcPr>
            <w:tcW w:w="2753" w:type="dxa"/>
          </w:tcPr>
          <w:p w14:paraId="509808C8" w14:textId="090EB1E8" w:rsidR="006C12F3" w:rsidRPr="00637A30" w:rsidRDefault="006C12F3" w:rsidP="00367D3F">
            <w:pPr>
              <w:rPr>
                <w:rFonts w:cs="Arial"/>
              </w:rPr>
            </w:pPr>
            <w:r w:rsidRPr="00637A30">
              <w:rPr>
                <w:rFonts w:cs="Arial"/>
              </w:rPr>
              <w:t>Median hourly pay for m</w:t>
            </w:r>
            <w:r w:rsidR="00DA138D">
              <w:rPr>
                <w:rFonts w:cs="Arial"/>
              </w:rPr>
              <w:t>en</w:t>
            </w:r>
            <w:r w:rsidRPr="00637A30">
              <w:rPr>
                <w:rFonts w:cs="Arial"/>
              </w:rPr>
              <w:t xml:space="preserve"> </w:t>
            </w:r>
            <w:r w:rsidRPr="00637A30">
              <w:rPr>
                <w:rFonts w:cs="Arial"/>
                <w:b/>
                <w:bCs/>
              </w:rPr>
              <w:t>£</w:t>
            </w:r>
            <w:r>
              <w:rPr>
                <w:rFonts w:cs="Arial"/>
                <w:b/>
                <w:bCs/>
              </w:rPr>
              <w:t>31.47</w:t>
            </w:r>
            <w:r w:rsidRPr="00637A30">
              <w:rPr>
                <w:rFonts w:cs="Arial"/>
                <w:b/>
                <w:bCs/>
              </w:rPr>
              <w:t xml:space="preserve"> </w:t>
            </w:r>
            <w:r w:rsidRPr="00637A30">
              <w:rPr>
                <w:rFonts w:cs="Arial"/>
              </w:rPr>
              <w:t xml:space="preserve">higher than </w:t>
            </w:r>
            <w:r w:rsidR="00DA138D">
              <w:rPr>
                <w:rFonts w:cs="Arial"/>
              </w:rPr>
              <w:t>women</w:t>
            </w:r>
          </w:p>
        </w:tc>
        <w:tc>
          <w:tcPr>
            <w:tcW w:w="2828" w:type="dxa"/>
          </w:tcPr>
          <w:p w14:paraId="7395C01D" w14:textId="3D2369CE" w:rsidR="006C12F3" w:rsidRPr="00637A30" w:rsidRDefault="00E67862" w:rsidP="00367D3F">
            <w:pPr>
              <w:rPr>
                <w:rFonts w:cs="Arial"/>
              </w:rPr>
            </w:pPr>
            <w:r w:rsidRPr="00637A30">
              <w:rPr>
                <w:rFonts w:cs="Arial"/>
              </w:rPr>
              <w:t xml:space="preserve">Gender </w:t>
            </w:r>
            <w:r>
              <w:rPr>
                <w:rFonts w:cs="Arial"/>
              </w:rPr>
              <w:t>P</w:t>
            </w:r>
            <w:r w:rsidRPr="00637A30">
              <w:rPr>
                <w:rFonts w:cs="Arial"/>
              </w:rPr>
              <w:t xml:space="preserve">ay </w:t>
            </w:r>
            <w:r>
              <w:rPr>
                <w:rFonts w:cs="Arial"/>
              </w:rPr>
              <w:t>G</w:t>
            </w:r>
            <w:r w:rsidRPr="00637A30">
              <w:rPr>
                <w:rFonts w:cs="Arial"/>
              </w:rPr>
              <w:t xml:space="preserve">ap </w:t>
            </w:r>
            <w:r w:rsidR="006C12F3" w:rsidRPr="00637A30">
              <w:rPr>
                <w:rFonts w:cs="Arial"/>
              </w:rPr>
              <w:t xml:space="preserve">of </w:t>
            </w:r>
            <w:r w:rsidR="006C12F3">
              <w:rPr>
                <w:rFonts w:cs="Arial"/>
              </w:rPr>
              <w:t>2.6%</w:t>
            </w:r>
          </w:p>
        </w:tc>
        <w:tc>
          <w:tcPr>
            <w:tcW w:w="4337" w:type="dxa"/>
          </w:tcPr>
          <w:p w14:paraId="52F8021C" w14:textId="13CBD0F9" w:rsidR="006C12F3" w:rsidRPr="00DA5526" w:rsidRDefault="006C12F3" w:rsidP="00367D3F">
            <w:pPr>
              <w:rPr>
                <w:rFonts w:cs="Arial"/>
                <w:i/>
                <w:iCs/>
              </w:rPr>
            </w:pPr>
            <w:r>
              <w:rPr>
                <w:rFonts w:cs="Arial"/>
              </w:rPr>
              <w:t>Decrease of 4.</w:t>
            </w:r>
            <w:r w:rsidR="00B0092A">
              <w:rPr>
                <w:rFonts w:cs="Arial"/>
              </w:rPr>
              <w:t>2</w:t>
            </w:r>
            <w:r>
              <w:rPr>
                <w:rFonts w:cs="Arial"/>
              </w:rPr>
              <w:t xml:space="preserve">% </w:t>
            </w:r>
            <w:r>
              <w:rPr>
                <w:rFonts w:cs="Arial"/>
                <w:i/>
                <w:iCs/>
              </w:rPr>
              <w:t>(6.</w:t>
            </w:r>
            <w:r w:rsidR="008B6CE6">
              <w:rPr>
                <w:rFonts w:cs="Arial"/>
                <w:i/>
                <w:iCs/>
              </w:rPr>
              <w:t>8</w:t>
            </w:r>
            <w:r>
              <w:rPr>
                <w:rFonts w:cs="Arial"/>
                <w:i/>
                <w:iCs/>
              </w:rPr>
              <w:t>% in 2023)</w:t>
            </w:r>
          </w:p>
        </w:tc>
      </w:tr>
    </w:tbl>
    <w:p w14:paraId="605E0036" w14:textId="77777777" w:rsidR="008B6CE6" w:rsidRPr="008B6CE6" w:rsidRDefault="008B6CE6" w:rsidP="008B6CE6">
      <w:pPr>
        <w:spacing w:before="100" w:beforeAutospacing="1" w:after="100" w:afterAutospacing="1" w:line="240" w:lineRule="auto"/>
        <w:rPr>
          <w:rFonts w:eastAsia="Times New Roman" w:cs="Arial"/>
          <w:szCs w:val="24"/>
        </w:rPr>
      </w:pPr>
      <w:r w:rsidRPr="008B6CE6">
        <w:rPr>
          <w:rFonts w:eastAsia="Times New Roman" w:cs="Arial"/>
          <w:szCs w:val="24"/>
        </w:rPr>
        <w:t>When this group is analysed in isolation:</w:t>
      </w:r>
    </w:p>
    <w:p w14:paraId="226ACFFB" w14:textId="03ECAC35" w:rsidR="00702C4C" w:rsidRDefault="00DA138D" w:rsidP="006F25D0">
      <w:pPr>
        <w:pStyle w:val="ListParagraph"/>
        <w:numPr>
          <w:ilvl w:val="0"/>
          <w:numId w:val="3"/>
        </w:numPr>
        <w:rPr>
          <w:rFonts w:ascii="Arial" w:eastAsia="Times New Roman" w:hAnsi="Arial" w:cs="Arial"/>
          <w:szCs w:val="24"/>
        </w:rPr>
      </w:pPr>
      <w:r w:rsidRPr="006F25D0">
        <w:rPr>
          <w:rFonts w:ascii="Arial" w:eastAsia="Times New Roman" w:hAnsi="Arial" w:cs="Arial"/>
          <w:szCs w:val="24"/>
        </w:rPr>
        <w:t xml:space="preserve">Mean Gender Pay Gap for Medical Staff: Male medical staff earn an average of £40.34 per hour, while </w:t>
      </w:r>
      <w:r w:rsidR="008F6D93">
        <w:rPr>
          <w:rFonts w:ascii="Arial" w:eastAsia="Times New Roman" w:hAnsi="Arial" w:cs="Arial"/>
          <w:szCs w:val="24"/>
        </w:rPr>
        <w:t>women</w:t>
      </w:r>
      <w:r w:rsidRPr="006F25D0">
        <w:rPr>
          <w:rFonts w:ascii="Arial" w:eastAsia="Times New Roman" w:hAnsi="Arial" w:cs="Arial"/>
          <w:szCs w:val="24"/>
        </w:rPr>
        <w:t xml:space="preserve"> earn £33.36 per hour—a difference of £7.01, resulting in a pay gap of 17.3%.</w:t>
      </w:r>
    </w:p>
    <w:p w14:paraId="5FBBEE62" w14:textId="77777777" w:rsidR="00702C4C" w:rsidRDefault="00702C4C" w:rsidP="00702C4C">
      <w:pPr>
        <w:pStyle w:val="ListParagraph"/>
        <w:rPr>
          <w:rFonts w:ascii="Arial" w:eastAsia="Times New Roman" w:hAnsi="Arial" w:cs="Arial"/>
          <w:szCs w:val="24"/>
        </w:rPr>
      </w:pPr>
    </w:p>
    <w:p w14:paraId="7E481827" w14:textId="38C08AAB" w:rsidR="006C12F3" w:rsidRPr="006F25D0" w:rsidRDefault="00DA138D" w:rsidP="006F25D0">
      <w:pPr>
        <w:pStyle w:val="ListParagraph"/>
        <w:numPr>
          <w:ilvl w:val="0"/>
          <w:numId w:val="3"/>
        </w:numPr>
        <w:rPr>
          <w:rFonts w:ascii="Arial" w:eastAsia="Times New Roman" w:hAnsi="Arial" w:cs="Arial"/>
          <w:szCs w:val="24"/>
        </w:rPr>
      </w:pPr>
      <w:r w:rsidRPr="006F25D0">
        <w:rPr>
          <w:rFonts w:ascii="Arial" w:eastAsia="Times New Roman" w:hAnsi="Arial" w:cs="Arial"/>
          <w:szCs w:val="24"/>
        </w:rPr>
        <w:t>Median Gender Pay Gap: Men earn £31.47 per hour, whereas women earn £30.65 per hour—a gap of £0.82 or 2.6%.</w:t>
      </w:r>
    </w:p>
    <w:p w14:paraId="3435A3EB" w14:textId="77777777" w:rsidR="00702C4C" w:rsidRDefault="00702C4C" w:rsidP="00C2594E">
      <w:pPr>
        <w:pStyle w:val="NormalWeb"/>
        <w:rPr>
          <w:rFonts w:ascii="Arial" w:hAnsi="Arial" w:cs="Arial"/>
          <w:b/>
          <w:bCs/>
          <w:color w:val="0070C0"/>
        </w:rPr>
      </w:pPr>
    </w:p>
    <w:p w14:paraId="21E2392B" w14:textId="58363FAD" w:rsidR="00FB6EAB" w:rsidRPr="00FA7451" w:rsidRDefault="00FB6EAB" w:rsidP="00C2594E">
      <w:pPr>
        <w:pStyle w:val="NormalWeb"/>
        <w:rPr>
          <w:rFonts w:ascii="Arial" w:hAnsi="Arial" w:cs="Arial"/>
          <w:b/>
          <w:bCs/>
          <w:color w:val="0070C0"/>
        </w:rPr>
      </w:pPr>
      <w:r w:rsidRPr="00FA7451">
        <w:rPr>
          <w:rFonts w:ascii="Arial" w:hAnsi="Arial" w:cs="Arial"/>
          <w:b/>
          <w:bCs/>
          <w:color w:val="0070C0"/>
        </w:rPr>
        <w:t>Pay Quartiles</w:t>
      </w:r>
    </w:p>
    <w:p w14:paraId="7448B1AC" w14:textId="4D949092" w:rsidR="00800A3A" w:rsidRDefault="00800A3A" w:rsidP="007D7150">
      <w:pPr>
        <w:pStyle w:val="NormalWeb"/>
        <w:jc w:val="both"/>
        <w:rPr>
          <w:rFonts w:ascii="Arial" w:hAnsi="Arial" w:cs="Arial"/>
        </w:rPr>
      </w:pPr>
      <w:r>
        <w:rPr>
          <w:rFonts w:ascii="Arial" w:hAnsi="Arial" w:cs="Arial"/>
        </w:rPr>
        <w:t>We are required to split the workforce into quartiles (blocks of 25%) split by p</w:t>
      </w:r>
      <w:r w:rsidR="006C5635">
        <w:rPr>
          <w:rFonts w:ascii="Arial" w:hAnsi="Arial" w:cs="Arial"/>
        </w:rPr>
        <w:t>a</w:t>
      </w:r>
      <w:r>
        <w:rPr>
          <w:rFonts w:ascii="Arial" w:hAnsi="Arial" w:cs="Arial"/>
        </w:rPr>
        <w:t xml:space="preserve">y and show proportions of </w:t>
      </w:r>
      <w:r w:rsidR="00702C4C">
        <w:rPr>
          <w:rFonts w:ascii="Arial" w:hAnsi="Arial" w:cs="Arial"/>
        </w:rPr>
        <w:t>men and women</w:t>
      </w:r>
      <w:r>
        <w:rPr>
          <w:rFonts w:ascii="Arial" w:hAnsi="Arial" w:cs="Arial"/>
        </w:rPr>
        <w:t>.</w:t>
      </w:r>
    </w:p>
    <w:p w14:paraId="0E754637" w14:textId="2762BFA5" w:rsidR="002A3C84" w:rsidRDefault="00997B33" w:rsidP="007D7150">
      <w:pPr>
        <w:pStyle w:val="NormalWeb"/>
        <w:jc w:val="both"/>
        <w:rPr>
          <w:rFonts w:ascii="Arial" w:hAnsi="Arial" w:cs="Arial"/>
        </w:rPr>
      </w:pPr>
      <w:r w:rsidRPr="00997B33">
        <w:rPr>
          <w:rFonts w:ascii="Arial" w:hAnsi="Arial" w:cs="Arial"/>
        </w:rPr>
        <w:t xml:space="preserve">The </w:t>
      </w:r>
      <w:r w:rsidR="002A3C84" w:rsidRPr="00997B33">
        <w:rPr>
          <w:rFonts w:ascii="Arial" w:hAnsi="Arial" w:cs="Arial"/>
        </w:rPr>
        <w:t xml:space="preserve">chart </w:t>
      </w:r>
      <w:r w:rsidR="002A3C84">
        <w:rPr>
          <w:rFonts w:ascii="Arial" w:hAnsi="Arial" w:cs="Arial"/>
        </w:rPr>
        <w:t xml:space="preserve">below </w:t>
      </w:r>
      <w:r w:rsidRPr="00997B33">
        <w:rPr>
          <w:rFonts w:ascii="Arial" w:hAnsi="Arial" w:cs="Arial"/>
        </w:rPr>
        <w:t xml:space="preserve">shows the percentage distribution of </w:t>
      </w:r>
      <w:r w:rsidR="00DB144C">
        <w:rPr>
          <w:rFonts w:ascii="Arial" w:hAnsi="Arial" w:cs="Arial"/>
        </w:rPr>
        <w:t>men and women</w:t>
      </w:r>
      <w:r w:rsidRPr="00997B33">
        <w:rPr>
          <w:rFonts w:ascii="Arial" w:hAnsi="Arial" w:cs="Arial"/>
        </w:rPr>
        <w:t xml:space="preserve"> across pay quartiles. </w:t>
      </w:r>
      <w:r w:rsidR="00702C4C">
        <w:rPr>
          <w:rFonts w:ascii="Arial" w:hAnsi="Arial" w:cs="Arial"/>
        </w:rPr>
        <w:t>Women</w:t>
      </w:r>
      <w:r w:rsidRPr="00997B33">
        <w:rPr>
          <w:rFonts w:ascii="Arial" w:hAnsi="Arial" w:cs="Arial"/>
        </w:rPr>
        <w:t xml:space="preserve"> dominate the lower, lower middle, and upper middle quartiles, making up over 82% in each, while </w:t>
      </w:r>
      <w:r w:rsidR="00702C4C">
        <w:rPr>
          <w:rFonts w:ascii="Arial" w:hAnsi="Arial" w:cs="Arial"/>
        </w:rPr>
        <w:t>men</w:t>
      </w:r>
      <w:r w:rsidRPr="00997B33">
        <w:rPr>
          <w:rFonts w:ascii="Arial" w:hAnsi="Arial" w:cs="Arial"/>
        </w:rPr>
        <w:t xml:space="preserve"> account for around 17% in these categories. </w:t>
      </w:r>
    </w:p>
    <w:p w14:paraId="3BC13D99" w14:textId="5BA7BC72" w:rsidR="00997B33" w:rsidRPr="00CC5F89" w:rsidRDefault="00997B33" w:rsidP="007D7150">
      <w:pPr>
        <w:pStyle w:val="NormalWeb"/>
        <w:jc w:val="both"/>
        <w:rPr>
          <w:rFonts w:ascii="Arial" w:hAnsi="Arial" w:cs="Arial"/>
        </w:rPr>
      </w:pPr>
      <w:r w:rsidRPr="00CC5F89">
        <w:rPr>
          <w:rFonts w:ascii="Arial" w:hAnsi="Arial" w:cs="Arial"/>
        </w:rPr>
        <w:t xml:space="preserve">However, in the upper quartile, </w:t>
      </w:r>
      <w:r w:rsidR="00702C4C">
        <w:rPr>
          <w:rFonts w:ascii="Arial" w:hAnsi="Arial" w:cs="Arial"/>
        </w:rPr>
        <w:t xml:space="preserve">women </w:t>
      </w:r>
      <w:r w:rsidRPr="00CC5F89">
        <w:rPr>
          <w:rFonts w:ascii="Arial" w:hAnsi="Arial" w:cs="Arial"/>
        </w:rPr>
        <w:t>representation drops to 64.7</w:t>
      </w:r>
      <w:r w:rsidR="00DB5B06">
        <w:rPr>
          <w:rFonts w:ascii="Arial" w:hAnsi="Arial" w:cs="Arial"/>
        </w:rPr>
        <w:t>2</w:t>
      </w:r>
      <w:r w:rsidRPr="00CC5F89">
        <w:rPr>
          <w:rFonts w:ascii="Arial" w:hAnsi="Arial" w:cs="Arial"/>
        </w:rPr>
        <w:t>%, with m</w:t>
      </w:r>
      <w:r w:rsidR="00702C4C">
        <w:rPr>
          <w:rFonts w:ascii="Arial" w:hAnsi="Arial" w:cs="Arial"/>
        </w:rPr>
        <w:t>en</w:t>
      </w:r>
      <w:r w:rsidRPr="00CC5F89">
        <w:rPr>
          <w:rFonts w:ascii="Arial" w:hAnsi="Arial" w:cs="Arial"/>
        </w:rPr>
        <w:t xml:space="preserve"> occupying 35.</w:t>
      </w:r>
      <w:r w:rsidR="00E53600">
        <w:rPr>
          <w:rFonts w:ascii="Arial" w:hAnsi="Arial" w:cs="Arial"/>
        </w:rPr>
        <w:t>28</w:t>
      </w:r>
      <w:r w:rsidRPr="00CC5F89">
        <w:rPr>
          <w:rFonts w:ascii="Arial" w:hAnsi="Arial" w:cs="Arial"/>
        </w:rPr>
        <w:t>% of the highest-paid roles. This indicates that men are more concentrated in senior, higher-paying positions, while women are more evenly distributed across lower-paid roles.</w:t>
      </w:r>
    </w:p>
    <w:p w14:paraId="0C62875E" w14:textId="518E8046" w:rsidR="00CC5F89" w:rsidRPr="00CC5F89" w:rsidRDefault="00CC5F89" w:rsidP="007D7150">
      <w:pPr>
        <w:pStyle w:val="NormalWeb"/>
        <w:jc w:val="both"/>
        <w:rPr>
          <w:rFonts w:ascii="Arial" w:hAnsi="Arial" w:cs="Arial"/>
        </w:rPr>
      </w:pPr>
      <w:r w:rsidRPr="00CC5F89">
        <w:rPr>
          <w:rFonts w:ascii="Arial" w:hAnsi="Arial" w:cs="Arial"/>
        </w:rPr>
        <w:lastRenderedPageBreak/>
        <w:t xml:space="preserve">Across all pay quartiles (from lower to upper), </w:t>
      </w:r>
      <w:r w:rsidR="00E53600">
        <w:rPr>
          <w:rFonts w:ascii="Arial" w:hAnsi="Arial" w:cs="Arial"/>
        </w:rPr>
        <w:t>women</w:t>
      </w:r>
      <w:r w:rsidRPr="00CC5F89">
        <w:rPr>
          <w:rFonts w:ascii="Arial" w:hAnsi="Arial" w:cs="Arial"/>
        </w:rPr>
        <w:t xml:space="preserve"> represent a significantly larger proportion compared to </w:t>
      </w:r>
      <w:r w:rsidR="00E53600">
        <w:rPr>
          <w:rFonts w:ascii="Arial" w:hAnsi="Arial" w:cs="Arial"/>
        </w:rPr>
        <w:t>men</w:t>
      </w:r>
      <w:r w:rsidRPr="00CC5F89">
        <w:rPr>
          <w:rFonts w:ascii="Arial" w:hAnsi="Arial" w:cs="Arial"/>
        </w:rPr>
        <w:t>, consistently making up around 82% to 85 of the workforce in each quartile. This suggests that non-medical roles within this organisation are heavily dominated</w:t>
      </w:r>
      <w:r w:rsidR="008F6D93">
        <w:rPr>
          <w:rFonts w:ascii="Arial" w:hAnsi="Arial" w:cs="Arial"/>
        </w:rPr>
        <w:t xml:space="preserve"> by women</w:t>
      </w:r>
      <w:r w:rsidRPr="00CC5F89">
        <w:rPr>
          <w:rFonts w:ascii="Arial" w:hAnsi="Arial" w:cs="Arial"/>
        </w:rPr>
        <w:t>, regardless of pay level.</w:t>
      </w:r>
    </w:p>
    <w:p w14:paraId="5B42E58F" w14:textId="6FD33DBF" w:rsidR="000433D1" w:rsidRPr="002A3C84" w:rsidRDefault="00794494" w:rsidP="00943013">
      <w:pPr>
        <w:pStyle w:val="NormalWeb"/>
        <w:rPr>
          <w:rFonts w:ascii="Arial" w:eastAsia="Arial" w:hAnsi="Arial" w:cs="Arial"/>
          <w:b/>
          <w:bCs/>
          <w:color w:val="1F497D" w:themeColor="text2"/>
          <w:spacing w:val="2"/>
          <w:sz w:val="48"/>
          <w:szCs w:val="48"/>
        </w:rPr>
      </w:pPr>
      <w:r w:rsidRPr="00246D7A">
        <w:rPr>
          <w:rFonts w:eastAsia="Arial" w:cs="Arial"/>
          <w:b/>
          <w:bCs/>
          <w:noProof/>
          <w:color w:val="1F497D" w:themeColor="text2"/>
          <w:spacing w:val="2"/>
        </w:rPr>
        <w:drawing>
          <wp:anchor distT="0" distB="0" distL="114300" distR="114300" simplePos="0" relativeHeight="251671552" behindDoc="0" locked="0" layoutInCell="1" allowOverlap="1" wp14:anchorId="4F0869C0" wp14:editId="10CDBE26">
            <wp:simplePos x="0" y="0"/>
            <wp:positionH relativeFrom="margin">
              <wp:posOffset>0</wp:posOffset>
            </wp:positionH>
            <wp:positionV relativeFrom="paragraph">
              <wp:posOffset>348615</wp:posOffset>
            </wp:positionV>
            <wp:extent cx="6012180" cy="2305050"/>
            <wp:effectExtent l="0" t="0" r="7620" b="0"/>
            <wp:wrapSquare wrapText="bothSides"/>
            <wp:docPr id="917812163" name="Chart 917812163">
              <a:extLst xmlns:a="http://schemas.openxmlformats.org/drawingml/2006/main">
                <a:ext uri="{FF2B5EF4-FFF2-40B4-BE49-F238E27FC236}">
                  <a16:creationId xmlns:a16="http://schemas.microsoft.com/office/drawing/2014/main" id="{B6492882-3B7D-4088-BF71-911976983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7731FBD7" w14:textId="77777777" w:rsidR="000433D1" w:rsidRDefault="000433D1" w:rsidP="00943013">
      <w:pPr>
        <w:pStyle w:val="NormalWeb"/>
        <w:rPr>
          <w:rFonts w:ascii="Arial" w:eastAsia="Times" w:hAnsi="Arial"/>
          <w:bCs/>
        </w:rPr>
      </w:pPr>
    </w:p>
    <w:p w14:paraId="6F3877EA" w14:textId="77777777" w:rsidR="000433D1" w:rsidRDefault="000433D1" w:rsidP="00943013">
      <w:pPr>
        <w:pStyle w:val="NormalWeb"/>
        <w:rPr>
          <w:rFonts w:ascii="Arial" w:eastAsia="Times" w:hAnsi="Arial"/>
          <w:bCs/>
        </w:rPr>
      </w:pPr>
    </w:p>
    <w:p w14:paraId="17E87079" w14:textId="77777777" w:rsidR="00794494" w:rsidRDefault="00794494" w:rsidP="00943013">
      <w:pPr>
        <w:pStyle w:val="NormalWeb"/>
        <w:rPr>
          <w:rFonts w:ascii="Arial" w:eastAsia="Times" w:hAnsi="Arial"/>
          <w:bCs/>
        </w:rPr>
      </w:pPr>
    </w:p>
    <w:p w14:paraId="781C10A2" w14:textId="77777777" w:rsidR="00794494" w:rsidRDefault="00794494" w:rsidP="00943013">
      <w:pPr>
        <w:pStyle w:val="NormalWeb"/>
        <w:rPr>
          <w:rFonts w:ascii="Arial" w:eastAsia="Times" w:hAnsi="Arial"/>
          <w:bCs/>
        </w:rPr>
      </w:pPr>
    </w:p>
    <w:p w14:paraId="74025C97" w14:textId="77777777" w:rsidR="00794494" w:rsidRDefault="00794494" w:rsidP="00943013">
      <w:pPr>
        <w:pStyle w:val="NormalWeb"/>
        <w:rPr>
          <w:rFonts w:ascii="Arial" w:eastAsia="Times" w:hAnsi="Arial"/>
          <w:bCs/>
        </w:rPr>
      </w:pPr>
    </w:p>
    <w:p w14:paraId="391CE53A" w14:textId="77777777" w:rsidR="00794494" w:rsidRDefault="00794494" w:rsidP="00943013">
      <w:pPr>
        <w:pStyle w:val="NormalWeb"/>
        <w:rPr>
          <w:rFonts w:ascii="Arial" w:eastAsia="Times" w:hAnsi="Arial"/>
          <w:bCs/>
        </w:rPr>
      </w:pPr>
    </w:p>
    <w:p w14:paraId="2D2E4095" w14:textId="77777777" w:rsidR="00794494" w:rsidRDefault="00794494" w:rsidP="00943013">
      <w:pPr>
        <w:pStyle w:val="NormalWeb"/>
        <w:rPr>
          <w:rFonts w:ascii="Arial" w:eastAsia="Times" w:hAnsi="Arial"/>
          <w:bCs/>
        </w:rPr>
      </w:pPr>
    </w:p>
    <w:bookmarkEnd w:id="0"/>
    <w:p w14:paraId="483982FB" w14:textId="351C482B" w:rsidR="00CE1598" w:rsidRDefault="000602AE" w:rsidP="003033BC">
      <w:pPr>
        <w:pStyle w:val="NormalWeb"/>
        <w:rPr>
          <w:rFonts w:ascii="Arial" w:hAnsi="Arial" w:cs="Arial"/>
          <w:b/>
          <w:bCs/>
          <w:color w:val="0070C0"/>
        </w:rPr>
      </w:pPr>
      <w:r w:rsidRPr="00FA7451">
        <w:rPr>
          <w:rFonts w:ascii="Arial" w:eastAsia="Arial" w:hAnsi="Arial" w:cs="Arial"/>
          <w:b/>
          <w:bCs/>
          <w:noProof/>
          <w:color w:val="0070C0"/>
          <w:spacing w:val="2"/>
          <w:sz w:val="48"/>
          <w:szCs w:val="48"/>
        </w:rPr>
        <w:drawing>
          <wp:anchor distT="0" distB="0" distL="114300" distR="114300" simplePos="0" relativeHeight="251667456" behindDoc="0" locked="0" layoutInCell="1" allowOverlap="1" wp14:anchorId="20E361EF" wp14:editId="05CC9B1F">
            <wp:simplePos x="0" y="0"/>
            <wp:positionH relativeFrom="margin">
              <wp:posOffset>0</wp:posOffset>
            </wp:positionH>
            <wp:positionV relativeFrom="paragraph">
              <wp:posOffset>357505</wp:posOffset>
            </wp:positionV>
            <wp:extent cx="6012180" cy="2691130"/>
            <wp:effectExtent l="0" t="0" r="7620" b="13970"/>
            <wp:wrapSquare wrapText="bothSides"/>
            <wp:docPr id="6" name="Chart 6">
              <a:extLst xmlns:a="http://schemas.openxmlformats.org/drawingml/2006/main">
                <a:ext uri="{FF2B5EF4-FFF2-40B4-BE49-F238E27FC236}">
                  <a16:creationId xmlns:a16="http://schemas.microsoft.com/office/drawing/2014/main" id="{B6492882-3B7D-4088-BF71-911976983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FA7451" w:rsidRPr="00FA7451">
        <w:rPr>
          <w:rFonts w:ascii="Arial" w:hAnsi="Arial" w:cs="Arial"/>
          <w:b/>
          <w:bCs/>
          <w:color w:val="0070C0"/>
        </w:rPr>
        <w:t>Percentage of Gender in pay quartiles no medical Staff</w:t>
      </w:r>
    </w:p>
    <w:p w14:paraId="67540B27" w14:textId="77777777" w:rsidR="00FA7451" w:rsidRDefault="00FA7451" w:rsidP="003033BC">
      <w:pPr>
        <w:pStyle w:val="NormalWeb"/>
        <w:rPr>
          <w:rFonts w:ascii="Arial" w:hAnsi="Arial" w:cs="Arial"/>
          <w:b/>
          <w:bCs/>
          <w:color w:val="0070C0"/>
        </w:rPr>
      </w:pPr>
    </w:p>
    <w:p w14:paraId="1D0B611C" w14:textId="77777777" w:rsidR="00FA7451" w:rsidRDefault="00FA7451" w:rsidP="003033BC">
      <w:pPr>
        <w:pStyle w:val="NormalWeb"/>
        <w:rPr>
          <w:rFonts w:ascii="Arial" w:hAnsi="Arial" w:cs="Arial"/>
          <w:b/>
          <w:bCs/>
          <w:color w:val="0070C0"/>
        </w:rPr>
      </w:pPr>
    </w:p>
    <w:p w14:paraId="3D527C2D" w14:textId="77777777" w:rsidR="00FA7451" w:rsidRDefault="00FA7451" w:rsidP="003033BC">
      <w:pPr>
        <w:pStyle w:val="NormalWeb"/>
        <w:rPr>
          <w:rFonts w:ascii="Arial" w:hAnsi="Arial" w:cs="Arial"/>
          <w:b/>
          <w:bCs/>
        </w:rPr>
      </w:pPr>
    </w:p>
    <w:p w14:paraId="22C09E42" w14:textId="77777777" w:rsidR="00CE1598" w:rsidRDefault="00CE1598" w:rsidP="00851547">
      <w:pPr>
        <w:pStyle w:val="NormalWeb"/>
        <w:jc w:val="center"/>
        <w:rPr>
          <w:rFonts w:ascii="Arial" w:hAnsi="Arial" w:cs="Arial"/>
          <w:b/>
          <w:bCs/>
        </w:rPr>
      </w:pPr>
    </w:p>
    <w:p w14:paraId="2F8D5B0F" w14:textId="77777777" w:rsidR="00CE1598" w:rsidRDefault="00CE1598" w:rsidP="00851547">
      <w:pPr>
        <w:pStyle w:val="NormalWeb"/>
        <w:jc w:val="center"/>
        <w:rPr>
          <w:rFonts w:ascii="Arial" w:hAnsi="Arial" w:cs="Arial"/>
          <w:b/>
          <w:bCs/>
        </w:rPr>
      </w:pPr>
    </w:p>
    <w:p w14:paraId="442D93CA" w14:textId="77777777" w:rsidR="00CE1598" w:rsidRDefault="00CE1598" w:rsidP="00851547">
      <w:pPr>
        <w:pStyle w:val="NormalWeb"/>
        <w:jc w:val="center"/>
        <w:rPr>
          <w:rFonts w:ascii="Arial" w:hAnsi="Arial" w:cs="Arial"/>
          <w:b/>
          <w:bCs/>
        </w:rPr>
      </w:pPr>
    </w:p>
    <w:p w14:paraId="082D62B3" w14:textId="77777777" w:rsidR="00F926B3" w:rsidRDefault="00F926B3" w:rsidP="00CE1598">
      <w:pPr>
        <w:pStyle w:val="NormalWeb"/>
        <w:rPr>
          <w:rFonts w:ascii="Arial" w:hAnsi="Arial" w:cs="Arial"/>
          <w:b/>
          <w:bCs/>
        </w:rPr>
      </w:pPr>
    </w:p>
    <w:p w14:paraId="379A69AE" w14:textId="77777777" w:rsidR="00FA7451" w:rsidRDefault="00FA7451" w:rsidP="007D7150">
      <w:pPr>
        <w:pStyle w:val="NormalWeb"/>
        <w:jc w:val="both"/>
        <w:rPr>
          <w:rFonts w:ascii="Arial" w:hAnsi="Arial" w:cs="Arial"/>
        </w:rPr>
      </w:pPr>
    </w:p>
    <w:p w14:paraId="3905AAB7" w14:textId="77777777" w:rsidR="009E5C24" w:rsidRDefault="009E5C24" w:rsidP="009E5C24">
      <w:pPr>
        <w:pStyle w:val="NormalWeb"/>
        <w:rPr>
          <w:rFonts w:ascii="Arial" w:eastAsia="Arial" w:hAnsi="Arial" w:cs="Arial"/>
          <w:b/>
          <w:bCs/>
          <w:color w:val="1F497D" w:themeColor="text2"/>
          <w:spacing w:val="2"/>
          <w:sz w:val="36"/>
          <w:szCs w:val="36"/>
        </w:rPr>
      </w:pPr>
    </w:p>
    <w:p w14:paraId="080767E5" w14:textId="2AC66470" w:rsidR="00AF5633" w:rsidRPr="008043F2" w:rsidRDefault="00404380" w:rsidP="006C5635">
      <w:pPr>
        <w:pStyle w:val="NormalWeb"/>
        <w:rPr>
          <w:rFonts w:ascii="Arial" w:eastAsia="Arial" w:hAnsi="Arial" w:cs="Arial"/>
          <w:b/>
          <w:bCs/>
          <w:color w:val="1F497D" w:themeColor="text2"/>
          <w:spacing w:val="2"/>
          <w:sz w:val="36"/>
          <w:szCs w:val="36"/>
        </w:rPr>
      </w:pPr>
      <w:r w:rsidRPr="00FA7451">
        <w:rPr>
          <w:rFonts w:ascii="Arial" w:eastAsia="Arial" w:hAnsi="Arial" w:cs="Arial"/>
          <w:b/>
          <w:bCs/>
          <w:color w:val="0070C0"/>
          <w:spacing w:val="2"/>
          <w:sz w:val="28"/>
          <w:szCs w:val="28"/>
        </w:rPr>
        <w:lastRenderedPageBreak/>
        <w:t>Medical Staff</w:t>
      </w:r>
      <w:r w:rsidR="00A31539" w:rsidRPr="00FA7451">
        <w:rPr>
          <w:rFonts w:ascii="Arial" w:eastAsia="Arial" w:hAnsi="Arial" w:cs="Arial"/>
          <w:b/>
          <w:bCs/>
          <w:color w:val="0070C0"/>
          <w:spacing w:val="2"/>
          <w:sz w:val="36"/>
          <w:szCs w:val="36"/>
        </w:rPr>
        <w:t xml:space="preserve"> </w:t>
      </w:r>
      <w:r w:rsidR="00033046" w:rsidRPr="00FA7451">
        <w:rPr>
          <w:rFonts w:ascii="Arial" w:eastAsia="Arial" w:hAnsi="Arial" w:cs="Arial"/>
          <w:b/>
          <w:bCs/>
          <w:noProof/>
          <w:color w:val="0070C0"/>
          <w:spacing w:val="2"/>
          <w:sz w:val="28"/>
          <w:szCs w:val="28"/>
        </w:rPr>
        <w:drawing>
          <wp:anchor distT="0" distB="0" distL="114300" distR="114300" simplePos="0" relativeHeight="251669504" behindDoc="0" locked="0" layoutInCell="1" allowOverlap="1" wp14:anchorId="26F5A0FD" wp14:editId="1533462F">
            <wp:simplePos x="0" y="0"/>
            <wp:positionH relativeFrom="margin">
              <wp:posOffset>-635</wp:posOffset>
            </wp:positionH>
            <wp:positionV relativeFrom="paragraph">
              <wp:posOffset>349250</wp:posOffset>
            </wp:positionV>
            <wp:extent cx="6305550" cy="2419350"/>
            <wp:effectExtent l="0" t="0" r="0" b="0"/>
            <wp:wrapSquare wrapText="bothSides"/>
            <wp:docPr id="1" name="Chart 1">
              <a:extLst xmlns:a="http://schemas.openxmlformats.org/drawingml/2006/main">
                <a:ext uri="{FF2B5EF4-FFF2-40B4-BE49-F238E27FC236}">
                  <a16:creationId xmlns:a16="http://schemas.microsoft.com/office/drawing/2014/main" id="{B6492882-3B7D-4088-BF71-911976983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2F01F0" w:rsidRPr="00FA7451">
        <w:rPr>
          <w:rFonts w:ascii="Arial" w:eastAsia="Arial" w:hAnsi="Arial" w:cs="Arial"/>
          <w:b/>
          <w:bCs/>
          <w:color w:val="0070C0"/>
          <w:spacing w:val="2"/>
          <w:sz w:val="28"/>
          <w:szCs w:val="28"/>
        </w:rPr>
        <w:t>Only</w:t>
      </w:r>
    </w:p>
    <w:p w14:paraId="14AD3E58" w14:textId="77777777" w:rsidR="00C2594E" w:rsidRDefault="00C2594E" w:rsidP="007D7150">
      <w:pPr>
        <w:pStyle w:val="NormalWeb"/>
        <w:jc w:val="both"/>
        <w:rPr>
          <w:rFonts w:ascii="Arial" w:hAnsi="Arial" w:cs="Arial"/>
        </w:rPr>
      </w:pPr>
    </w:p>
    <w:p w14:paraId="02757ED4" w14:textId="5A079B5A" w:rsidR="00033046" w:rsidRPr="008043F2" w:rsidRDefault="008043F2" w:rsidP="007D7150">
      <w:pPr>
        <w:pStyle w:val="NormalWeb"/>
        <w:jc w:val="both"/>
        <w:rPr>
          <w:rFonts w:ascii="Arial" w:hAnsi="Arial" w:cs="Arial"/>
          <w:b/>
          <w:bCs/>
        </w:rPr>
      </w:pPr>
      <w:r w:rsidRPr="008043F2">
        <w:rPr>
          <w:rFonts w:ascii="Arial" w:hAnsi="Arial" w:cs="Arial"/>
        </w:rPr>
        <w:t xml:space="preserve">Across all pay quartiles (from lower to upper), </w:t>
      </w:r>
      <w:r w:rsidR="00DB5B06">
        <w:rPr>
          <w:rFonts w:ascii="Arial" w:hAnsi="Arial" w:cs="Arial"/>
        </w:rPr>
        <w:t>women</w:t>
      </w:r>
      <w:r w:rsidRPr="008043F2">
        <w:rPr>
          <w:rFonts w:ascii="Arial" w:hAnsi="Arial" w:cs="Arial"/>
        </w:rPr>
        <w:t xml:space="preserve"> make up the majority, consistently comprising around </w:t>
      </w:r>
      <w:r w:rsidRPr="008043F2">
        <w:rPr>
          <w:rStyle w:val="Strong"/>
          <w:rFonts w:ascii="Arial" w:hAnsi="Arial" w:cs="Arial"/>
        </w:rPr>
        <w:t xml:space="preserve">59% </w:t>
      </w:r>
      <w:r w:rsidRPr="00DB5B06">
        <w:rPr>
          <w:rStyle w:val="Strong"/>
          <w:rFonts w:ascii="Arial" w:hAnsi="Arial" w:cs="Arial"/>
          <w:b w:val="0"/>
          <w:bCs w:val="0"/>
        </w:rPr>
        <w:t>of the workforce</w:t>
      </w:r>
      <w:r w:rsidRPr="008043F2">
        <w:rPr>
          <w:rFonts w:ascii="Arial" w:hAnsi="Arial" w:cs="Arial"/>
        </w:rPr>
        <w:t xml:space="preserve"> in the lower to middle pay levels. However, in the top quartile (highest pay levels), m</w:t>
      </w:r>
      <w:r w:rsidR="00DB5B06">
        <w:rPr>
          <w:rFonts w:ascii="Arial" w:hAnsi="Arial" w:cs="Arial"/>
        </w:rPr>
        <w:t>en</w:t>
      </w:r>
      <w:r w:rsidRPr="008043F2">
        <w:rPr>
          <w:rFonts w:ascii="Arial" w:hAnsi="Arial" w:cs="Arial"/>
        </w:rPr>
        <w:t xml:space="preserve"> become the majority, representing </w:t>
      </w:r>
      <w:r w:rsidRPr="004653A9">
        <w:rPr>
          <w:rStyle w:val="Strong"/>
          <w:rFonts w:ascii="Arial" w:hAnsi="Arial" w:cs="Arial"/>
          <w:b w:val="0"/>
          <w:bCs w:val="0"/>
        </w:rPr>
        <w:t>61% of the workforce</w:t>
      </w:r>
      <w:r w:rsidRPr="004653A9">
        <w:rPr>
          <w:rFonts w:ascii="Arial" w:hAnsi="Arial" w:cs="Arial"/>
          <w:b/>
          <w:bCs/>
        </w:rPr>
        <w:t>.</w:t>
      </w:r>
      <w:r w:rsidRPr="008043F2">
        <w:rPr>
          <w:rFonts w:ascii="Arial" w:hAnsi="Arial" w:cs="Arial"/>
        </w:rPr>
        <w:t xml:space="preserve"> This indicates that while </w:t>
      </w:r>
      <w:r w:rsidR="00DB5B06">
        <w:rPr>
          <w:rFonts w:ascii="Arial" w:hAnsi="Arial" w:cs="Arial"/>
        </w:rPr>
        <w:t>women</w:t>
      </w:r>
      <w:r w:rsidRPr="008043F2">
        <w:rPr>
          <w:rFonts w:ascii="Arial" w:hAnsi="Arial" w:cs="Arial"/>
        </w:rPr>
        <w:t xml:space="preserve"> dominate the lower and middle pay levels, m</w:t>
      </w:r>
      <w:r w:rsidR="00DB5B06">
        <w:rPr>
          <w:rFonts w:ascii="Arial" w:hAnsi="Arial" w:cs="Arial"/>
        </w:rPr>
        <w:t>en</w:t>
      </w:r>
      <w:r w:rsidRPr="008043F2">
        <w:rPr>
          <w:rFonts w:ascii="Arial" w:hAnsi="Arial" w:cs="Arial"/>
        </w:rPr>
        <w:t xml:space="preserve"> are more prevalent in higher pay levels</w:t>
      </w:r>
    </w:p>
    <w:p w14:paraId="53FDA652" w14:textId="229A16D2" w:rsidR="000B291F" w:rsidRDefault="000B291F" w:rsidP="002F01F0">
      <w:pPr>
        <w:spacing w:before="100" w:beforeAutospacing="1" w:after="100" w:afterAutospacing="1" w:line="240" w:lineRule="auto"/>
        <w:outlineLvl w:val="2"/>
        <w:rPr>
          <w:rFonts w:eastAsia="Times New Roman" w:cs="Arial"/>
          <w:b/>
          <w:bCs/>
          <w:color w:val="0070C0"/>
          <w:sz w:val="28"/>
          <w:szCs w:val="28"/>
        </w:rPr>
      </w:pPr>
      <w:r w:rsidRPr="000B291F">
        <w:rPr>
          <w:rFonts w:eastAsia="Times New Roman" w:cs="Arial"/>
          <w:b/>
          <w:bCs/>
          <w:color w:val="0070C0"/>
          <w:sz w:val="28"/>
          <w:szCs w:val="28"/>
        </w:rPr>
        <w:t>Clinical Excellence Awards Bonus Payments</w:t>
      </w:r>
    </w:p>
    <w:p w14:paraId="044CC439" w14:textId="3ED5B803" w:rsidR="000B291F" w:rsidRDefault="000B291F" w:rsidP="002F01F0">
      <w:pPr>
        <w:spacing w:before="100" w:beforeAutospacing="1" w:after="100" w:afterAutospacing="1" w:line="240" w:lineRule="auto"/>
        <w:outlineLvl w:val="2"/>
        <w:rPr>
          <w:color w:val="000000"/>
          <w:sz w:val="27"/>
          <w:szCs w:val="27"/>
        </w:rPr>
      </w:pPr>
      <w:r w:rsidRPr="000B291F">
        <w:rPr>
          <w:rFonts w:eastAsia="Times New Roman" w:cs="Arial"/>
          <w:szCs w:val="24"/>
        </w:rPr>
        <w:t>Local Clinical Excellence Award’s (LCEA) recognise and reward NHS consultants in England, who perform over and above the standard expected of their role. Awards are given for quality and excellence, acknowledging exceptional personal contributions</w:t>
      </w:r>
      <w:r>
        <w:rPr>
          <w:color w:val="000000"/>
          <w:sz w:val="27"/>
          <w:szCs w:val="27"/>
        </w:rPr>
        <w:t>.</w:t>
      </w:r>
    </w:p>
    <w:p w14:paraId="62C3DB93" w14:textId="37B29530" w:rsidR="002F01F0" w:rsidRPr="002F01F0" w:rsidRDefault="002F01F0" w:rsidP="002F01F0">
      <w:pPr>
        <w:spacing w:before="100" w:beforeAutospacing="1" w:after="100" w:afterAutospacing="1" w:line="240" w:lineRule="auto"/>
        <w:rPr>
          <w:rFonts w:eastAsia="Times New Roman" w:cs="Arial"/>
          <w:szCs w:val="24"/>
        </w:rPr>
      </w:pPr>
      <w:r w:rsidRPr="002F01F0">
        <w:rPr>
          <w:rFonts w:eastAsia="Times New Roman" w:cs="Arial"/>
          <w:szCs w:val="24"/>
        </w:rPr>
        <w:t xml:space="preserve">In 2024, 399 bonus payments were made to </w:t>
      </w:r>
      <w:r w:rsidR="00BD11E5">
        <w:rPr>
          <w:rFonts w:eastAsia="Times New Roman" w:cs="Arial"/>
          <w:szCs w:val="24"/>
        </w:rPr>
        <w:t>M</w:t>
      </w:r>
      <w:r w:rsidRPr="002F01F0">
        <w:rPr>
          <w:rFonts w:eastAsia="Times New Roman" w:cs="Arial"/>
          <w:szCs w:val="24"/>
        </w:rPr>
        <w:t xml:space="preserve">edical and </w:t>
      </w:r>
      <w:r w:rsidR="00BD11E5">
        <w:rPr>
          <w:rFonts w:eastAsia="Times New Roman" w:cs="Arial"/>
          <w:szCs w:val="24"/>
        </w:rPr>
        <w:t>D</w:t>
      </w:r>
      <w:r w:rsidRPr="002F01F0">
        <w:rPr>
          <w:rFonts w:eastAsia="Times New Roman" w:cs="Arial"/>
          <w:szCs w:val="24"/>
        </w:rPr>
        <w:t>ental staff:</w:t>
      </w:r>
    </w:p>
    <w:p w14:paraId="0ECB715E" w14:textId="24436CD1" w:rsidR="002F01F0" w:rsidRPr="002F01F0" w:rsidRDefault="002F01F0" w:rsidP="006E6C34">
      <w:pPr>
        <w:numPr>
          <w:ilvl w:val="1"/>
          <w:numId w:val="5"/>
        </w:numPr>
        <w:spacing w:before="100" w:beforeAutospacing="1" w:after="100" w:afterAutospacing="1" w:line="240" w:lineRule="auto"/>
        <w:rPr>
          <w:rFonts w:eastAsia="Times New Roman" w:cs="Arial"/>
          <w:szCs w:val="24"/>
        </w:rPr>
      </w:pPr>
      <w:r w:rsidRPr="002F01F0">
        <w:rPr>
          <w:rFonts w:eastAsia="Times New Roman" w:cs="Arial"/>
          <w:szCs w:val="24"/>
        </w:rPr>
        <w:t xml:space="preserve">64% awarded to </w:t>
      </w:r>
      <w:r w:rsidR="001D7507">
        <w:rPr>
          <w:rFonts w:eastAsia="Times New Roman" w:cs="Arial"/>
          <w:szCs w:val="24"/>
        </w:rPr>
        <w:t>men</w:t>
      </w:r>
    </w:p>
    <w:p w14:paraId="0D391CE0" w14:textId="4CA558EF" w:rsidR="002F01F0" w:rsidRDefault="002F01F0" w:rsidP="006E6C34">
      <w:pPr>
        <w:numPr>
          <w:ilvl w:val="1"/>
          <w:numId w:val="5"/>
        </w:numPr>
        <w:spacing w:before="100" w:beforeAutospacing="1" w:after="100" w:afterAutospacing="1" w:line="240" w:lineRule="auto"/>
        <w:rPr>
          <w:rFonts w:eastAsia="Times New Roman" w:cs="Arial"/>
          <w:szCs w:val="24"/>
        </w:rPr>
      </w:pPr>
      <w:r w:rsidRPr="002F01F0">
        <w:rPr>
          <w:rFonts w:eastAsia="Times New Roman" w:cs="Arial"/>
          <w:szCs w:val="24"/>
        </w:rPr>
        <w:t xml:space="preserve">36% awarded to </w:t>
      </w:r>
      <w:r w:rsidR="001D7507">
        <w:rPr>
          <w:rFonts w:eastAsia="Times New Roman" w:cs="Arial"/>
          <w:szCs w:val="24"/>
        </w:rPr>
        <w:t>women</w:t>
      </w:r>
    </w:p>
    <w:p w14:paraId="62E395F4" w14:textId="77777777" w:rsidR="00702C4C" w:rsidRPr="002F01F0" w:rsidRDefault="00702C4C" w:rsidP="006F25D0">
      <w:pPr>
        <w:spacing w:before="100" w:beforeAutospacing="1" w:after="100" w:afterAutospacing="1" w:line="240" w:lineRule="auto"/>
        <w:ind w:left="720"/>
        <w:rPr>
          <w:rFonts w:eastAsia="Times New Roman" w:cs="Arial"/>
          <w:szCs w:val="24"/>
        </w:rPr>
      </w:pPr>
    </w:p>
    <w:p w14:paraId="0FCFA7EB" w14:textId="46428CBB" w:rsidR="002F01F0" w:rsidRPr="002F01F0" w:rsidRDefault="002F01F0" w:rsidP="006E6C34">
      <w:pPr>
        <w:numPr>
          <w:ilvl w:val="0"/>
          <w:numId w:val="5"/>
        </w:numPr>
        <w:spacing w:before="100" w:beforeAutospacing="1" w:after="100" w:afterAutospacing="1" w:line="240" w:lineRule="auto"/>
        <w:rPr>
          <w:rFonts w:eastAsia="Times New Roman" w:cs="Arial"/>
          <w:szCs w:val="24"/>
        </w:rPr>
      </w:pPr>
      <w:r w:rsidRPr="002F01F0">
        <w:rPr>
          <w:rFonts w:eastAsia="Times New Roman" w:cs="Arial"/>
          <w:szCs w:val="24"/>
        </w:rPr>
        <w:t xml:space="preserve">Mean Bonus Pay Gap: Male </w:t>
      </w:r>
      <w:r w:rsidR="00BD11E5">
        <w:rPr>
          <w:rFonts w:eastAsia="Times New Roman" w:cs="Arial"/>
          <w:szCs w:val="24"/>
        </w:rPr>
        <w:t>Consultants</w:t>
      </w:r>
      <w:r w:rsidRPr="002F01F0">
        <w:rPr>
          <w:rFonts w:eastAsia="Times New Roman" w:cs="Arial"/>
          <w:szCs w:val="24"/>
        </w:rPr>
        <w:t xml:space="preserve"> earned an average bonus of £8,802.24, compared to £5,644.48 for </w:t>
      </w:r>
      <w:r w:rsidR="001D7507">
        <w:rPr>
          <w:rFonts w:eastAsia="Times New Roman" w:cs="Arial"/>
          <w:szCs w:val="24"/>
        </w:rPr>
        <w:t>women</w:t>
      </w:r>
      <w:r w:rsidRPr="002F01F0">
        <w:rPr>
          <w:rFonts w:eastAsia="Times New Roman" w:cs="Arial"/>
          <w:szCs w:val="24"/>
        </w:rPr>
        <w:t xml:space="preserve"> – a 35.</w:t>
      </w:r>
      <w:r w:rsidR="00CC5F89">
        <w:rPr>
          <w:rFonts w:eastAsia="Times New Roman" w:cs="Arial"/>
          <w:szCs w:val="24"/>
        </w:rPr>
        <w:t>90</w:t>
      </w:r>
      <w:r w:rsidRPr="002F01F0">
        <w:rPr>
          <w:rFonts w:eastAsia="Times New Roman" w:cs="Arial"/>
          <w:szCs w:val="24"/>
        </w:rPr>
        <w:t>% pay gap.</w:t>
      </w:r>
    </w:p>
    <w:p w14:paraId="2C698FDB" w14:textId="77777777" w:rsidR="002F01F0" w:rsidRPr="002F01F0" w:rsidRDefault="002F01F0" w:rsidP="006E6C34">
      <w:pPr>
        <w:numPr>
          <w:ilvl w:val="0"/>
          <w:numId w:val="5"/>
        </w:numPr>
        <w:spacing w:before="100" w:beforeAutospacing="1" w:after="100" w:afterAutospacing="1" w:line="240" w:lineRule="auto"/>
        <w:rPr>
          <w:rFonts w:eastAsia="Times New Roman" w:cs="Arial"/>
          <w:szCs w:val="24"/>
        </w:rPr>
      </w:pPr>
      <w:r w:rsidRPr="002F01F0">
        <w:rPr>
          <w:rFonts w:eastAsia="Times New Roman" w:cs="Arial"/>
          <w:szCs w:val="24"/>
        </w:rPr>
        <w:t>Median Bonus Pay Gap: No gap using the median calculation.</w:t>
      </w:r>
    </w:p>
    <w:p w14:paraId="3A2E3046" w14:textId="76463E7C" w:rsidR="002C4A81" w:rsidRPr="002C4A81" w:rsidRDefault="002C4A81" w:rsidP="007D7150">
      <w:pPr>
        <w:autoSpaceDE w:val="0"/>
        <w:autoSpaceDN w:val="0"/>
        <w:adjustRightInd w:val="0"/>
        <w:spacing w:before="0" w:after="0" w:line="240" w:lineRule="auto"/>
        <w:jc w:val="both"/>
        <w:rPr>
          <w:rFonts w:eastAsia="Times New Roman" w:cs="Arial"/>
          <w:szCs w:val="24"/>
        </w:rPr>
      </w:pPr>
      <w:r w:rsidRPr="002C4A81">
        <w:rPr>
          <w:rFonts w:eastAsia="Times New Roman" w:cs="Arial"/>
          <w:szCs w:val="24"/>
        </w:rPr>
        <w:lastRenderedPageBreak/>
        <w:t xml:space="preserve">The statistics point to a potential imbalance in how bonus payments are awarded, with </w:t>
      </w:r>
      <w:r w:rsidR="00DB5B06">
        <w:rPr>
          <w:rFonts w:eastAsia="Times New Roman" w:cs="Arial"/>
          <w:szCs w:val="24"/>
        </w:rPr>
        <w:t>men</w:t>
      </w:r>
      <w:r w:rsidRPr="002C4A81">
        <w:rPr>
          <w:rFonts w:eastAsia="Times New Roman" w:cs="Arial"/>
          <w:szCs w:val="24"/>
        </w:rPr>
        <w:t xml:space="preserve"> receiving a larger share both in terms of the number of bonuses and the average value of these payments. </w:t>
      </w:r>
    </w:p>
    <w:p w14:paraId="2865A3FE" w14:textId="77777777" w:rsidR="002A3C84" w:rsidRPr="001B5090" w:rsidRDefault="002A3C84" w:rsidP="007D7150">
      <w:pPr>
        <w:autoSpaceDE w:val="0"/>
        <w:autoSpaceDN w:val="0"/>
        <w:adjustRightInd w:val="0"/>
        <w:spacing w:before="0" w:after="0" w:line="240" w:lineRule="auto"/>
        <w:jc w:val="both"/>
        <w:rPr>
          <w:rFonts w:eastAsia="Times New Roman" w:cs="Arial"/>
          <w:szCs w:val="24"/>
        </w:rPr>
      </w:pPr>
    </w:p>
    <w:p w14:paraId="314EA251" w14:textId="7A9354C2" w:rsidR="003B591A" w:rsidRPr="00D71D01" w:rsidRDefault="003B591A" w:rsidP="007D7150">
      <w:pPr>
        <w:autoSpaceDE w:val="0"/>
        <w:autoSpaceDN w:val="0"/>
        <w:adjustRightInd w:val="0"/>
        <w:spacing w:before="0" w:after="0" w:line="240" w:lineRule="auto"/>
        <w:jc w:val="both"/>
        <w:rPr>
          <w:rFonts w:eastAsia="Times New Roman" w:cs="Arial"/>
          <w:szCs w:val="24"/>
        </w:rPr>
      </w:pPr>
      <w:r w:rsidRPr="00D71D01">
        <w:rPr>
          <w:rFonts w:eastAsia="Times New Roman" w:cs="Arial"/>
          <w:szCs w:val="24"/>
        </w:rPr>
        <w:t xml:space="preserve">The tables </w:t>
      </w:r>
      <w:r w:rsidR="00BF3395" w:rsidRPr="00D71D01">
        <w:rPr>
          <w:rFonts w:eastAsia="Times New Roman" w:cs="Arial"/>
          <w:szCs w:val="24"/>
        </w:rPr>
        <w:t>below</w:t>
      </w:r>
      <w:r w:rsidRPr="00D71D01">
        <w:rPr>
          <w:rFonts w:eastAsia="Times New Roman" w:cs="Arial"/>
          <w:szCs w:val="24"/>
        </w:rPr>
        <w:t xml:space="preserve"> </w:t>
      </w:r>
      <w:r w:rsidR="00FB730D" w:rsidRPr="00D71D01">
        <w:rPr>
          <w:rFonts w:eastAsia="Times New Roman" w:cs="Arial"/>
          <w:szCs w:val="24"/>
        </w:rPr>
        <w:t>detail</w:t>
      </w:r>
      <w:r w:rsidRPr="00D71D01">
        <w:rPr>
          <w:rFonts w:eastAsia="Times New Roman" w:cs="Arial"/>
          <w:szCs w:val="24"/>
        </w:rPr>
        <w:t xml:space="preserve"> bonus pay as </w:t>
      </w:r>
      <w:r w:rsidR="000B291F">
        <w:rPr>
          <w:rFonts w:eastAsia="Times New Roman" w:cs="Arial"/>
          <w:szCs w:val="24"/>
        </w:rPr>
        <w:t xml:space="preserve">Local </w:t>
      </w:r>
      <w:r w:rsidRPr="00D71D01">
        <w:rPr>
          <w:rFonts w:eastAsia="Times New Roman" w:cs="Arial"/>
          <w:szCs w:val="24"/>
        </w:rPr>
        <w:t>Clinical Excellence Awards (</w:t>
      </w:r>
      <w:r w:rsidR="000B291F">
        <w:rPr>
          <w:rFonts w:eastAsia="Times New Roman" w:cs="Arial"/>
          <w:szCs w:val="24"/>
        </w:rPr>
        <w:t>L</w:t>
      </w:r>
      <w:r w:rsidRPr="00D71D01">
        <w:rPr>
          <w:rFonts w:eastAsia="Times New Roman" w:cs="Arial"/>
          <w:szCs w:val="24"/>
        </w:rPr>
        <w:t>CEA), as with the median hourly rate of pay, this is based on the mid-point of all staff receiving bonus pay.</w:t>
      </w:r>
    </w:p>
    <w:p w14:paraId="3718D610" w14:textId="6F6D8170" w:rsidR="00B7058A" w:rsidRPr="004D1A57" w:rsidRDefault="00B7058A" w:rsidP="004D1A57">
      <w:pPr>
        <w:autoSpaceDE w:val="0"/>
        <w:autoSpaceDN w:val="0"/>
        <w:adjustRightInd w:val="0"/>
        <w:spacing w:after="0" w:line="240" w:lineRule="auto"/>
        <w:rPr>
          <w:rFonts w:eastAsia="Calibri" w:cs="Arial"/>
          <w:b/>
          <w:bCs/>
          <w:color w:val="000000"/>
          <w:szCs w:val="24"/>
        </w:rPr>
      </w:pPr>
      <w:r w:rsidRPr="00832FAD">
        <w:rPr>
          <w:rFonts w:eastAsia="Calibri" w:cs="Arial"/>
          <w:b/>
          <w:bCs/>
          <w:szCs w:val="24"/>
        </w:rPr>
        <w:t xml:space="preserve"> Average </w:t>
      </w:r>
      <w:r>
        <w:rPr>
          <w:rFonts w:eastAsia="Calibri" w:cs="Arial"/>
          <w:b/>
          <w:bCs/>
          <w:color w:val="000000"/>
          <w:szCs w:val="24"/>
        </w:rPr>
        <w:t>CEA B</w:t>
      </w:r>
      <w:r w:rsidRPr="00F77B45">
        <w:rPr>
          <w:rFonts w:eastAsia="Calibri" w:cs="Arial"/>
          <w:b/>
          <w:bCs/>
          <w:color w:val="000000"/>
          <w:szCs w:val="24"/>
        </w:rPr>
        <w:t xml:space="preserve">onus </w:t>
      </w:r>
      <w:r>
        <w:rPr>
          <w:rFonts w:eastAsia="Calibri" w:cs="Arial"/>
          <w:b/>
          <w:bCs/>
          <w:color w:val="000000"/>
          <w:szCs w:val="24"/>
        </w:rPr>
        <w:t>G</w:t>
      </w:r>
      <w:r w:rsidRPr="00F77B45">
        <w:rPr>
          <w:rFonts w:eastAsia="Calibri" w:cs="Arial"/>
          <w:b/>
          <w:bCs/>
          <w:color w:val="000000"/>
          <w:szCs w:val="24"/>
        </w:rPr>
        <w:t xml:space="preserve">ender </w:t>
      </w:r>
      <w:r>
        <w:rPr>
          <w:rFonts w:eastAsia="Calibri" w:cs="Arial"/>
          <w:b/>
          <w:bCs/>
          <w:color w:val="000000"/>
          <w:szCs w:val="24"/>
        </w:rPr>
        <w:t>P</w:t>
      </w:r>
      <w:r w:rsidRPr="00F77B45">
        <w:rPr>
          <w:rFonts w:eastAsia="Calibri" w:cs="Arial"/>
          <w:b/>
          <w:bCs/>
          <w:color w:val="000000"/>
          <w:szCs w:val="24"/>
        </w:rPr>
        <w:t xml:space="preserve">ay </w:t>
      </w:r>
      <w:r>
        <w:rPr>
          <w:rFonts w:eastAsia="Calibri" w:cs="Arial"/>
          <w:b/>
          <w:bCs/>
          <w:color w:val="000000"/>
          <w:szCs w:val="24"/>
        </w:rPr>
        <w:t>G</w:t>
      </w:r>
      <w:r w:rsidRPr="00F77B45">
        <w:rPr>
          <w:rFonts w:eastAsia="Calibri" w:cs="Arial"/>
          <w:b/>
          <w:bCs/>
          <w:color w:val="000000"/>
          <w:szCs w:val="24"/>
        </w:rPr>
        <w:t xml:space="preserve">ap as a mean </w:t>
      </w:r>
      <w:r w:rsidR="0014186A">
        <w:rPr>
          <w:rFonts w:eastAsia="Calibri" w:cs="Arial"/>
          <w:b/>
          <w:bCs/>
          <w:color w:val="000000"/>
          <w:szCs w:val="24"/>
        </w:rPr>
        <w:t xml:space="preserve">and median </w:t>
      </w:r>
      <w:r w:rsidRPr="004D1A57">
        <w:rPr>
          <w:rFonts w:eastAsia="Calibri" w:cs="Arial"/>
          <w:b/>
          <w:bCs/>
          <w:szCs w:val="24"/>
        </w:rPr>
        <w:t xml:space="preserve">average </w:t>
      </w:r>
      <w:r w:rsidR="004D1A57" w:rsidRPr="004D1A57">
        <w:rPr>
          <w:rFonts w:eastAsia="Calibri" w:cs="Arial"/>
          <w:b/>
          <w:bCs/>
          <w:szCs w:val="24"/>
        </w:rPr>
        <w:t>C</w:t>
      </w:r>
      <w:r w:rsidR="007D016D" w:rsidRPr="004D1A57">
        <w:rPr>
          <w:rFonts w:eastAsia="Calibri" w:cs="Arial"/>
          <w:b/>
          <w:bCs/>
          <w:szCs w:val="24"/>
        </w:rPr>
        <w:t>onsultants</w:t>
      </w:r>
    </w:p>
    <w:p w14:paraId="2423C271" w14:textId="77777777" w:rsidR="004D1A57" w:rsidRDefault="004D1A57" w:rsidP="00AD5B60">
      <w:pPr>
        <w:pStyle w:val="ListParagraph"/>
        <w:ind w:left="360"/>
        <w:rPr>
          <w:rFonts w:ascii="Arial" w:hAnsi="Arial"/>
          <w:b/>
          <w:sz w:val="28"/>
        </w:rPr>
      </w:pPr>
    </w:p>
    <w:tbl>
      <w:tblPr>
        <w:tblStyle w:val="TableGrid"/>
        <w:tblW w:w="0" w:type="auto"/>
        <w:tblInd w:w="137" w:type="dxa"/>
        <w:tblLook w:val="04A0" w:firstRow="1" w:lastRow="0" w:firstColumn="1" w:lastColumn="0" w:noHBand="0" w:noVBand="1"/>
      </w:tblPr>
      <w:tblGrid>
        <w:gridCol w:w="973"/>
        <w:gridCol w:w="1470"/>
        <w:gridCol w:w="1363"/>
        <w:gridCol w:w="1276"/>
        <w:gridCol w:w="1134"/>
        <w:gridCol w:w="1559"/>
        <w:gridCol w:w="2268"/>
      </w:tblGrid>
      <w:tr w:rsidR="007C602F" w14:paraId="1B6638FB" w14:textId="77777777" w:rsidTr="00BF3395">
        <w:tc>
          <w:tcPr>
            <w:tcW w:w="973" w:type="dxa"/>
            <w:shd w:val="clear" w:color="auto" w:fill="1F497D" w:themeFill="text2"/>
          </w:tcPr>
          <w:p w14:paraId="3CC0CF8A" w14:textId="77777777" w:rsidR="007C602F" w:rsidRPr="007C602F" w:rsidRDefault="007C602F" w:rsidP="00AD5B60">
            <w:pPr>
              <w:pStyle w:val="ListParagraph"/>
              <w:ind w:left="0"/>
              <w:rPr>
                <w:rFonts w:ascii="Arial" w:hAnsi="Arial"/>
                <w:bCs/>
                <w:color w:val="FFFFFF" w:themeColor="background1"/>
                <w:szCs w:val="24"/>
              </w:rPr>
            </w:pPr>
            <w:bookmarkStart w:id="13" w:name="_Hlk189485448"/>
          </w:p>
        </w:tc>
        <w:tc>
          <w:tcPr>
            <w:tcW w:w="1470" w:type="dxa"/>
            <w:shd w:val="clear" w:color="auto" w:fill="1F497D" w:themeFill="text2"/>
          </w:tcPr>
          <w:p w14:paraId="55EE81D5" w14:textId="788FB933" w:rsidR="007C602F" w:rsidRPr="007C602F" w:rsidRDefault="007C602F" w:rsidP="00AD5B60">
            <w:pPr>
              <w:pStyle w:val="ListParagraph"/>
              <w:ind w:left="0"/>
              <w:rPr>
                <w:rFonts w:ascii="Arial" w:hAnsi="Arial"/>
                <w:bCs/>
                <w:color w:val="FFFFFF" w:themeColor="background1"/>
                <w:szCs w:val="24"/>
              </w:rPr>
            </w:pPr>
            <w:r w:rsidRPr="007C602F">
              <w:rPr>
                <w:rFonts w:ascii="Arial" w:hAnsi="Arial"/>
                <w:bCs/>
                <w:color w:val="FFFFFF" w:themeColor="background1"/>
                <w:szCs w:val="24"/>
              </w:rPr>
              <w:t>Role</w:t>
            </w:r>
          </w:p>
        </w:tc>
        <w:tc>
          <w:tcPr>
            <w:tcW w:w="1363" w:type="dxa"/>
            <w:shd w:val="clear" w:color="auto" w:fill="1F497D" w:themeFill="text2"/>
          </w:tcPr>
          <w:p w14:paraId="39F7AFDB" w14:textId="168B751D" w:rsidR="007C602F" w:rsidRPr="007C602F" w:rsidRDefault="007C602F" w:rsidP="00AD5B60">
            <w:pPr>
              <w:pStyle w:val="ListParagraph"/>
              <w:ind w:left="0"/>
              <w:rPr>
                <w:rFonts w:ascii="Arial" w:hAnsi="Arial"/>
                <w:bCs/>
                <w:color w:val="FFFFFF" w:themeColor="background1"/>
                <w:szCs w:val="24"/>
              </w:rPr>
            </w:pPr>
            <w:r w:rsidRPr="007C602F">
              <w:rPr>
                <w:rFonts w:ascii="Arial" w:hAnsi="Arial"/>
                <w:bCs/>
                <w:color w:val="FFFFFF" w:themeColor="background1"/>
                <w:szCs w:val="24"/>
              </w:rPr>
              <w:t>M</w:t>
            </w:r>
            <w:r w:rsidR="008F6D93">
              <w:rPr>
                <w:rFonts w:ascii="Arial" w:hAnsi="Arial"/>
                <w:bCs/>
                <w:color w:val="FFFFFF" w:themeColor="background1"/>
                <w:szCs w:val="24"/>
              </w:rPr>
              <w:t>en</w:t>
            </w:r>
          </w:p>
        </w:tc>
        <w:tc>
          <w:tcPr>
            <w:tcW w:w="1276" w:type="dxa"/>
            <w:shd w:val="clear" w:color="auto" w:fill="1F497D" w:themeFill="text2"/>
          </w:tcPr>
          <w:p w14:paraId="6E22387A" w14:textId="0BD619A0" w:rsidR="007C602F" w:rsidRPr="007C602F" w:rsidRDefault="008F6D93" w:rsidP="00AD5B60">
            <w:pPr>
              <w:pStyle w:val="ListParagraph"/>
              <w:ind w:left="0"/>
              <w:rPr>
                <w:rFonts w:ascii="Arial" w:hAnsi="Arial"/>
                <w:bCs/>
                <w:color w:val="FFFFFF" w:themeColor="background1"/>
                <w:szCs w:val="24"/>
              </w:rPr>
            </w:pPr>
            <w:r>
              <w:rPr>
                <w:rFonts w:ascii="Arial" w:hAnsi="Arial"/>
                <w:bCs/>
                <w:color w:val="FFFFFF" w:themeColor="background1"/>
                <w:szCs w:val="24"/>
              </w:rPr>
              <w:t>Women</w:t>
            </w:r>
          </w:p>
        </w:tc>
        <w:tc>
          <w:tcPr>
            <w:tcW w:w="1134" w:type="dxa"/>
            <w:shd w:val="clear" w:color="auto" w:fill="1F497D" w:themeFill="text2"/>
          </w:tcPr>
          <w:p w14:paraId="31DD8AF2" w14:textId="5616A6D8" w:rsidR="007C602F" w:rsidRPr="007C602F" w:rsidRDefault="007C602F" w:rsidP="00AD5B60">
            <w:pPr>
              <w:pStyle w:val="ListParagraph"/>
              <w:ind w:left="0"/>
              <w:rPr>
                <w:rFonts w:ascii="Arial" w:hAnsi="Arial"/>
                <w:bCs/>
                <w:color w:val="FFFFFF" w:themeColor="background1"/>
                <w:szCs w:val="24"/>
              </w:rPr>
            </w:pPr>
            <w:r w:rsidRPr="007C602F">
              <w:rPr>
                <w:rFonts w:ascii="Arial" w:hAnsi="Arial"/>
                <w:bCs/>
                <w:color w:val="FFFFFF" w:themeColor="background1"/>
                <w:szCs w:val="24"/>
              </w:rPr>
              <w:t>Total</w:t>
            </w:r>
          </w:p>
        </w:tc>
        <w:tc>
          <w:tcPr>
            <w:tcW w:w="1559" w:type="dxa"/>
            <w:shd w:val="clear" w:color="auto" w:fill="1F497D" w:themeFill="text2"/>
          </w:tcPr>
          <w:p w14:paraId="1B282BAD" w14:textId="7651E9CC" w:rsidR="007C602F" w:rsidRPr="007C602F" w:rsidRDefault="007C602F" w:rsidP="00AD5B60">
            <w:pPr>
              <w:pStyle w:val="ListParagraph"/>
              <w:ind w:left="0"/>
              <w:rPr>
                <w:rFonts w:ascii="Arial" w:hAnsi="Arial"/>
                <w:bCs/>
                <w:color w:val="FFFFFF" w:themeColor="background1"/>
                <w:szCs w:val="24"/>
              </w:rPr>
            </w:pPr>
            <w:r w:rsidRPr="007C602F">
              <w:rPr>
                <w:rFonts w:ascii="Arial" w:hAnsi="Arial"/>
                <w:bCs/>
                <w:color w:val="FFFFFF" w:themeColor="background1"/>
                <w:szCs w:val="24"/>
              </w:rPr>
              <w:t>%</w:t>
            </w:r>
            <w:r w:rsidR="008F6D93">
              <w:rPr>
                <w:rFonts w:ascii="Arial" w:hAnsi="Arial"/>
                <w:bCs/>
                <w:color w:val="FFFFFF" w:themeColor="background1"/>
                <w:szCs w:val="24"/>
              </w:rPr>
              <w:t xml:space="preserve"> M</w:t>
            </w:r>
            <w:r w:rsidR="00010EC9">
              <w:rPr>
                <w:rFonts w:ascii="Arial" w:hAnsi="Arial"/>
                <w:bCs/>
                <w:color w:val="FFFFFF" w:themeColor="background1"/>
                <w:szCs w:val="24"/>
              </w:rPr>
              <w:t>en</w:t>
            </w:r>
          </w:p>
        </w:tc>
        <w:tc>
          <w:tcPr>
            <w:tcW w:w="2268" w:type="dxa"/>
            <w:shd w:val="clear" w:color="auto" w:fill="1F497D" w:themeFill="text2"/>
          </w:tcPr>
          <w:p w14:paraId="11372818" w14:textId="76D98EDC" w:rsidR="007C602F" w:rsidRPr="007C602F" w:rsidRDefault="007C602F" w:rsidP="00AD5B60">
            <w:pPr>
              <w:pStyle w:val="ListParagraph"/>
              <w:ind w:left="0"/>
              <w:rPr>
                <w:rFonts w:ascii="Arial" w:hAnsi="Arial"/>
                <w:bCs/>
                <w:color w:val="FFFFFF" w:themeColor="background1"/>
                <w:szCs w:val="24"/>
              </w:rPr>
            </w:pPr>
            <w:r>
              <w:rPr>
                <w:rFonts w:ascii="Arial" w:hAnsi="Arial"/>
                <w:bCs/>
                <w:color w:val="FFFFFF" w:themeColor="background1"/>
                <w:szCs w:val="24"/>
              </w:rPr>
              <w:t>%</w:t>
            </w:r>
            <w:r w:rsidR="008F6D93">
              <w:rPr>
                <w:rFonts w:ascii="Arial" w:hAnsi="Arial"/>
                <w:bCs/>
                <w:color w:val="FFFFFF" w:themeColor="background1"/>
                <w:szCs w:val="24"/>
              </w:rPr>
              <w:t xml:space="preserve"> Women</w:t>
            </w:r>
          </w:p>
        </w:tc>
      </w:tr>
      <w:tr w:rsidR="007C602F" w14:paraId="624C1B49" w14:textId="77777777" w:rsidTr="00BF3395">
        <w:tc>
          <w:tcPr>
            <w:tcW w:w="973" w:type="dxa"/>
          </w:tcPr>
          <w:p w14:paraId="6E1E2E70" w14:textId="1262EAD2" w:rsidR="007C602F" w:rsidRPr="0087105E" w:rsidRDefault="007C602F" w:rsidP="00AD5B60">
            <w:pPr>
              <w:pStyle w:val="ListParagraph"/>
              <w:ind w:left="0"/>
              <w:rPr>
                <w:rFonts w:ascii="Arial" w:hAnsi="Arial"/>
                <w:bCs/>
                <w:szCs w:val="24"/>
              </w:rPr>
            </w:pPr>
            <w:r w:rsidRPr="0087105E">
              <w:rPr>
                <w:rFonts w:ascii="Arial" w:hAnsi="Arial"/>
                <w:bCs/>
                <w:szCs w:val="24"/>
              </w:rPr>
              <w:t>2024</w:t>
            </w:r>
          </w:p>
        </w:tc>
        <w:tc>
          <w:tcPr>
            <w:tcW w:w="1470" w:type="dxa"/>
          </w:tcPr>
          <w:p w14:paraId="4BFD155F" w14:textId="4BE6BE45" w:rsidR="007C602F" w:rsidRPr="0087105E" w:rsidRDefault="007C602F" w:rsidP="00AD5B60">
            <w:pPr>
              <w:pStyle w:val="ListParagraph"/>
              <w:ind w:left="0"/>
              <w:rPr>
                <w:rFonts w:ascii="Arial" w:hAnsi="Arial"/>
                <w:bCs/>
                <w:szCs w:val="24"/>
              </w:rPr>
            </w:pPr>
            <w:r w:rsidRPr="0087105E">
              <w:rPr>
                <w:rFonts w:ascii="Arial" w:hAnsi="Arial"/>
                <w:bCs/>
                <w:szCs w:val="24"/>
              </w:rPr>
              <w:t>Consultant</w:t>
            </w:r>
          </w:p>
        </w:tc>
        <w:tc>
          <w:tcPr>
            <w:tcW w:w="1363" w:type="dxa"/>
          </w:tcPr>
          <w:p w14:paraId="4729AD4F" w14:textId="7833EC95" w:rsidR="007C602F" w:rsidRPr="004D1A57" w:rsidRDefault="007C602F" w:rsidP="00AD5B60">
            <w:pPr>
              <w:pStyle w:val="ListParagraph"/>
              <w:ind w:left="0"/>
              <w:rPr>
                <w:rFonts w:ascii="Arial" w:hAnsi="Arial"/>
                <w:b/>
                <w:szCs w:val="24"/>
              </w:rPr>
            </w:pPr>
            <w:r>
              <w:rPr>
                <w:rFonts w:ascii="Arial" w:hAnsi="Arial"/>
                <w:b/>
                <w:szCs w:val="24"/>
              </w:rPr>
              <w:t>255</w:t>
            </w:r>
          </w:p>
        </w:tc>
        <w:tc>
          <w:tcPr>
            <w:tcW w:w="1276" w:type="dxa"/>
          </w:tcPr>
          <w:p w14:paraId="24EA9AB3" w14:textId="66CC1D16" w:rsidR="007C602F" w:rsidRPr="004D1A57" w:rsidRDefault="007C602F" w:rsidP="00AD5B60">
            <w:pPr>
              <w:pStyle w:val="ListParagraph"/>
              <w:ind w:left="0"/>
              <w:rPr>
                <w:rFonts w:ascii="Arial" w:hAnsi="Arial"/>
                <w:b/>
                <w:szCs w:val="24"/>
              </w:rPr>
            </w:pPr>
            <w:r>
              <w:rPr>
                <w:rFonts w:ascii="Arial" w:eastAsia="Calibri" w:hAnsi="Arial" w:cs="Arial"/>
                <w:color w:val="000000" w:themeColor="text1"/>
                <w:szCs w:val="24"/>
              </w:rPr>
              <w:t>144</w:t>
            </w:r>
          </w:p>
        </w:tc>
        <w:tc>
          <w:tcPr>
            <w:tcW w:w="1134" w:type="dxa"/>
          </w:tcPr>
          <w:p w14:paraId="573D8730" w14:textId="3BE43AC6" w:rsidR="007C602F" w:rsidRPr="0087105E" w:rsidRDefault="007C602F" w:rsidP="00AD5B60">
            <w:pPr>
              <w:pStyle w:val="ListParagraph"/>
              <w:ind w:left="0"/>
              <w:rPr>
                <w:rFonts w:ascii="Arial" w:hAnsi="Arial"/>
                <w:bCs/>
                <w:szCs w:val="24"/>
              </w:rPr>
            </w:pPr>
            <w:r w:rsidRPr="0087105E">
              <w:rPr>
                <w:rFonts w:ascii="Arial" w:hAnsi="Arial"/>
                <w:bCs/>
                <w:szCs w:val="24"/>
              </w:rPr>
              <w:t>399</w:t>
            </w:r>
          </w:p>
        </w:tc>
        <w:tc>
          <w:tcPr>
            <w:tcW w:w="1559" w:type="dxa"/>
          </w:tcPr>
          <w:p w14:paraId="6E78252F" w14:textId="3A92ADCF" w:rsidR="007C602F" w:rsidRPr="0087105E" w:rsidRDefault="00E23FA8" w:rsidP="00AD5B60">
            <w:pPr>
              <w:pStyle w:val="ListParagraph"/>
              <w:ind w:left="0"/>
              <w:rPr>
                <w:rFonts w:ascii="Arial" w:hAnsi="Arial"/>
                <w:bCs/>
                <w:szCs w:val="24"/>
              </w:rPr>
            </w:pPr>
            <w:r w:rsidRPr="0087105E">
              <w:rPr>
                <w:rFonts w:ascii="Arial" w:hAnsi="Arial"/>
                <w:bCs/>
                <w:szCs w:val="24"/>
              </w:rPr>
              <w:t>6</w:t>
            </w:r>
            <w:r w:rsidR="006C0075" w:rsidRPr="0087105E">
              <w:rPr>
                <w:rFonts w:ascii="Arial" w:hAnsi="Arial"/>
                <w:bCs/>
                <w:szCs w:val="24"/>
              </w:rPr>
              <w:t>3.9</w:t>
            </w:r>
            <w:r w:rsidRPr="0087105E">
              <w:rPr>
                <w:rFonts w:ascii="Arial" w:hAnsi="Arial"/>
                <w:bCs/>
                <w:szCs w:val="24"/>
              </w:rPr>
              <w:t>%</w:t>
            </w:r>
          </w:p>
        </w:tc>
        <w:tc>
          <w:tcPr>
            <w:tcW w:w="2268" w:type="dxa"/>
          </w:tcPr>
          <w:p w14:paraId="71FE5E3C" w14:textId="3D6D92E2" w:rsidR="007C602F" w:rsidRPr="0087105E" w:rsidRDefault="005821DD" w:rsidP="00AD5B60">
            <w:pPr>
              <w:pStyle w:val="ListParagraph"/>
              <w:ind w:left="0"/>
              <w:rPr>
                <w:rFonts w:ascii="Arial" w:hAnsi="Arial"/>
                <w:bCs/>
                <w:szCs w:val="24"/>
              </w:rPr>
            </w:pPr>
            <w:r w:rsidRPr="0087105E">
              <w:rPr>
                <w:rFonts w:ascii="Arial" w:hAnsi="Arial"/>
                <w:bCs/>
                <w:szCs w:val="24"/>
              </w:rPr>
              <w:t>36</w:t>
            </w:r>
            <w:r w:rsidR="006C0075" w:rsidRPr="0087105E">
              <w:rPr>
                <w:rFonts w:ascii="Arial" w:hAnsi="Arial"/>
                <w:bCs/>
                <w:szCs w:val="24"/>
              </w:rPr>
              <w:t>.1</w:t>
            </w:r>
            <w:r w:rsidRPr="0087105E">
              <w:rPr>
                <w:rFonts w:ascii="Arial" w:hAnsi="Arial"/>
                <w:bCs/>
                <w:szCs w:val="24"/>
              </w:rPr>
              <w:t>%</w:t>
            </w:r>
          </w:p>
        </w:tc>
      </w:tr>
      <w:tr w:rsidR="007C602F" w14:paraId="76D6D993" w14:textId="77777777" w:rsidTr="00BF3395">
        <w:tc>
          <w:tcPr>
            <w:tcW w:w="973" w:type="dxa"/>
          </w:tcPr>
          <w:p w14:paraId="6C1A3375" w14:textId="719B83F7" w:rsidR="007C602F" w:rsidRPr="0087105E" w:rsidRDefault="007C602F" w:rsidP="00AD5B60">
            <w:pPr>
              <w:pStyle w:val="ListParagraph"/>
              <w:ind w:left="0"/>
              <w:rPr>
                <w:rFonts w:ascii="Arial" w:hAnsi="Arial"/>
                <w:bCs/>
                <w:szCs w:val="24"/>
              </w:rPr>
            </w:pPr>
            <w:r w:rsidRPr="0087105E">
              <w:rPr>
                <w:rFonts w:ascii="Arial" w:hAnsi="Arial"/>
                <w:bCs/>
                <w:szCs w:val="24"/>
              </w:rPr>
              <w:t>2023</w:t>
            </w:r>
          </w:p>
        </w:tc>
        <w:tc>
          <w:tcPr>
            <w:tcW w:w="1470" w:type="dxa"/>
          </w:tcPr>
          <w:p w14:paraId="5AA97B8F" w14:textId="7A6FFAB3" w:rsidR="007C602F" w:rsidRPr="0087105E" w:rsidRDefault="007C602F" w:rsidP="00AD5B60">
            <w:pPr>
              <w:pStyle w:val="ListParagraph"/>
              <w:ind w:left="0"/>
              <w:rPr>
                <w:rFonts w:ascii="Arial" w:hAnsi="Arial"/>
                <w:bCs/>
                <w:szCs w:val="24"/>
              </w:rPr>
            </w:pPr>
            <w:r w:rsidRPr="0087105E">
              <w:rPr>
                <w:rFonts w:ascii="Arial" w:hAnsi="Arial"/>
                <w:bCs/>
                <w:szCs w:val="24"/>
              </w:rPr>
              <w:t>Consultant</w:t>
            </w:r>
          </w:p>
        </w:tc>
        <w:tc>
          <w:tcPr>
            <w:tcW w:w="1363" w:type="dxa"/>
          </w:tcPr>
          <w:p w14:paraId="32F603E7" w14:textId="7E5BA158" w:rsidR="007C602F" w:rsidRPr="00BF53A8" w:rsidRDefault="00BF53A8" w:rsidP="00AD5B60">
            <w:pPr>
              <w:pStyle w:val="ListParagraph"/>
              <w:ind w:left="0"/>
              <w:rPr>
                <w:rFonts w:ascii="Arial" w:hAnsi="Arial"/>
                <w:bCs/>
                <w:szCs w:val="24"/>
              </w:rPr>
            </w:pPr>
            <w:r w:rsidRPr="00BF53A8">
              <w:rPr>
                <w:rFonts w:ascii="Arial" w:hAnsi="Arial"/>
                <w:bCs/>
                <w:szCs w:val="24"/>
              </w:rPr>
              <w:t>131</w:t>
            </w:r>
          </w:p>
        </w:tc>
        <w:tc>
          <w:tcPr>
            <w:tcW w:w="1276" w:type="dxa"/>
          </w:tcPr>
          <w:p w14:paraId="23007E6D" w14:textId="75CBB17F" w:rsidR="007C602F" w:rsidRPr="00BF53A8" w:rsidRDefault="00BF53A8" w:rsidP="00AD5B60">
            <w:pPr>
              <w:pStyle w:val="ListParagraph"/>
              <w:ind w:left="0"/>
              <w:rPr>
                <w:rFonts w:ascii="Arial" w:eastAsia="Calibri" w:hAnsi="Arial" w:cs="Arial"/>
                <w:bCs/>
                <w:color w:val="000000" w:themeColor="text1"/>
                <w:szCs w:val="24"/>
              </w:rPr>
            </w:pPr>
            <w:r w:rsidRPr="00BF53A8">
              <w:rPr>
                <w:rFonts w:ascii="Arial" w:eastAsia="Calibri" w:hAnsi="Arial" w:cs="Arial"/>
                <w:bCs/>
                <w:color w:val="000000" w:themeColor="text1"/>
                <w:szCs w:val="24"/>
              </w:rPr>
              <w:t>63</w:t>
            </w:r>
          </w:p>
        </w:tc>
        <w:tc>
          <w:tcPr>
            <w:tcW w:w="1134" w:type="dxa"/>
          </w:tcPr>
          <w:p w14:paraId="64FED657" w14:textId="29EFA4C5" w:rsidR="007C602F" w:rsidRPr="0087105E" w:rsidRDefault="00BF53A8" w:rsidP="00AD5B60">
            <w:pPr>
              <w:pStyle w:val="ListParagraph"/>
              <w:ind w:left="0"/>
              <w:rPr>
                <w:rFonts w:ascii="Arial" w:hAnsi="Arial"/>
                <w:bCs/>
                <w:szCs w:val="24"/>
              </w:rPr>
            </w:pPr>
            <w:r w:rsidRPr="0087105E">
              <w:rPr>
                <w:rFonts w:ascii="Arial" w:hAnsi="Arial" w:cs="Arial"/>
                <w:bCs/>
              </w:rPr>
              <w:t>194</w:t>
            </w:r>
          </w:p>
        </w:tc>
        <w:tc>
          <w:tcPr>
            <w:tcW w:w="1559" w:type="dxa"/>
          </w:tcPr>
          <w:p w14:paraId="1F71B108" w14:textId="32B24D73" w:rsidR="007C602F" w:rsidRPr="0087105E" w:rsidRDefault="00BF53A8" w:rsidP="00AD5B60">
            <w:pPr>
              <w:pStyle w:val="ListParagraph"/>
              <w:ind w:left="0"/>
              <w:rPr>
                <w:rFonts w:ascii="Arial" w:hAnsi="Arial"/>
                <w:bCs/>
                <w:szCs w:val="24"/>
              </w:rPr>
            </w:pPr>
            <w:r w:rsidRPr="0087105E">
              <w:rPr>
                <w:rFonts w:ascii="Arial" w:hAnsi="Arial"/>
                <w:bCs/>
                <w:szCs w:val="24"/>
              </w:rPr>
              <w:t>67.5%</w:t>
            </w:r>
          </w:p>
        </w:tc>
        <w:tc>
          <w:tcPr>
            <w:tcW w:w="2268" w:type="dxa"/>
          </w:tcPr>
          <w:p w14:paraId="67A1492F" w14:textId="4ED73FAA" w:rsidR="007C602F" w:rsidRPr="0087105E" w:rsidRDefault="00BF53A8" w:rsidP="00AD5B60">
            <w:pPr>
              <w:pStyle w:val="ListParagraph"/>
              <w:ind w:left="0"/>
              <w:rPr>
                <w:rFonts w:ascii="Arial" w:hAnsi="Arial"/>
                <w:bCs/>
                <w:szCs w:val="24"/>
              </w:rPr>
            </w:pPr>
            <w:r w:rsidRPr="0087105E">
              <w:rPr>
                <w:rFonts w:ascii="Arial" w:hAnsi="Arial"/>
                <w:bCs/>
                <w:szCs w:val="24"/>
              </w:rPr>
              <w:t>32.5%</w:t>
            </w:r>
          </w:p>
        </w:tc>
      </w:tr>
      <w:tr w:rsidR="00302C26" w14:paraId="7AC09E77" w14:textId="77777777" w:rsidTr="00BF3395">
        <w:tc>
          <w:tcPr>
            <w:tcW w:w="973" w:type="dxa"/>
          </w:tcPr>
          <w:p w14:paraId="7A842FE2" w14:textId="59D1E7A5" w:rsidR="00302C26" w:rsidRPr="0087105E" w:rsidRDefault="00302C26" w:rsidP="00AD5B60">
            <w:pPr>
              <w:pStyle w:val="ListParagraph"/>
              <w:ind w:left="0"/>
              <w:rPr>
                <w:rFonts w:ascii="Arial" w:hAnsi="Arial"/>
                <w:bCs/>
                <w:szCs w:val="24"/>
              </w:rPr>
            </w:pPr>
            <w:r w:rsidRPr="0087105E">
              <w:rPr>
                <w:rFonts w:ascii="Arial" w:hAnsi="Arial"/>
                <w:bCs/>
                <w:szCs w:val="24"/>
              </w:rPr>
              <w:t>2022</w:t>
            </w:r>
          </w:p>
        </w:tc>
        <w:tc>
          <w:tcPr>
            <w:tcW w:w="1470" w:type="dxa"/>
          </w:tcPr>
          <w:p w14:paraId="3C2DE1A5" w14:textId="61BEEE5B" w:rsidR="00302C26" w:rsidRPr="0087105E" w:rsidRDefault="00302C26" w:rsidP="00AD5B60">
            <w:pPr>
              <w:pStyle w:val="ListParagraph"/>
              <w:ind w:left="0"/>
              <w:rPr>
                <w:rFonts w:ascii="Arial" w:hAnsi="Arial"/>
                <w:bCs/>
                <w:szCs w:val="24"/>
              </w:rPr>
            </w:pPr>
            <w:r w:rsidRPr="0087105E">
              <w:rPr>
                <w:rFonts w:ascii="Arial" w:hAnsi="Arial"/>
                <w:bCs/>
                <w:szCs w:val="24"/>
              </w:rPr>
              <w:t>Consultant</w:t>
            </w:r>
          </w:p>
        </w:tc>
        <w:tc>
          <w:tcPr>
            <w:tcW w:w="1363" w:type="dxa"/>
          </w:tcPr>
          <w:p w14:paraId="47364A30" w14:textId="66AEA9FC" w:rsidR="00302C26" w:rsidRPr="00BF53A8" w:rsidRDefault="00302C26" w:rsidP="00AD5B60">
            <w:pPr>
              <w:pStyle w:val="ListParagraph"/>
              <w:ind w:left="0"/>
              <w:rPr>
                <w:rFonts w:ascii="Arial" w:hAnsi="Arial"/>
                <w:bCs/>
                <w:szCs w:val="24"/>
              </w:rPr>
            </w:pPr>
            <w:r>
              <w:rPr>
                <w:rFonts w:ascii="Arial" w:hAnsi="Arial"/>
                <w:bCs/>
                <w:szCs w:val="24"/>
              </w:rPr>
              <w:t>125</w:t>
            </w:r>
          </w:p>
        </w:tc>
        <w:tc>
          <w:tcPr>
            <w:tcW w:w="1276" w:type="dxa"/>
          </w:tcPr>
          <w:p w14:paraId="08C8E5B6" w14:textId="510BEF1C" w:rsidR="00302C26" w:rsidRPr="00BF53A8" w:rsidRDefault="00302C26" w:rsidP="00AD5B60">
            <w:pPr>
              <w:pStyle w:val="ListParagraph"/>
              <w:ind w:left="0"/>
              <w:rPr>
                <w:rFonts w:ascii="Arial" w:eastAsia="Calibri" w:hAnsi="Arial" w:cs="Arial"/>
                <w:bCs/>
                <w:color w:val="000000" w:themeColor="text1"/>
                <w:szCs w:val="24"/>
              </w:rPr>
            </w:pPr>
            <w:r>
              <w:rPr>
                <w:rFonts w:ascii="Arial" w:eastAsia="Calibri" w:hAnsi="Arial" w:cs="Arial"/>
                <w:bCs/>
                <w:color w:val="000000" w:themeColor="text1"/>
                <w:szCs w:val="24"/>
              </w:rPr>
              <w:t>59</w:t>
            </w:r>
          </w:p>
        </w:tc>
        <w:tc>
          <w:tcPr>
            <w:tcW w:w="1134" w:type="dxa"/>
          </w:tcPr>
          <w:p w14:paraId="1E213B87" w14:textId="750F585B" w:rsidR="00302C26" w:rsidRPr="0087105E" w:rsidRDefault="00302C26" w:rsidP="00AD5B60">
            <w:pPr>
              <w:pStyle w:val="ListParagraph"/>
              <w:ind w:left="0"/>
              <w:rPr>
                <w:rFonts w:ascii="Arial" w:hAnsi="Arial" w:cs="Arial"/>
                <w:bCs/>
              </w:rPr>
            </w:pPr>
            <w:r w:rsidRPr="0087105E">
              <w:rPr>
                <w:rFonts w:ascii="Arial" w:hAnsi="Arial"/>
                <w:bCs/>
                <w:szCs w:val="24"/>
              </w:rPr>
              <w:t>184</w:t>
            </w:r>
          </w:p>
        </w:tc>
        <w:tc>
          <w:tcPr>
            <w:tcW w:w="1559" w:type="dxa"/>
          </w:tcPr>
          <w:p w14:paraId="7BF57DA9" w14:textId="6AF01D59" w:rsidR="00302C26" w:rsidRPr="0087105E" w:rsidRDefault="00302C26" w:rsidP="00AD5B60">
            <w:pPr>
              <w:pStyle w:val="ListParagraph"/>
              <w:ind w:left="0"/>
              <w:rPr>
                <w:rFonts w:ascii="Arial" w:hAnsi="Arial"/>
                <w:bCs/>
                <w:szCs w:val="24"/>
              </w:rPr>
            </w:pPr>
            <w:r w:rsidRPr="0087105E">
              <w:rPr>
                <w:rFonts w:ascii="Arial" w:hAnsi="Arial" w:cs="Arial"/>
                <w:bCs/>
              </w:rPr>
              <w:t>67.7%</w:t>
            </w:r>
          </w:p>
        </w:tc>
        <w:tc>
          <w:tcPr>
            <w:tcW w:w="2268" w:type="dxa"/>
          </w:tcPr>
          <w:p w14:paraId="13E2B183" w14:textId="38BE6DB5" w:rsidR="00302C26" w:rsidRPr="0087105E" w:rsidRDefault="00302C26" w:rsidP="00AD5B60">
            <w:pPr>
              <w:pStyle w:val="ListParagraph"/>
              <w:ind w:left="0"/>
              <w:rPr>
                <w:rFonts w:ascii="Arial" w:hAnsi="Arial"/>
                <w:bCs/>
                <w:szCs w:val="24"/>
              </w:rPr>
            </w:pPr>
            <w:r w:rsidRPr="0087105E">
              <w:rPr>
                <w:rFonts w:ascii="Arial" w:hAnsi="Arial" w:cs="Arial"/>
                <w:bCs/>
              </w:rPr>
              <w:t>32.5%</w:t>
            </w:r>
          </w:p>
        </w:tc>
      </w:tr>
    </w:tbl>
    <w:bookmarkEnd w:id="13"/>
    <w:p w14:paraId="558F63AC" w14:textId="2B52EC14" w:rsidR="0029046E" w:rsidRDefault="0029046E" w:rsidP="007D7150">
      <w:pPr>
        <w:jc w:val="both"/>
        <w:rPr>
          <w:rFonts w:eastAsia="Times New Roman" w:cs="Arial"/>
          <w:szCs w:val="24"/>
        </w:rPr>
      </w:pPr>
      <w:r w:rsidRPr="0029046E">
        <w:rPr>
          <w:rFonts w:eastAsia="Times New Roman" w:cs="Arial"/>
          <w:szCs w:val="24"/>
        </w:rPr>
        <w:t xml:space="preserve">The Trust is committed to reducing the </w:t>
      </w:r>
      <w:r w:rsidR="00E347E4">
        <w:rPr>
          <w:rFonts w:eastAsia="Times New Roman" w:cs="Arial"/>
          <w:szCs w:val="24"/>
        </w:rPr>
        <w:t>GPG</w:t>
      </w:r>
      <w:r w:rsidRPr="0029046E">
        <w:rPr>
          <w:rFonts w:eastAsia="Times New Roman" w:cs="Arial"/>
          <w:szCs w:val="24"/>
        </w:rPr>
        <w:t xml:space="preserve"> We have outlined key initiatives and will continue to explore further opportunities through local, regional, and national program</w:t>
      </w:r>
      <w:r>
        <w:rPr>
          <w:rFonts w:eastAsia="Times New Roman" w:cs="Arial"/>
          <w:szCs w:val="24"/>
        </w:rPr>
        <w:t>me</w:t>
      </w:r>
      <w:r w:rsidRPr="0029046E">
        <w:rPr>
          <w:rFonts w:eastAsia="Times New Roman" w:cs="Arial"/>
          <w:szCs w:val="24"/>
        </w:rPr>
        <w:t xml:space="preserve">s. </w:t>
      </w:r>
      <w:r w:rsidR="00E347E4">
        <w:rPr>
          <w:rFonts w:eastAsia="Times New Roman" w:cs="Arial"/>
          <w:szCs w:val="24"/>
        </w:rPr>
        <w:t>Whilst</w:t>
      </w:r>
      <w:r w:rsidRPr="0029046E">
        <w:rPr>
          <w:rFonts w:eastAsia="Times New Roman" w:cs="Arial"/>
          <w:szCs w:val="24"/>
        </w:rPr>
        <w:t xml:space="preserve"> we have seen gradual progress, we recogni</w:t>
      </w:r>
      <w:r>
        <w:rPr>
          <w:rFonts w:eastAsia="Times New Roman" w:cs="Arial"/>
          <w:szCs w:val="24"/>
        </w:rPr>
        <w:t>s</w:t>
      </w:r>
      <w:r w:rsidRPr="0029046E">
        <w:rPr>
          <w:rFonts w:eastAsia="Times New Roman" w:cs="Arial"/>
          <w:szCs w:val="24"/>
        </w:rPr>
        <w:t xml:space="preserve">e that addressing the gap will take time. Historical contractual practices in the medical and dental sectors, as well as broader societal gender inequalities, continue to influence the situation. </w:t>
      </w:r>
    </w:p>
    <w:p w14:paraId="0E294EFF" w14:textId="608AEAAD" w:rsidR="00BF3395" w:rsidRPr="002F01F0" w:rsidRDefault="0029046E" w:rsidP="002F01F0">
      <w:pPr>
        <w:jc w:val="both"/>
        <w:rPr>
          <w:rFonts w:eastAsia="Calibri" w:cs="Arial"/>
          <w:color w:val="000000" w:themeColor="text1"/>
          <w:szCs w:val="24"/>
        </w:rPr>
      </w:pPr>
      <w:r w:rsidRPr="0029046E">
        <w:rPr>
          <w:rFonts w:eastAsia="Times New Roman" w:cs="Arial"/>
          <w:szCs w:val="24"/>
        </w:rPr>
        <w:t>Women often face additional challenges, such as unpaid caregiving responsibilities, which can result in career breaks, part-time work, and occupational segregation, where men dominate certain roles that are valued differently. Despite these challenges, we remain dedicated to driving change and making continued progress toward gender equality.</w:t>
      </w:r>
    </w:p>
    <w:p w14:paraId="4ED010D0" w14:textId="77777777" w:rsidR="004711A8" w:rsidRDefault="004711A8" w:rsidP="00B75E35">
      <w:pPr>
        <w:spacing w:before="100" w:beforeAutospacing="1" w:after="100" w:afterAutospacing="1" w:line="240" w:lineRule="auto"/>
        <w:outlineLvl w:val="2"/>
        <w:rPr>
          <w:rFonts w:eastAsia="Times New Roman" w:cs="Arial"/>
          <w:b/>
          <w:bCs/>
          <w:color w:val="0070C0"/>
          <w:sz w:val="28"/>
          <w:szCs w:val="28"/>
        </w:rPr>
      </w:pPr>
    </w:p>
    <w:p w14:paraId="5CD44D3D" w14:textId="120116B0" w:rsidR="00BF3395" w:rsidRPr="00B75E35" w:rsidRDefault="00B75E35" w:rsidP="00B75E35">
      <w:pPr>
        <w:spacing w:before="100" w:beforeAutospacing="1" w:after="100" w:afterAutospacing="1" w:line="240" w:lineRule="auto"/>
        <w:outlineLvl w:val="2"/>
        <w:rPr>
          <w:rFonts w:eastAsia="Times New Roman" w:cs="Arial"/>
          <w:b/>
          <w:bCs/>
          <w:color w:val="0070C0"/>
          <w:sz w:val="28"/>
          <w:szCs w:val="28"/>
        </w:rPr>
      </w:pPr>
      <w:r w:rsidRPr="00B75E35">
        <w:rPr>
          <w:rFonts w:eastAsia="Times New Roman" w:cs="Arial"/>
          <w:b/>
          <w:bCs/>
          <w:color w:val="0070C0"/>
          <w:sz w:val="28"/>
          <w:szCs w:val="28"/>
        </w:rPr>
        <w:t>Conclusion</w:t>
      </w:r>
    </w:p>
    <w:p w14:paraId="2D521644" w14:textId="1D9FD4E3" w:rsidR="00AF69C1" w:rsidRPr="00AF69C1" w:rsidRDefault="00AF69C1" w:rsidP="00DB144C">
      <w:pPr>
        <w:jc w:val="both"/>
        <w:rPr>
          <w:rFonts w:eastAsia="Times New Roman" w:cs="Arial"/>
          <w:szCs w:val="24"/>
        </w:rPr>
      </w:pPr>
      <w:r w:rsidRPr="00AF69C1">
        <w:rPr>
          <w:rFonts w:eastAsia="Times New Roman" w:cs="Arial"/>
          <w:szCs w:val="24"/>
        </w:rPr>
        <w:t>In 2024, the Trust's GPG</w:t>
      </w:r>
      <w:r w:rsidR="004711A8">
        <w:rPr>
          <w:rFonts w:eastAsia="Times New Roman" w:cs="Arial"/>
          <w:szCs w:val="24"/>
        </w:rPr>
        <w:t xml:space="preserve"> </w:t>
      </w:r>
      <w:r w:rsidRPr="00AF69C1">
        <w:rPr>
          <w:rFonts w:eastAsia="Times New Roman" w:cs="Arial"/>
          <w:szCs w:val="24"/>
        </w:rPr>
        <w:t>stands at 23.3%, showing a decrease from the previous year's figure of 25.7%. While this reduction is a positive development, it is important to note that the gender pay gap does not equate to unequal pay for equal work. Unequal pay, which involves paying individuals differently for doing the same job based on their gender, would be unlawful. Instead, the gender pay gap arises due to the fact that men are more commonly found in higher-paid roles within the Trust, while women tend to occupy lower-paid positions.</w:t>
      </w:r>
    </w:p>
    <w:p w14:paraId="412D0A7E" w14:textId="77777777" w:rsidR="00AF69C1" w:rsidRPr="00AF69C1" w:rsidRDefault="00AF69C1" w:rsidP="00DB144C">
      <w:pPr>
        <w:jc w:val="both"/>
        <w:rPr>
          <w:rFonts w:eastAsia="Times New Roman" w:cs="Arial"/>
          <w:szCs w:val="24"/>
        </w:rPr>
      </w:pPr>
      <w:r w:rsidRPr="00AF69C1">
        <w:rPr>
          <w:rFonts w:eastAsia="Times New Roman" w:cs="Arial"/>
          <w:szCs w:val="24"/>
        </w:rPr>
        <w:t xml:space="preserve">The demographic composition of the Trust reflects broader trends seen across the NHS, with women making up 78.1% of the workforce and men comprising 21.9%. While this gender </w:t>
      </w:r>
      <w:r w:rsidRPr="00AF69C1">
        <w:rPr>
          <w:rFonts w:eastAsia="Times New Roman" w:cs="Arial"/>
          <w:szCs w:val="24"/>
        </w:rPr>
        <w:lastRenderedPageBreak/>
        <w:t>distribution is relatively in line with national NHS figures, it highlights a significant disparity in the representation of men and women across various job grades. Specifically, there are proportionately more women in lower pay bands and, conversely, more men in higher pay bands. This imbalance contributes to the overall gender pay gap, as men, on average, hold roles that command higher salaries, while women are overrepresented in lower-paying roles.</w:t>
      </w:r>
    </w:p>
    <w:p w14:paraId="77F84ACD" w14:textId="44890B35" w:rsidR="00AF69C1" w:rsidRPr="00AF69C1" w:rsidRDefault="00AF69C1" w:rsidP="00DB144C">
      <w:pPr>
        <w:jc w:val="both"/>
        <w:rPr>
          <w:rFonts w:eastAsia="Times New Roman" w:cs="Arial"/>
          <w:szCs w:val="24"/>
        </w:rPr>
      </w:pPr>
      <w:r w:rsidRPr="00AF69C1">
        <w:rPr>
          <w:rFonts w:eastAsia="Times New Roman" w:cs="Arial"/>
          <w:szCs w:val="24"/>
        </w:rPr>
        <w:t xml:space="preserve">Efforts to address this </w:t>
      </w:r>
      <w:r w:rsidR="004711A8">
        <w:rPr>
          <w:rFonts w:cs="Arial"/>
        </w:rPr>
        <w:t>GPG</w:t>
      </w:r>
      <w:r w:rsidRPr="00AF69C1">
        <w:rPr>
          <w:rFonts w:eastAsia="Times New Roman" w:cs="Arial"/>
          <w:szCs w:val="24"/>
        </w:rPr>
        <w:t xml:space="preserve"> must focus not only on closing the disparity in the representation of men and women across different job bands but also on supporting women’s advancement into higher-paid roles. This includes ensuring equal access to development opportunities, mentorship, and leadership positions that enable women to progress in their careers.</w:t>
      </w:r>
    </w:p>
    <w:p w14:paraId="2675E54F" w14:textId="77777777" w:rsidR="00C06AA1" w:rsidRDefault="00C06AA1" w:rsidP="002F01F0">
      <w:pPr>
        <w:spacing w:before="100" w:beforeAutospacing="1" w:after="100" w:afterAutospacing="1" w:line="240" w:lineRule="auto"/>
        <w:outlineLvl w:val="2"/>
        <w:rPr>
          <w:rFonts w:eastAsia="Times New Roman" w:cs="Arial"/>
          <w:b/>
          <w:bCs/>
          <w:color w:val="0070C0"/>
          <w:sz w:val="28"/>
          <w:szCs w:val="28"/>
        </w:rPr>
      </w:pPr>
    </w:p>
    <w:p w14:paraId="34D57D10" w14:textId="77777777" w:rsidR="00C06AA1" w:rsidRDefault="00C06AA1" w:rsidP="002F01F0">
      <w:pPr>
        <w:spacing w:before="100" w:beforeAutospacing="1" w:after="100" w:afterAutospacing="1" w:line="240" w:lineRule="auto"/>
        <w:outlineLvl w:val="2"/>
        <w:rPr>
          <w:rFonts w:eastAsia="Times New Roman" w:cs="Arial"/>
          <w:b/>
          <w:bCs/>
          <w:color w:val="0070C0"/>
          <w:sz w:val="28"/>
          <w:szCs w:val="28"/>
        </w:rPr>
      </w:pPr>
    </w:p>
    <w:p w14:paraId="101CD2E5" w14:textId="77777777" w:rsidR="00C06AA1" w:rsidRDefault="00C06AA1" w:rsidP="002F01F0">
      <w:pPr>
        <w:spacing w:before="100" w:beforeAutospacing="1" w:after="100" w:afterAutospacing="1" w:line="240" w:lineRule="auto"/>
        <w:outlineLvl w:val="2"/>
        <w:rPr>
          <w:rFonts w:eastAsia="Times New Roman" w:cs="Arial"/>
          <w:b/>
          <w:bCs/>
          <w:color w:val="0070C0"/>
          <w:sz w:val="28"/>
          <w:szCs w:val="28"/>
        </w:rPr>
      </w:pPr>
    </w:p>
    <w:p w14:paraId="393B5F8F" w14:textId="77777777" w:rsidR="00C06AA1" w:rsidRDefault="00C06AA1" w:rsidP="002F01F0">
      <w:pPr>
        <w:spacing w:before="100" w:beforeAutospacing="1" w:after="100" w:afterAutospacing="1" w:line="240" w:lineRule="auto"/>
        <w:outlineLvl w:val="2"/>
        <w:rPr>
          <w:rFonts w:eastAsia="Times New Roman" w:cs="Arial"/>
          <w:b/>
          <w:bCs/>
          <w:color w:val="0070C0"/>
          <w:sz w:val="28"/>
          <w:szCs w:val="28"/>
        </w:rPr>
      </w:pPr>
    </w:p>
    <w:p w14:paraId="2DBC311F" w14:textId="77777777" w:rsidR="00874430" w:rsidRDefault="00874430" w:rsidP="002F01F0">
      <w:pPr>
        <w:spacing w:before="100" w:beforeAutospacing="1" w:after="100" w:afterAutospacing="1" w:line="240" w:lineRule="auto"/>
        <w:outlineLvl w:val="2"/>
        <w:rPr>
          <w:rFonts w:eastAsia="Times New Roman" w:cs="Arial"/>
          <w:b/>
          <w:bCs/>
          <w:color w:val="0070C0"/>
          <w:sz w:val="28"/>
          <w:szCs w:val="28"/>
        </w:rPr>
      </w:pPr>
    </w:p>
    <w:p w14:paraId="6DC2DAD1" w14:textId="77777777" w:rsidR="00874430" w:rsidRDefault="00874430" w:rsidP="002F01F0">
      <w:pPr>
        <w:spacing w:before="100" w:beforeAutospacing="1" w:after="100" w:afterAutospacing="1" w:line="240" w:lineRule="auto"/>
        <w:outlineLvl w:val="2"/>
        <w:rPr>
          <w:rFonts w:eastAsia="Times New Roman" w:cs="Arial"/>
          <w:b/>
          <w:bCs/>
          <w:color w:val="0070C0"/>
          <w:sz w:val="28"/>
          <w:szCs w:val="28"/>
        </w:rPr>
      </w:pPr>
    </w:p>
    <w:p w14:paraId="3D15DA02" w14:textId="77777777" w:rsidR="00874430" w:rsidRDefault="00874430" w:rsidP="002F01F0">
      <w:pPr>
        <w:spacing w:before="100" w:beforeAutospacing="1" w:after="100" w:afterAutospacing="1" w:line="240" w:lineRule="auto"/>
        <w:outlineLvl w:val="2"/>
        <w:rPr>
          <w:rFonts w:eastAsia="Times New Roman" w:cs="Arial"/>
          <w:b/>
          <w:bCs/>
          <w:color w:val="0070C0"/>
          <w:sz w:val="28"/>
          <w:szCs w:val="28"/>
        </w:rPr>
      </w:pPr>
    </w:p>
    <w:p w14:paraId="21AD1895" w14:textId="77777777" w:rsidR="00874430" w:rsidRDefault="00874430" w:rsidP="002F01F0">
      <w:pPr>
        <w:spacing w:before="100" w:beforeAutospacing="1" w:after="100" w:afterAutospacing="1" w:line="240" w:lineRule="auto"/>
        <w:outlineLvl w:val="2"/>
        <w:rPr>
          <w:rFonts w:eastAsia="Times New Roman" w:cs="Arial"/>
          <w:b/>
          <w:bCs/>
          <w:color w:val="0070C0"/>
          <w:sz w:val="28"/>
          <w:szCs w:val="28"/>
        </w:rPr>
      </w:pPr>
    </w:p>
    <w:p w14:paraId="4EC0C0E2" w14:textId="77777777" w:rsidR="00874430" w:rsidRDefault="00874430" w:rsidP="002F01F0">
      <w:pPr>
        <w:spacing w:before="100" w:beforeAutospacing="1" w:after="100" w:afterAutospacing="1" w:line="240" w:lineRule="auto"/>
        <w:outlineLvl w:val="2"/>
        <w:rPr>
          <w:rFonts w:eastAsia="Times New Roman" w:cs="Arial"/>
          <w:b/>
          <w:bCs/>
          <w:color w:val="0070C0"/>
          <w:sz w:val="28"/>
          <w:szCs w:val="28"/>
        </w:rPr>
      </w:pPr>
    </w:p>
    <w:p w14:paraId="4F0537BA" w14:textId="77777777" w:rsidR="00874430" w:rsidRDefault="00874430" w:rsidP="002F01F0">
      <w:pPr>
        <w:spacing w:before="100" w:beforeAutospacing="1" w:after="100" w:afterAutospacing="1" w:line="240" w:lineRule="auto"/>
        <w:outlineLvl w:val="2"/>
        <w:rPr>
          <w:rFonts w:eastAsia="Times New Roman" w:cs="Arial"/>
          <w:b/>
          <w:bCs/>
          <w:color w:val="0070C0"/>
          <w:sz w:val="28"/>
          <w:szCs w:val="28"/>
        </w:rPr>
      </w:pPr>
    </w:p>
    <w:p w14:paraId="75ABA84D" w14:textId="77777777" w:rsidR="00874430" w:rsidRDefault="00874430" w:rsidP="002F01F0">
      <w:pPr>
        <w:spacing w:before="100" w:beforeAutospacing="1" w:after="100" w:afterAutospacing="1" w:line="240" w:lineRule="auto"/>
        <w:outlineLvl w:val="2"/>
        <w:rPr>
          <w:rFonts w:eastAsia="Times New Roman" w:cs="Arial"/>
          <w:b/>
          <w:bCs/>
          <w:color w:val="0070C0"/>
          <w:sz w:val="28"/>
          <w:szCs w:val="28"/>
        </w:rPr>
      </w:pPr>
    </w:p>
    <w:p w14:paraId="0B715AE4" w14:textId="77777777" w:rsidR="00874430" w:rsidRDefault="00874430" w:rsidP="002F01F0">
      <w:pPr>
        <w:spacing w:before="100" w:beforeAutospacing="1" w:after="100" w:afterAutospacing="1" w:line="240" w:lineRule="auto"/>
        <w:outlineLvl w:val="2"/>
        <w:rPr>
          <w:rFonts w:eastAsia="Times New Roman" w:cs="Arial"/>
          <w:b/>
          <w:bCs/>
          <w:color w:val="0070C0"/>
          <w:sz w:val="28"/>
          <w:szCs w:val="28"/>
        </w:rPr>
      </w:pPr>
    </w:p>
    <w:p w14:paraId="448FCEF6" w14:textId="77777777" w:rsidR="00874430" w:rsidRDefault="00874430" w:rsidP="002F01F0">
      <w:pPr>
        <w:spacing w:before="100" w:beforeAutospacing="1" w:after="100" w:afterAutospacing="1" w:line="240" w:lineRule="auto"/>
        <w:outlineLvl w:val="2"/>
        <w:rPr>
          <w:rFonts w:eastAsia="Times New Roman" w:cs="Arial"/>
          <w:b/>
          <w:bCs/>
          <w:color w:val="0070C0"/>
          <w:sz w:val="28"/>
          <w:szCs w:val="28"/>
        </w:rPr>
      </w:pPr>
    </w:p>
    <w:p w14:paraId="5B1F8F5B" w14:textId="77777777" w:rsidR="00E77E61" w:rsidRDefault="00E77E61" w:rsidP="002F01F0">
      <w:pPr>
        <w:spacing w:before="100" w:beforeAutospacing="1" w:after="100" w:afterAutospacing="1" w:line="240" w:lineRule="auto"/>
        <w:outlineLvl w:val="2"/>
        <w:rPr>
          <w:rFonts w:eastAsia="Times New Roman" w:cs="Arial"/>
          <w:b/>
          <w:bCs/>
          <w:color w:val="0070C0"/>
          <w:sz w:val="28"/>
          <w:szCs w:val="28"/>
        </w:rPr>
      </w:pPr>
    </w:p>
    <w:p w14:paraId="03B04904" w14:textId="6A47CA28" w:rsidR="002F01F0" w:rsidRPr="00C06AA1" w:rsidRDefault="002F01F0" w:rsidP="002F01F0">
      <w:pPr>
        <w:spacing w:before="100" w:beforeAutospacing="1" w:after="100" w:afterAutospacing="1" w:line="240" w:lineRule="auto"/>
        <w:outlineLvl w:val="2"/>
        <w:rPr>
          <w:rFonts w:eastAsia="Times New Roman" w:cs="Arial"/>
          <w:b/>
          <w:bCs/>
          <w:color w:val="0070C0"/>
          <w:sz w:val="28"/>
          <w:szCs w:val="28"/>
        </w:rPr>
      </w:pPr>
      <w:r w:rsidRPr="00C06AA1">
        <w:rPr>
          <w:rFonts w:eastAsia="Times New Roman" w:cs="Arial"/>
          <w:b/>
          <w:bCs/>
          <w:color w:val="0070C0"/>
          <w:sz w:val="28"/>
          <w:szCs w:val="28"/>
        </w:rPr>
        <w:lastRenderedPageBreak/>
        <w:t>Recommendations and Actions</w:t>
      </w:r>
    </w:p>
    <w:tbl>
      <w:tblPr>
        <w:tblStyle w:val="TableGrid"/>
        <w:tblW w:w="0" w:type="auto"/>
        <w:tblLook w:val="04A0" w:firstRow="1" w:lastRow="0" w:firstColumn="1" w:lastColumn="0" w:noHBand="0" w:noVBand="1"/>
      </w:tblPr>
      <w:tblGrid>
        <w:gridCol w:w="1555"/>
        <w:gridCol w:w="8632"/>
      </w:tblGrid>
      <w:tr w:rsidR="00524DA8" w14:paraId="418222DE" w14:textId="77777777" w:rsidTr="00A7418C">
        <w:tc>
          <w:tcPr>
            <w:tcW w:w="1555" w:type="dxa"/>
            <w:shd w:val="clear" w:color="auto" w:fill="1F497D" w:themeFill="text2"/>
          </w:tcPr>
          <w:p w14:paraId="71101A52" w14:textId="77777777" w:rsidR="00524DA8" w:rsidRDefault="00524DA8" w:rsidP="002F01F0">
            <w:pPr>
              <w:spacing w:before="100" w:beforeAutospacing="1" w:after="100" w:afterAutospacing="1" w:line="240" w:lineRule="auto"/>
              <w:rPr>
                <w:rFonts w:eastAsia="Times New Roman" w:cs="Arial"/>
                <w:szCs w:val="24"/>
              </w:rPr>
            </w:pPr>
          </w:p>
        </w:tc>
        <w:tc>
          <w:tcPr>
            <w:tcW w:w="8632" w:type="dxa"/>
            <w:shd w:val="clear" w:color="auto" w:fill="1F497D" w:themeFill="text2"/>
          </w:tcPr>
          <w:p w14:paraId="11CEB1A8" w14:textId="77777777" w:rsidR="00524DA8" w:rsidRDefault="00524DA8" w:rsidP="002F01F0">
            <w:pPr>
              <w:spacing w:before="100" w:beforeAutospacing="1" w:after="100" w:afterAutospacing="1" w:line="240" w:lineRule="auto"/>
              <w:rPr>
                <w:rFonts w:eastAsia="Times New Roman" w:cs="Arial"/>
                <w:szCs w:val="24"/>
              </w:rPr>
            </w:pPr>
          </w:p>
        </w:tc>
      </w:tr>
      <w:tr w:rsidR="00524DA8" w14:paraId="17173259" w14:textId="77777777" w:rsidTr="00A7418C">
        <w:tc>
          <w:tcPr>
            <w:tcW w:w="1555" w:type="dxa"/>
          </w:tcPr>
          <w:p w14:paraId="38807843" w14:textId="616846CB" w:rsidR="00524DA8" w:rsidRPr="00A7418C" w:rsidRDefault="00A7418C" w:rsidP="00A7418C">
            <w:pPr>
              <w:pStyle w:val="ListParagraph"/>
              <w:spacing w:before="100" w:beforeAutospacing="1" w:after="100" w:afterAutospacing="1"/>
              <w:ind w:left="0"/>
              <w:rPr>
                <w:rFonts w:eastAsia="Times New Roman" w:cs="Arial"/>
                <w:b/>
                <w:bCs/>
                <w:sz w:val="22"/>
              </w:rPr>
            </w:pPr>
            <w:r w:rsidRPr="00A7418C">
              <w:rPr>
                <w:rFonts w:eastAsia="Times New Roman" w:cs="Arial"/>
                <w:b/>
                <w:bCs/>
                <w:sz w:val="22"/>
              </w:rPr>
              <w:t>1.</w:t>
            </w:r>
          </w:p>
        </w:tc>
        <w:tc>
          <w:tcPr>
            <w:tcW w:w="8632" w:type="dxa"/>
          </w:tcPr>
          <w:p w14:paraId="15843BA8" w14:textId="53F205EA" w:rsidR="00524DA8" w:rsidRPr="00A7418C" w:rsidRDefault="00716476" w:rsidP="00524DA8">
            <w:pPr>
              <w:spacing w:before="100" w:beforeAutospacing="1" w:after="100" w:afterAutospacing="1" w:line="240" w:lineRule="auto"/>
              <w:rPr>
                <w:rFonts w:eastAsia="Times New Roman" w:cs="Arial"/>
                <w:b/>
                <w:bCs/>
                <w:sz w:val="22"/>
              </w:rPr>
            </w:pPr>
            <w:r w:rsidRPr="00070C65">
              <w:rPr>
                <w:rFonts w:eastAsia="Times New Roman" w:cs="Arial"/>
                <w:b/>
                <w:bCs/>
                <w:sz w:val="22"/>
              </w:rPr>
              <w:t>Develop targeted actions</w:t>
            </w:r>
            <w:r w:rsidR="00A7418C">
              <w:rPr>
                <w:rFonts w:eastAsia="Times New Roman" w:cs="Arial"/>
                <w:b/>
                <w:bCs/>
                <w:sz w:val="22"/>
              </w:rPr>
              <w:t xml:space="preserve">: </w:t>
            </w:r>
            <w:r w:rsidR="00524DA8" w:rsidRPr="00070C65">
              <w:rPr>
                <w:rFonts w:eastAsia="Times New Roman" w:cs="Arial"/>
                <w:sz w:val="22"/>
              </w:rPr>
              <w:t>Integrate findings into the Equality, Diversity, and Inclusion (EDI) priorities for 2023–24. And the coming years</w:t>
            </w:r>
          </w:p>
          <w:p w14:paraId="33928579" w14:textId="77777777" w:rsidR="00524DA8" w:rsidRPr="00070C65" w:rsidRDefault="00524DA8" w:rsidP="002F01F0">
            <w:pPr>
              <w:spacing w:before="100" w:beforeAutospacing="1" w:after="100" w:afterAutospacing="1" w:line="240" w:lineRule="auto"/>
              <w:rPr>
                <w:rFonts w:eastAsia="Times New Roman" w:cs="Arial"/>
                <w:sz w:val="22"/>
              </w:rPr>
            </w:pPr>
          </w:p>
        </w:tc>
      </w:tr>
      <w:tr w:rsidR="00524DA8" w14:paraId="4D8A8402" w14:textId="77777777" w:rsidTr="00A7418C">
        <w:tc>
          <w:tcPr>
            <w:tcW w:w="1555" w:type="dxa"/>
          </w:tcPr>
          <w:p w14:paraId="6FF34D6E" w14:textId="7F2F98B4" w:rsidR="00524DA8" w:rsidRPr="00A7418C" w:rsidRDefault="00A7418C" w:rsidP="002F01F0">
            <w:pPr>
              <w:spacing w:before="100" w:beforeAutospacing="1" w:after="100" w:afterAutospacing="1" w:line="240" w:lineRule="auto"/>
              <w:rPr>
                <w:rFonts w:eastAsia="Times New Roman" w:cs="Arial"/>
                <w:b/>
                <w:bCs/>
                <w:sz w:val="22"/>
              </w:rPr>
            </w:pPr>
            <w:r w:rsidRPr="00A7418C">
              <w:rPr>
                <w:rFonts w:eastAsia="Times New Roman" w:cs="Arial"/>
                <w:b/>
                <w:bCs/>
                <w:sz w:val="22"/>
              </w:rPr>
              <w:t>2.</w:t>
            </w:r>
          </w:p>
        </w:tc>
        <w:tc>
          <w:tcPr>
            <w:tcW w:w="8632" w:type="dxa"/>
          </w:tcPr>
          <w:p w14:paraId="5603DCD4" w14:textId="77777777" w:rsidR="00524DA8" w:rsidRDefault="00A7418C" w:rsidP="002F01F0">
            <w:pPr>
              <w:spacing w:before="100" w:beforeAutospacing="1" w:after="100" w:afterAutospacing="1" w:line="240" w:lineRule="auto"/>
              <w:rPr>
                <w:rFonts w:eastAsia="Times New Roman" w:cs="Arial"/>
                <w:sz w:val="22"/>
              </w:rPr>
            </w:pPr>
            <w:r w:rsidRPr="00070C65">
              <w:rPr>
                <w:rFonts w:eastAsia="Times New Roman" w:cs="Arial"/>
                <w:b/>
                <w:bCs/>
                <w:sz w:val="22"/>
              </w:rPr>
              <w:t>Track progress</w:t>
            </w:r>
            <w:r>
              <w:rPr>
                <w:rFonts w:eastAsia="Times New Roman" w:cs="Arial"/>
                <w:b/>
                <w:bCs/>
                <w:sz w:val="22"/>
              </w:rPr>
              <w:t xml:space="preserve">: </w:t>
            </w:r>
            <w:r w:rsidR="00524DA8" w:rsidRPr="00070C65">
              <w:rPr>
                <w:rFonts w:eastAsia="Times New Roman" w:cs="Arial"/>
                <w:sz w:val="22"/>
              </w:rPr>
              <w:t>Monitor initiatives through the EDI Steering Group, reporting to the People and Organisational Development Committee.</w:t>
            </w:r>
          </w:p>
          <w:p w14:paraId="63EE71A4" w14:textId="005C7619" w:rsidR="0087105E" w:rsidRPr="00070C65" w:rsidRDefault="0087105E" w:rsidP="002F01F0">
            <w:pPr>
              <w:spacing w:before="100" w:beforeAutospacing="1" w:after="100" w:afterAutospacing="1" w:line="240" w:lineRule="auto"/>
              <w:rPr>
                <w:rFonts w:eastAsia="Times New Roman" w:cs="Arial"/>
                <w:sz w:val="22"/>
              </w:rPr>
            </w:pPr>
          </w:p>
        </w:tc>
      </w:tr>
      <w:tr w:rsidR="00524DA8" w14:paraId="19DE51A6" w14:textId="77777777" w:rsidTr="00A7418C">
        <w:tc>
          <w:tcPr>
            <w:tcW w:w="1555" w:type="dxa"/>
          </w:tcPr>
          <w:p w14:paraId="55F71BFD" w14:textId="39D9288E" w:rsidR="00524DA8" w:rsidRPr="00A7418C" w:rsidRDefault="00A7418C" w:rsidP="002F01F0">
            <w:pPr>
              <w:spacing w:before="100" w:beforeAutospacing="1" w:after="100" w:afterAutospacing="1" w:line="240" w:lineRule="auto"/>
              <w:rPr>
                <w:rFonts w:eastAsia="Times New Roman" w:cs="Arial"/>
                <w:b/>
                <w:bCs/>
                <w:sz w:val="22"/>
              </w:rPr>
            </w:pPr>
            <w:r w:rsidRPr="00A7418C">
              <w:rPr>
                <w:rFonts w:eastAsia="Times New Roman" w:cs="Arial"/>
                <w:b/>
                <w:bCs/>
                <w:sz w:val="22"/>
              </w:rPr>
              <w:t>3.</w:t>
            </w:r>
          </w:p>
        </w:tc>
        <w:tc>
          <w:tcPr>
            <w:tcW w:w="8632" w:type="dxa"/>
          </w:tcPr>
          <w:p w14:paraId="62BC65F6" w14:textId="77777777" w:rsidR="00524DA8" w:rsidRDefault="00A7418C" w:rsidP="002F01F0">
            <w:pPr>
              <w:spacing w:before="100" w:beforeAutospacing="1" w:after="100" w:afterAutospacing="1" w:line="240" w:lineRule="auto"/>
              <w:rPr>
                <w:rFonts w:eastAsia="Times New Roman" w:cs="Arial"/>
                <w:sz w:val="22"/>
              </w:rPr>
            </w:pPr>
            <w:r w:rsidRPr="00070C65">
              <w:rPr>
                <w:rFonts w:eastAsia="Times New Roman" w:cs="Arial"/>
                <w:b/>
                <w:bCs/>
                <w:sz w:val="22"/>
              </w:rPr>
              <w:t>Engage staff</w:t>
            </w:r>
            <w:r w:rsidRPr="00070C65">
              <w:rPr>
                <w:rFonts w:eastAsia="Times New Roman" w:cs="Arial"/>
                <w:sz w:val="22"/>
              </w:rPr>
              <w:t>:</w:t>
            </w:r>
            <w:r>
              <w:rPr>
                <w:rFonts w:eastAsia="Times New Roman" w:cs="Arial"/>
                <w:sz w:val="22"/>
              </w:rPr>
              <w:t xml:space="preserve"> </w:t>
            </w:r>
            <w:r w:rsidR="00524DA8" w:rsidRPr="00070C65">
              <w:rPr>
                <w:rFonts w:eastAsia="Times New Roman" w:cs="Arial"/>
                <w:sz w:val="22"/>
              </w:rPr>
              <w:t>Collaborate with female staff to address barriers to progression and identify opportunities for development.</w:t>
            </w:r>
          </w:p>
          <w:p w14:paraId="03F99BE5" w14:textId="5B001711" w:rsidR="0087105E" w:rsidRPr="00070C65" w:rsidRDefault="0087105E" w:rsidP="002F01F0">
            <w:pPr>
              <w:spacing w:before="100" w:beforeAutospacing="1" w:after="100" w:afterAutospacing="1" w:line="240" w:lineRule="auto"/>
              <w:rPr>
                <w:rFonts w:eastAsia="Times New Roman" w:cs="Arial"/>
                <w:sz w:val="22"/>
              </w:rPr>
            </w:pPr>
          </w:p>
        </w:tc>
      </w:tr>
      <w:tr w:rsidR="00716476" w14:paraId="0F4E24C0" w14:textId="77777777" w:rsidTr="00A7418C">
        <w:tc>
          <w:tcPr>
            <w:tcW w:w="1555" w:type="dxa"/>
          </w:tcPr>
          <w:p w14:paraId="27BC6173" w14:textId="2BE1023E" w:rsidR="00716476" w:rsidRPr="00A7418C" w:rsidRDefault="00A7418C" w:rsidP="002F01F0">
            <w:pPr>
              <w:spacing w:before="100" w:beforeAutospacing="1" w:after="100" w:afterAutospacing="1" w:line="240" w:lineRule="auto"/>
              <w:rPr>
                <w:rFonts w:eastAsia="Times New Roman" w:cs="Arial"/>
                <w:b/>
                <w:bCs/>
                <w:sz w:val="22"/>
              </w:rPr>
            </w:pPr>
            <w:r w:rsidRPr="00A7418C">
              <w:rPr>
                <w:rFonts w:eastAsia="Times New Roman" w:cs="Arial"/>
                <w:b/>
                <w:bCs/>
                <w:sz w:val="22"/>
              </w:rPr>
              <w:t>4.</w:t>
            </w:r>
          </w:p>
        </w:tc>
        <w:tc>
          <w:tcPr>
            <w:tcW w:w="8632" w:type="dxa"/>
          </w:tcPr>
          <w:p w14:paraId="229BC555" w14:textId="77777777" w:rsidR="00716476" w:rsidRDefault="00A7418C" w:rsidP="00524DA8">
            <w:pPr>
              <w:spacing w:before="100" w:beforeAutospacing="1" w:after="100" w:afterAutospacing="1" w:line="240" w:lineRule="auto"/>
              <w:rPr>
                <w:rFonts w:eastAsia="Times New Roman" w:cs="Arial"/>
                <w:sz w:val="22"/>
              </w:rPr>
            </w:pPr>
            <w:r>
              <w:rPr>
                <w:rFonts w:eastAsia="Times New Roman" w:cs="Arial"/>
                <w:b/>
                <w:bCs/>
                <w:sz w:val="22"/>
              </w:rPr>
              <w:t>Equality Impact Assessment</w:t>
            </w:r>
            <w:r w:rsidRPr="00716476">
              <w:rPr>
                <w:rFonts w:eastAsia="Times New Roman" w:cs="Arial"/>
                <w:sz w:val="22"/>
              </w:rPr>
              <w:t xml:space="preserve"> </w:t>
            </w:r>
            <w:r w:rsidR="00716476" w:rsidRPr="00716476">
              <w:rPr>
                <w:rFonts w:eastAsia="Times New Roman" w:cs="Arial"/>
                <w:sz w:val="22"/>
              </w:rPr>
              <w:t>Use Equality Impact Assessments to monitor and review recruitment and promotion policies and processes to ensure any barriers to recruitment or promotion are identified and removed</w:t>
            </w:r>
          </w:p>
          <w:p w14:paraId="00F34296" w14:textId="26299F0C" w:rsidR="0087105E" w:rsidRPr="00070C65" w:rsidRDefault="0087105E" w:rsidP="00524DA8">
            <w:pPr>
              <w:spacing w:before="100" w:beforeAutospacing="1" w:after="100" w:afterAutospacing="1" w:line="240" w:lineRule="auto"/>
              <w:rPr>
                <w:rFonts w:eastAsia="Times New Roman" w:cs="Arial"/>
                <w:sz w:val="22"/>
              </w:rPr>
            </w:pPr>
          </w:p>
        </w:tc>
      </w:tr>
      <w:tr w:rsidR="00524DA8" w14:paraId="29C70078" w14:textId="77777777" w:rsidTr="00A7418C">
        <w:tc>
          <w:tcPr>
            <w:tcW w:w="1555" w:type="dxa"/>
          </w:tcPr>
          <w:p w14:paraId="00EEFC4A" w14:textId="2A8D8958" w:rsidR="00524DA8" w:rsidRPr="00A7418C" w:rsidRDefault="00A7418C" w:rsidP="002F01F0">
            <w:pPr>
              <w:spacing w:before="100" w:beforeAutospacing="1" w:after="100" w:afterAutospacing="1" w:line="240" w:lineRule="auto"/>
              <w:rPr>
                <w:rFonts w:eastAsia="Times New Roman" w:cs="Arial"/>
                <w:b/>
                <w:bCs/>
                <w:sz w:val="22"/>
              </w:rPr>
            </w:pPr>
            <w:r w:rsidRPr="00A7418C">
              <w:rPr>
                <w:rFonts w:eastAsia="Times New Roman" w:cs="Arial"/>
                <w:b/>
                <w:bCs/>
                <w:sz w:val="22"/>
              </w:rPr>
              <w:t>5.</w:t>
            </w:r>
          </w:p>
        </w:tc>
        <w:tc>
          <w:tcPr>
            <w:tcW w:w="8632" w:type="dxa"/>
          </w:tcPr>
          <w:p w14:paraId="49A68E72" w14:textId="77777777" w:rsidR="00A7418C" w:rsidRDefault="00A7418C" w:rsidP="002F01F0">
            <w:pPr>
              <w:spacing w:before="100" w:beforeAutospacing="1" w:after="100" w:afterAutospacing="1" w:line="240" w:lineRule="auto"/>
              <w:rPr>
                <w:sz w:val="22"/>
              </w:rPr>
            </w:pPr>
            <w:r w:rsidRPr="00070C65">
              <w:rPr>
                <w:rFonts w:eastAsia="Times New Roman" w:cs="Arial"/>
                <w:b/>
                <w:bCs/>
                <w:sz w:val="22"/>
              </w:rPr>
              <w:t>Women’s Network</w:t>
            </w:r>
            <w:r>
              <w:rPr>
                <w:b/>
                <w:bCs/>
                <w:sz w:val="22"/>
              </w:rPr>
              <w:t xml:space="preserve">; </w:t>
            </w:r>
            <w:r w:rsidR="00524DA8" w:rsidRPr="00070C65">
              <w:rPr>
                <w:sz w:val="22"/>
              </w:rPr>
              <w:t>The Women’s Network will officially launch in March 2025, with an executive sponsor and two co-chairs already appointed. This initiative aims to create a supportive community that empowers women within the organisation, encourages networking opportunities, and promotes professional growth. The network will provide a platform for women to connect, share insights, and collaborate on initiatives that drive EDI across all levels of the organisation.</w:t>
            </w:r>
          </w:p>
          <w:p w14:paraId="6B515216" w14:textId="347DED1B" w:rsidR="0087105E" w:rsidRPr="00A7418C" w:rsidRDefault="0087105E" w:rsidP="002F01F0">
            <w:pPr>
              <w:spacing w:before="100" w:beforeAutospacing="1" w:after="100" w:afterAutospacing="1" w:line="240" w:lineRule="auto"/>
              <w:rPr>
                <w:sz w:val="22"/>
              </w:rPr>
            </w:pPr>
          </w:p>
        </w:tc>
      </w:tr>
      <w:tr w:rsidR="002942D4" w14:paraId="1ABE8A5D" w14:textId="77777777" w:rsidTr="00A7418C">
        <w:tc>
          <w:tcPr>
            <w:tcW w:w="1555" w:type="dxa"/>
          </w:tcPr>
          <w:p w14:paraId="674FF367" w14:textId="7DF1BBBD" w:rsidR="002942D4" w:rsidRPr="00A7418C" w:rsidRDefault="00A7418C" w:rsidP="002F01F0">
            <w:pPr>
              <w:spacing w:before="100" w:beforeAutospacing="1" w:after="100" w:afterAutospacing="1" w:line="240" w:lineRule="auto"/>
              <w:rPr>
                <w:rFonts w:eastAsia="Times New Roman" w:cs="Arial"/>
                <w:b/>
                <w:bCs/>
                <w:sz w:val="22"/>
              </w:rPr>
            </w:pPr>
            <w:r w:rsidRPr="00A7418C">
              <w:rPr>
                <w:rFonts w:eastAsia="Times New Roman" w:cs="Arial"/>
                <w:b/>
                <w:bCs/>
                <w:sz w:val="22"/>
              </w:rPr>
              <w:t>6.</w:t>
            </w:r>
          </w:p>
        </w:tc>
        <w:tc>
          <w:tcPr>
            <w:tcW w:w="8632" w:type="dxa"/>
          </w:tcPr>
          <w:p w14:paraId="0BA56F96" w14:textId="77777777" w:rsidR="00A7418C" w:rsidRDefault="00A7418C" w:rsidP="002F01F0">
            <w:pPr>
              <w:spacing w:before="100" w:beforeAutospacing="1" w:after="100" w:afterAutospacing="1" w:line="240" w:lineRule="auto"/>
              <w:rPr>
                <w:sz w:val="22"/>
              </w:rPr>
            </w:pPr>
            <w:r w:rsidRPr="00CC639E">
              <w:rPr>
                <w:rFonts w:eastAsia="Times New Roman" w:cs="Arial"/>
                <w:b/>
                <w:bCs/>
                <w:sz w:val="22"/>
              </w:rPr>
              <w:t>Sexual Safety Charter</w:t>
            </w:r>
            <w:r>
              <w:rPr>
                <w:b/>
                <w:bCs/>
                <w:sz w:val="22"/>
              </w:rPr>
              <w:t xml:space="preserve">: </w:t>
            </w:r>
            <w:r w:rsidR="00CC639E" w:rsidRPr="00CC639E">
              <w:rPr>
                <w:sz w:val="22"/>
              </w:rPr>
              <w:t>The Trust is dedicated to tackling sexism and sexual harassment in the workplace by identifying and challenging inappropriate behaviours. A Sexual Behaviour Policy is currently being developed.</w:t>
            </w:r>
          </w:p>
          <w:p w14:paraId="0139A012" w14:textId="1A08BB00" w:rsidR="0087105E" w:rsidRPr="00070C65" w:rsidRDefault="0087105E" w:rsidP="002F01F0">
            <w:pPr>
              <w:spacing w:before="100" w:beforeAutospacing="1" w:after="100" w:afterAutospacing="1" w:line="240" w:lineRule="auto"/>
              <w:rPr>
                <w:sz w:val="22"/>
              </w:rPr>
            </w:pPr>
          </w:p>
        </w:tc>
      </w:tr>
      <w:tr w:rsidR="00524DA8" w14:paraId="3A7C27EA" w14:textId="77777777" w:rsidTr="00A7418C">
        <w:tc>
          <w:tcPr>
            <w:tcW w:w="1555" w:type="dxa"/>
          </w:tcPr>
          <w:p w14:paraId="4228970E" w14:textId="2FE54B5B" w:rsidR="00524DA8" w:rsidRPr="00874430" w:rsidRDefault="00A7418C" w:rsidP="002F01F0">
            <w:pPr>
              <w:spacing w:before="100" w:beforeAutospacing="1" w:after="100" w:afterAutospacing="1" w:line="240" w:lineRule="auto"/>
              <w:rPr>
                <w:rFonts w:eastAsia="Times New Roman" w:cs="Arial"/>
                <w:b/>
                <w:bCs/>
                <w:sz w:val="22"/>
              </w:rPr>
            </w:pPr>
            <w:r w:rsidRPr="00874430">
              <w:rPr>
                <w:rFonts w:eastAsia="Times New Roman" w:cs="Arial"/>
                <w:b/>
                <w:bCs/>
                <w:sz w:val="22"/>
              </w:rPr>
              <w:t>7.</w:t>
            </w:r>
          </w:p>
        </w:tc>
        <w:tc>
          <w:tcPr>
            <w:tcW w:w="8632" w:type="dxa"/>
          </w:tcPr>
          <w:p w14:paraId="4E7094B6" w14:textId="0E97E414" w:rsidR="00524DA8" w:rsidRDefault="00A7418C" w:rsidP="002F01F0">
            <w:pPr>
              <w:spacing w:before="100" w:beforeAutospacing="1" w:after="100" w:afterAutospacing="1" w:line="240" w:lineRule="auto"/>
            </w:pPr>
            <w:r w:rsidRPr="00070C65">
              <w:rPr>
                <w:rFonts w:eastAsia="Times New Roman" w:cs="Arial"/>
                <w:b/>
                <w:bCs/>
                <w:sz w:val="22"/>
              </w:rPr>
              <w:t>Explore male-focused initiatives</w:t>
            </w:r>
            <w:r>
              <w:rPr>
                <w:rFonts w:eastAsia="Times New Roman" w:cs="Arial"/>
                <w:b/>
                <w:bCs/>
                <w:sz w:val="22"/>
              </w:rPr>
              <w:t xml:space="preserve">:  </w:t>
            </w:r>
            <w:r w:rsidR="00524DA8" w:rsidRPr="00070C65">
              <w:rPr>
                <w:sz w:val="22"/>
              </w:rPr>
              <w:t>We will revisit the feasibility of establishing a men's health network. While there has been limited interest in starting a dedicated network so far, we will continue to raise awareness of the importance of having conversations around men’s mental health and health.</w:t>
            </w:r>
            <w:r w:rsidR="00524DA8">
              <w:t xml:space="preserve"> </w:t>
            </w:r>
          </w:p>
          <w:p w14:paraId="2A37D1E6" w14:textId="2FE3AEE7" w:rsidR="0087105E" w:rsidRPr="00DB5B06" w:rsidRDefault="0087105E" w:rsidP="002F01F0">
            <w:pPr>
              <w:spacing w:before="100" w:beforeAutospacing="1" w:after="100" w:afterAutospacing="1" w:line="240" w:lineRule="auto"/>
              <w:rPr>
                <w:sz w:val="22"/>
              </w:rPr>
            </w:pPr>
          </w:p>
        </w:tc>
      </w:tr>
    </w:tbl>
    <w:p w14:paraId="66F97D6D" w14:textId="77777777" w:rsidR="00524DA8" w:rsidRDefault="00524DA8" w:rsidP="002F01F0">
      <w:pPr>
        <w:spacing w:before="100" w:beforeAutospacing="1" w:after="100" w:afterAutospacing="1" w:line="240" w:lineRule="auto"/>
        <w:rPr>
          <w:rFonts w:eastAsia="Times New Roman" w:cs="Arial"/>
          <w:szCs w:val="24"/>
        </w:rPr>
      </w:pPr>
    </w:p>
    <w:p w14:paraId="198A1F18" w14:textId="77777777" w:rsidR="00524DA8" w:rsidRDefault="00524DA8" w:rsidP="002F01F0">
      <w:pPr>
        <w:spacing w:before="100" w:beforeAutospacing="1" w:after="100" w:afterAutospacing="1" w:line="240" w:lineRule="auto"/>
        <w:rPr>
          <w:rFonts w:eastAsia="Times New Roman" w:cs="Arial"/>
          <w:szCs w:val="24"/>
        </w:rPr>
      </w:pPr>
    </w:p>
    <w:p w14:paraId="02836401" w14:textId="77777777" w:rsidR="00524DA8" w:rsidRDefault="00524DA8" w:rsidP="002F01F0">
      <w:pPr>
        <w:spacing w:before="100" w:beforeAutospacing="1" w:after="100" w:afterAutospacing="1" w:line="240" w:lineRule="auto"/>
        <w:rPr>
          <w:rFonts w:eastAsia="Times New Roman" w:cs="Arial"/>
          <w:szCs w:val="24"/>
        </w:rPr>
      </w:pPr>
    </w:p>
    <w:p w14:paraId="0952DB88" w14:textId="77777777" w:rsidR="00BF3395" w:rsidRPr="002F01F0" w:rsidRDefault="00BF3395" w:rsidP="00C05461">
      <w:pPr>
        <w:pStyle w:val="Default"/>
        <w:rPr>
          <w:sz w:val="22"/>
          <w:szCs w:val="22"/>
        </w:rPr>
      </w:pPr>
    </w:p>
    <w:p w14:paraId="162B00A3" w14:textId="77777777" w:rsidR="00BF3395" w:rsidRPr="002F01F0" w:rsidRDefault="00BF3395" w:rsidP="00C05461">
      <w:pPr>
        <w:pStyle w:val="Default"/>
        <w:rPr>
          <w:sz w:val="22"/>
          <w:szCs w:val="22"/>
        </w:rPr>
      </w:pPr>
    </w:p>
    <w:p w14:paraId="39428C76" w14:textId="77777777" w:rsidR="007A7391" w:rsidRPr="007A7391" w:rsidRDefault="007A7391" w:rsidP="00AD5B60">
      <w:pPr>
        <w:spacing w:before="0" w:after="0"/>
      </w:pPr>
    </w:p>
    <w:p w14:paraId="08C33D27" w14:textId="77777777" w:rsidR="007A7391" w:rsidRPr="007A7391" w:rsidRDefault="007A7391" w:rsidP="00AD5B60">
      <w:pPr>
        <w:spacing w:before="0" w:after="0"/>
      </w:pPr>
    </w:p>
    <w:p w14:paraId="3A7EA81D" w14:textId="77777777" w:rsidR="007A7391" w:rsidRDefault="007A7391" w:rsidP="00AD5B60">
      <w:pPr>
        <w:spacing w:before="0" w:after="0"/>
      </w:pPr>
    </w:p>
    <w:p w14:paraId="76A9E567" w14:textId="77777777" w:rsidR="00CC5F89" w:rsidRDefault="00CC5F89" w:rsidP="00AD5B60">
      <w:pPr>
        <w:spacing w:before="0" w:after="0"/>
      </w:pPr>
    </w:p>
    <w:p w14:paraId="219C832F" w14:textId="77777777" w:rsidR="00CC5F89" w:rsidRDefault="00CC5F89" w:rsidP="00AD5B60">
      <w:pPr>
        <w:spacing w:before="0" w:after="0"/>
      </w:pPr>
    </w:p>
    <w:p w14:paraId="0E7A841F" w14:textId="77777777" w:rsidR="00CC5F89" w:rsidRDefault="00CC5F89" w:rsidP="00AD5B60">
      <w:pPr>
        <w:spacing w:before="0" w:after="0"/>
      </w:pPr>
    </w:p>
    <w:p w14:paraId="507F4817" w14:textId="77777777" w:rsidR="00CC5F89" w:rsidRDefault="00CC5F89" w:rsidP="00AD5B60">
      <w:pPr>
        <w:spacing w:before="0" w:after="0"/>
      </w:pPr>
    </w:p>
    <w:p w14:paraId="41DD9720" w14:textId="77777777" w:rsidR="00CC5F89" w:rsidRDefault="00CC5F89" w:rsidP="00AD5B60">
      <w:pPr>
        <w:spacing w:before="0" w:after="0"/>
      </w:pPr>
    </w:p>
    <w:p w14:paraId="084B1D98" w14:textId="77777777" w:rsidR="00CC5F89" w:rsidRDefault="00CC5F89" w:rsidP="00AD5B60">
      <w:pPr>
        <w:spacing w:before="0" w:after="0"/>
      </w:pPr>
    </w:p>
    <w:p w14:paraId="57050444" w14:textId="77777777" w:rsidR="00CC5F89" w:rsidRDefault="00CC5F89" w:rsidP="00AD5B60">
      <w:pPr>
        <w:spacing w:before="0" w:after="0"/>
      </w:pPr>
    </w:p>
    <w:p w14:paraId="5FC6B8D7" w14:textId="77777777" w:rsidR="00CC5F89" w:rsidRDefault="00CC5F89" w:rsidP="00AD5B60">
      <w:pPr>
        <w:spacing w:before="0" w:after="0"/>
      </w:pPr>
    </w:p>
    <w:p w14:paraId="5EEB9871" w14:textId="77777777" w:rsidR="00CC5F89" w:rsidRDefault="00CC5F89" w:rsidP="00AD5B60">
      <w:pPr>
        <w:spacing w:before="0" w:after="0"/>
      </w:pPr>
    </w:p>
    <w:p w14:paraId="428092DB" w14:textId="77777777" w:rsidR="00CC5F89" w:rsidRDefault="00CC5F89" w:rsidP="00AD5B60">
      <w:pPr>
        <w:spacing w:before="0" w:after="0"/>
      </w:pPr>
    </w:p>
    <w:p w14:paraId="551C4158" w14:textId="77777777" w:rsidR="00CC5F89" w:rsidRDefault="00CC5F89" w:rsidP="00AD5B60">
      <w:pPr>
        <w:spacing w:before="0" w:after="0"/>
      </w:pPr>
    </w:p>
    <w:p w14:paraId="7F905FF4" w14:textId="77777777" w:rsidR="00CC5F89" w:rsidRDefault="00CC5F89" w:rsidP="00AD5B60">
      <w:pPr>
        <w:spacing w:before="0" w:after="0"/>
      </w:pPr>
    </w:p>
    <w:p w14:paraId="1A032B27" w14:textId="77777777" w:rsidR="00590D7B" w:rsidRDefault="00590D7B" w:rsidP="00AD5B60">
      <w:pPr>
        <w:spacing w:before="0" w:after="0"/>
      </w:pPr>
    </w:p>
    <w:p w14:paraId="09865034" w14:textId="77777777" w:rsidR="00590D7B" w:rsidRDefault="00590D7B" w:rsidP="00AD5B60">
      <w:pPr>
        <w:spacing w:before="0" w:after="0"/>
      </w:pPr>
    </w:p>
    <w:p w14:paraId="508EB4C4" w14:textId="77777777" w:rsidR="00590D7B" w:rsidRDefault="00590D7B" w:rsidP="00AD5B60">
      <w:pPr>
        <w:spacing w:before="0" w:after="0"/>
      </w:pPr>
    </w:p>
    <w:p w14:paraId="277C6D18" w14:textId="77777777" w:rsidR="00590D7B" w:rsidRDefault="00590D7B" w:rsidP="00AD5B60">
      <w:pPr>
        <w:spacing w:before="0" w:after="0"/>
      </w:pPr>
    </w:p>
    <w:p w14:paraId="112F5EC1" w14:textId="77777777" w:rsidR="00590D7B" w:rsidRDefault="00590D7B" w:rsidP="00AD5B60">
      <w:pPr>
        <w:spacing w:before="0" w:after="0"/>
      </w:pPr>
    </w:p>
    <w:p w14:paraId="4002BD10" w14:textId="77777777" w:rsidR="00590D7B" w:rsidRDefault="00590D7B" w:rsidP="00AD5B60">
      <w:pPr>
        <w:spacing w:before="0" w:after="0"/>
      </w:pPr>
    </w:p>
    <w:p w14:paraId="7B85B9AF" w14:textId="77777777" w:rsidR="00590D7B" w:rsidRDefault="00590D7B" w:rsidP="00AD5B60">
      <w:pPr>
        <w:spacing w:before="0" w:after="0"/>
      </w:pPr>
    </w:p>
    <w:p w14:paraId="07B2D733" w14:textId="77777777" w:rsidR="00590D7B" w:rsidRDefault="00590D7B" w:rsidP="00AD5B60">
      <w:pPr>
        <w:spacing w:before="0" w:after="0"/>
      </w:pPr>
    </w:p>
    <w:p w14:paraId="728A2BD6" w14:textId="77777777" w:rsidR="00590D7B" w:rsidRDefault="00590D7B" w:rsidP="00AD5B60">
      <w:pPr>
        <w:spacing w:before="0" w:after="0"/>
      </w:pPr>
    </w:p>
    <w:p w14:paraId="2E291E7E" w14:textId="77777777" w:rsidR="00590D7B" w:rsidRDefault="00590D7B" w:rsidP="00AD5B60">
      <w:pPr>
        <w:spacing w:before="0" w:after="0"/>
      </w:pPr>
    </w:p>
    <w:p w14:paraId="25AE034A" w14:textId="77777777" w:rsidR="00590D7B" w:rsidRDefault="00590D7B" w:rsidP="00AD5B60">
      <w:pPr>
        <w:spacing w:before="0" w:after="0"/>
      </w:pPr>
    </w:p>
    <w:p w14:paraId="471F063F" w14:textId="77777777" w:rsidR="00590D7B" w:rsidRDefault="00590D7B" w:rsidP="00AD5B60">
      <w:pPr>
        <w:spacing w:before="0" w:after="0"/>
      </w:pPr>
    </w:p>
    <w:p w14:paraId="76821D6C" w14:textId="77777777" w:rsidR="00CC5F89" w:rsidRDefault="00CC5F89" w:rsidP="00AD5B60">
      <w:pPr>
        <w:spacing w:before="0" w:after="0"/>
      </w:pPr>
    </w:p>
    <w:p w14:paraId="78C49901" w14:textId="77777777" w:rsidR="00336B57" w:rsidRDefault="00336B57" w:rsidP="00AD5B60">
      <w:pPr>
        <w:spacing w:before="0" w:after="0"/>
        <w:rPr>
          <w:sz w:val="28"/>
          <w:szCs w:val="28"/>
        </w:rPr>
        <w:sectPr w:rsidR="00336B57" w:rsidSect="002A4286">
          <w:headerReference w:type="even" r:id="rId12"/>
          <w:headerReference w:type="default" r:id="rId13"/>
          <w:footerReference w:type="even" r:id="rId14"/>
          <w:footerReference w:type="default" r:id="rId15"/>
          <w:headerReference w:type="first" r:id="rId16"/>
          <w:footerReference w:type="first" r:id="rId17"/>
          <w:pgSz w:w="11899" w:h="16838"/>
          <w:pgMar w:top="2835" w:right="851" w:bottom="1985" w:left="851" w:header="567" w:footer="567" w:gutter="0"/>
          <w:cols w:space="708"/>
          <w:titlePg/>
          <w:docGrid w:linePitch="326"/>
        </w:sectPr>
      </w:pPr>
    </w:p>
    <w:p w14:paraId="1E600781" w14:textId="10E0AE86" w:rsidR="00F11DE9" w:rsidRPr="00F11DE9" w:rsidRDefault="00F11DE9" w:rsidP="00F11DE9">
      <w:pPr>
        <w:pStyle w:val="NormalWeb"/>
        <w:rPr>
          <w:noProof/>
        </w:rPr>
      </w:pPr>
      <w:r w:rsidRPr="00F11DE9">
        <w:rPr>
          <w:noProof/>
        </w:rPr>
        <w:lastRenderedPageBreak/>
        <w:drawing>
          <wp:inline distT="0" distB="0" distL="0" distR="0" wp14:anchorId="33F3786F" wp14:editId="77F1D990">
            <wp:extent cx="5653377" cy="7631430"/>
            <wp:effectExtent l="0" t="0" r="5080" b="7620"/>
            <wp:docPr id="2139898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4897" cy="7633482"/>
                    </a:xfrm>
                    <a:prstGeom prst="rect">
                      <a:avLst/>
                    </a:prstGeom>
                    <a:noFill/>
                    <a:ln>
                      <a:noFill/>
                    </a:ln>
                  </pic:spPr>
                </pic:pic>
              </a:graphicData>
            </a:graphic>
          </wp:inline>
        </w:drawing>
      </w:r>
    </w:p>
    <w:p w14:paraId="2A08F34A" w14:textId="7724A9A0" w:rsidR="006C0075" w:rsidRDefault="006C0075" w:rsidP="00E347E4">
      <w:pPr>
        <w:pStyle w:val="Heading1"/>
        <w:spacing w:before="0" w:after="0"/>
        <w:rPr>
          <w:color w:val="005EB8"/>
          <w:sz w:val="28"/>
          <w:szCs w:val="28"/>
        </w:rPr>
      </w:pPr>
      <w:r w:rsidRPr="006C0075">
        <w:rPr>
          <w:color w:val="005EB8"/>
          <w:sz w:val="28"/>
          <w:szCs w:val="28"/>
        </w:rPr>
        <w:lastRenderedPageBreak/>
        <w:t xml:space="preserve">Gloucestershire Hospitals Ethnicity </w:t>
      </w:r>
      <w:r w:rsidR="001C603F">
        <w:rPr>
          <w:color w:val="005EB8"/>
          <w:sz w:val="28"/>
          <w:szCs w:val="28"/>
        </w:rPr>
        <w:t xml:space="preserve">Minority </w:t>
      </w:r>
      <w:r w:rsidRPr="006C0075">
        <w:rPr>
          <w:color w:val="005EB8"/>
          <w:sz w:val="28"/>
          <w:szCs w:val="28"/>
        </w:rPr>
        <w:t>Pay Gap 2024</w:t>
      </w:r>
    </w:p>
    <w:p w14:paraId="140052CF" w14:textId="1CA674AB" w:rsidR="00F11DE9" w:rsidRPr="009123A0" w:rsidRDefault="00F11DE9" w:rsidP="00F11DE9">
      <w:pPr>
        <w:rPr>
          <w:rFonts w:cs="Arial"/>
        </w:rPr>
      </w:pPr>
      <w:r>
        <w:rPr>
          <w:rFonts w:cs="Arial"/>
        </w:rPr>
        <w:t>Data reported as at 3</w:t>
      </w:r>
      <w:r>
        <w:rPr>
          <w:rFonts w:cs="Arial"/>
        </w:rPr>
        <w:t>1</w:t>
      </w:r>
      <w:r>
        <w:rPr>
          <w:rFonts w:cs="Arial"/>
        </w:rPr>
        <w:t xml:space="preserve"> March 202</w:t>
      </w:r>
      <w:r>
        <w:rPr>
          <w:rFonts w:cs="Arial"/>
        </w:rPr>
        <w:t>4</w:t>
      </w:r>
      <w:r w:rsidRPr="009123A0">
        <w:rPr>
          <w:rFonts w:cs="Arial"/>
        </w:rPr>
        <w:t>, unless otherwise indicated</w:t>
      </w:r>
      <w:r>
        <w:rPr>
          <w:rFonts w:cs="Arial"/>
        </w:rPr>
        <w:t>.</w:t>
      </w:r>
    </w:p>
    <w:p w14:paraId="1006C6B6" w14:textId="1F4F4E79" w:rsidR="00957AE1" w:rsidRPr="00957AE1" w:rsidRDefault="00957AE1" w:rsidP="00957AE1">
      <w:pPr>
        <w:rPr>
          <w:b/>
          <w:color w:val="005EB8"/>
          <w:szCs w:val="24"/>
        </w:rPr>
      </w:pPr>
      <w:r w:rsidRPr="00957AE1">
        <w:rPr>
          <w:b/>
          <w:color w:val="005EB8"/>
          <w:szCs w:val="24"/>
        </w:rPr>
        <w:t>Summary</w:t>
      </w:r>
    </w:p>
    <w:p w14:paraId="1C3EFC7B" w14:textId="26A13A5A" w:rsidR="00957AE1" w:rsidRDefault="00957AE1" w:rsidP="00957AE1">
      <w:r w:rsidRPr="00DB5B06">
        <w:t>The Ethnic</w:t>
      </w:r>
      <w:r w:rsidR="00E347E4" w:rsidRPr="00DB5B06">
        <w:t>ity</w:t>
      </w:r>
      <w:r w:rsidRPr="00DB5B06">
        <w:t xml:space="preserve"> Pay Gap </w:t>
      </w:r>
      <w:r w:rsidR="00E347E4" w:rsidRPr="00DB5B06">
        <w:t>(</w:t>
      </w:r>
      <w:r w:rsidR="001C603F" w:rsidRPr="00A36B15">
        <w:rPr>
          <w:rFonts w:eastAsiaTheme="minorHAnsi" w:cs="Arial"/>
          <w:szCs w:val="24"/>
          <w:lang w:eastAsia="en-US"/>
        </w:rPr>
        <w:t>(EPG)</w:t>
      </w:r>
      <w:r w:rsidR="00E347E4" w:rsidRPr="00DB5B06">
        <w:t>)</w:t>
      </w:r>
      <w:r w:rsidRPr="00DB5B06">
        <w:t xml:space="preserve"> is based on a snapshot of all GHFT </w:t>
      </w:r>
      <w:r w:rsidR="00DB5B06">
        <w:t>Ethnic Minority (</w:t>
      </w:r>
      <w:r w:rsidR="006E6C34" w:rsidRPr="00DB5B06">
        <w:t>E</w:t>
      </w:r>
      <w:r w:rsidR="00DB5B06">
        <w:t>M</w:t>
      </w:r>
      <w:r w:rsidR="006E6C34" w:rsidRPr="00DB5B06">
        <w:t>)</w:t>
      </w:r>
      <w:r w:rsidRPr="00DB5B06">
        <w:t xml:space="preserve"> employees on the </w:t>
      </w:r>
      <w:r w:rsidRPr="00B00F80">
        <w:t>3</w:t>
      </w:r>
      <w:r w:rsidR="00B00F80" w:rsidRPr="00B00F80">
        <w:t>0</w:t>
      </w:r>
      <w:r w:rsidRPr="00B00F80">
        <w:t xml:space="preserve"> March 2024.</w:t>
      </w:r>
      <w:r w:rsidRPr="00DB5B06">
        <w:t xml:space="preserve"> On that date, GHFT employed 9,192. As the 31st March, GHFT employed 22% of </w:t>
      </w:r>
      <w:r w:rsidR="00DB5B06">
        <w:t>EM</w:t>
      </w:r>
      <w:r w:rsidRPr="00DB5B06">
        <w:t xml:space="preserve"> staff and 67% of White Staff. Please note 11% ethnicity is unknown.</w:t>
      </w:r>
    </w:p>
    <w:p w14:paraId="72260AF8" w14:textId="0D80B539" w:rsidR="00F725DD" w:rsidRPr="00DB5B06" w:rsidRDefault="00F725DD" w:rsidP="00957AE1">
      <w:r w:rsidRPr="00F725DD">
        <w:rPr>
          <w:b/>
          <w:bCs/>
        </w:rPr>
        <w:t>For the purpose of this report, the term "Ethnic Minority" will be used to refer to our Black and Asian staff. This terminology has been chosen for consistency within the report; however, we acknowledge the evolving discussions around language and inclusivity</w:t>
      </w:r>
      <w:r>
        <w:t>.</w:t>
      </w:r>
    </w:p>
    <w:p w14:paraId="0C0E988F" w14:textId="07C9C9B8" w:rsidR="00957AE1" w:rsidRPr="00957AE1" w:rsidRDefault="00957AE1" w:rsidP="00957AE1">
      <w:pPr>
        <w:rPr>
          <w:b/>
          <w:color w:val="005EB8"/>
          <w:szCs w:val="24"/>
        </w:rPr>
      </w:pPr>
      <w:r w:rsidRPr="00957AE1">
        <w:rPr>
          <w:b/>
          <w:color w:val="005EB8"/>
          <w:szCs w:val="24"/>
        </w:rPr>
        <w:t>Gloucestershire Demographics</w:t>
      </w:r>
      <w:r w:rsidR="006E6C34">
        <w:rPr>
          <w:b/>
          <w:color w:val="005EB8"/>
          <w:szCs w:val="24"/>
        </w:rPr>
        <w:t xml:space="preserve"> (Census 2021)</w:t>
      </w:r>
    </w:p>
    <w:p w14:paraId="26FF50CF" w14:textId="77777777" w:rsidR="00957AE1" w:rsidRPr="006F19DA" w:rsidRDefault="00957AE1" w:rsidP="006E6C34">
      <w:pPr>
        <w:numPr>
          <w:ilvl w:val="0"/>
          <w:numId w:val="7"/>
        </w:numPr>
        <w:spacing w:before="0" w:after="200"/>
        <w:contextualSpacing/>
        <w:jc w:val="both"/>
        <w:rPr>
          <w:rFonts w:eastAsiaTheme="minorHAnsi" w:cs="Arial"/>
          <w:szCs w:val="24"/>
          <w:lang w:eastAsia="en-US"/>
        </w:rPr>
      </w:pPr>
      <w:r w:rsidRPr="006F19DA">
        <w:rPr>
          <w:rFonts w:eastAsiaTheme="minorHAnsi" w:cs="Arial"/>
          <w:szCs w:val="24"/>
          <w:lang w:eastAsia="en-US"/>
        </w:rPr>
        <w:t xml:space="preserve">6.9% of the population of Gloucestershire is ethnically diverse. </w:t>
      </w:r>
    </w:p>
    <w:p w14:paraId="61BD6ACE" w14:textId="77777777" w:rsidR="00D02ED7" w:rsidRPr="006F19DA" w:rsidRDefault="00957AE1" w:rsidP="006E6C34">
      <w:pPr>
        <w:numPr>
          <w:ilvl w:val="0"/>
          <w:numId w:val="7"/>
        </w:numPr>
        <w:spacing w:before="0" w:after="200"/>
        <w:contextualSpacing/>
        <w:jc w:val="both"/>
        <w:rPr>
          <w:rFonts w:eastAsiaTheme="minorHAnsi" w:cs="Arial"/>
          <w:szCs w:val="24"/>
          <w:lang w:eastAsia="en-US"/>
        </w:rPr>
      </w:pPr>
      <w:bookmarkStart w:id="14" w:name="_Hlk152664031"/>
      <w:r w:rsidRPr="006F19DA">
        <w:rPr>
          <w:rFonts w:eastAsiaTheme="minorHAnsi" w:cs="Arial"/>
          <w:szCs w:val="24"/>
          <w:lang w:eastAsia="en-US"/>
        </w:rPr>
        <w:t>15.1% of the population of Gloucester is ethnically diverse.</w:t>
      </w:r>
      <w:bookmarkEnd w:id="14"/>
    </w:p>
    <w:p w14:paraId="1DE0CBC2" w14:textId="14BE4082" w:rsidR="00957AE1" w:rsidRPr="006F19DA" w:rsidRDefault="00957AE1" w:rsidP="006E6C34">
      <w:pPr>
        <w:numPr>
          <w:ilvl w:val="0"/>
          <w:numId w:val="7"/>
        </w:numPr>
        <w:spacing w:before="0" w:after="200"/>
        <w:contextualSpacing/>
        <w:jc w:val="both"/>
        <w:rPr>
          <w:rFonts w:eastAsiaTheme="minorHAnsi" w:cs="Arial"/>
          <w:szCs w:val="24"/>
          <w:lang w:eastAsia="en-US"/>
        </w:rPr>
      </w:pPr>
      <w:r w:rsidRPr="006F19DA">
        <w:rPr>
          <w:rFonts w:eastAsiaTheme="minorHAnsi" w:cs="Arial"/>
          <w:szCs w:val="24"/>
          <w:lang w:eastAsia="en-US"/>
        </w:rPr>
        <w:t>8.6% of the population of Cheltenham is ethnically diverse</w:t>
      </w:r>
    </w:p>
    <w:p w14:paraId="6E2C1AAF" w14:textId="77777777" w:rsidR="00DB5B06" w:rsidRDefault="00DB5B06" w:rsidP="00957AE1">
      <w:pPr>
        <w:rPr>
          <w:b/>
          <w:color w:val="005EB8"/>
          <w:szCs w:val="24"/>
        </w:rPr>
      </w:pPr>
    </w:p>
    <w:p w14:paraId="78349134" w14:textId="6013AEF7" w:rsidR="00957AE1" w:rsidRPr="00957AE1" w:rsidRDefault="00957AE1" w:rsidP="00957AE1">
      <w:pPr>
        <w:rPr>
          <w:b/>
          <w:color w:val="005EB8"/>
          <w:szCs w:val="24"/>
        </w:rPr>
      </w:pPr>
      <w:r w:rsidRPr="00957AE1">
        <w:rPr>
          <w:b/>
          <w:color w:val="005EB8"/>
          <w:szCs w:val="24"/>
        </w:rPr>
        <w:t>Introduction</w:t>
      </w:r>
    </w:p>
    <w:p w14:paraId="6F01EE69" w14:textId="778E3C03" w:rsidR="00957AE1" w:rsidRPr="006F19DA" w:rsidRDefault="00957AE1" w:rsidP="00957AE1">
      <w:pPr>
        <w:spacing w:before="0" w:after="200"/>
        <w:jc w:val="both"/>
        <w:rPr>
          <w:rFonts w:eastAsiaTheme="minorHAnsi" w:cs="Arial"/>
          <w:szCs w:val="24"/>
          <w:lang w:eastAsia="en-US"/>
        </w:rPr>
      </w:pPr>
      <w:r w:rsidRPr="006F19DA">
        <w:rPr>
          <w:rFonts w:eastAsiaTheme="minorHAnsi" w:cs="Arial"/>
          <w:szCs w:val="24"/>
          <w:lang w:eastAsia="en-US"/>
        </w:rPr>
        <w:t xml:space="preserve">Unlike the </w:t>
      </w:r>
      <w:r w:rsidR="006E6C34" w:rsidRPr="006F19DA">
        <w:rPr>
          <w:rFonts w:eastAsiaTheme="minorHAnsi" w:cs="Arial"/>
          <w:szCs w:val="24"/>
          <w:lang w:eastAsia="en-US"/>
        </w:rPr>
        <w:t>GPG</w:t>
      </w:r>
      <w:r w:rsidRPr="006F19DA">
        <w:rPr>
          <w:rFonts w:eastAsiaTheme="minorHAnsi" w:cs="Arial"/>
          <w:szCs w:val="24"/>
          <w:lang w:eastAsia="en-US"/>
        </w:rPr>
        <w:t xml:space="preserve">, there is no legal requirement in the UK to conduct an ethnicity pay gap (EPG) report. The Government did however, publish the first report in 2017 to examine the barriers </w:t>
      </w:r>
      <w:r w:rsidR="009D2495">
        <w:rPr>
          <w:rFonts w:eastAsiaTheme="minorHAnsi" w:cs="Arial"/>
          <w:szCs w:val="24"/>
          <w:lang w:eastAsia="en-US"/>
        </w:rPr>
        <w:t xml:space="preserve">EM </w:t>
      </w:r>
      <w:r w:rsidRPr="006F19DA">
        <w:rPr>
          <w:rFonts w:eastAsiaTheme="minorHAnsi" w:cs="Arial"/>
          <w:szCs w:val="24"/>
          <w:lang w:eastAsia="en-US"/>
        </w:rPr>
        <w:t>face in employment in its ‘Race in the Workplace report.</w:t>
      </w:r>
    </w:p>
    <w:p w14:paraId="3824181F" w14:textId="77777777" w:rsidR="00957AE1" w:rsidRPr="006F19DA" w:rsidRDefault="00957AE1" w:rsidP="00957AE1">
      <w:pPr>
        <w:spacing w:before="0" w:after="200"/>
        <w:jc w:val="both"/>
        <w:rPr>
          <w:rFonts w:eastAsiaTheme="minorHAnsi" w:cs="Arial"/>
          <w:szCs w:val="24"/>
          <w:lang w:eastAsia="en-US"/>
        </w:rPr>
      </w:pPr>
      <w:r w:rsidRPr="006F19DA">
        <w:rPr>
          <w:rFonts w:eastAsiaTheme="minorHAnsi" w:cs="Arial"/>
          <w:szCs w:val="24"/>
          <w:lang w:eastAsia="en-US"/>
        </w:rPr>
        <w:t>The Trust sees this as an opportunity to build stronger relationships with our workforce and beyond through openness and transparency, as well as demonstrating our commitment to consistently improve. </w:t>
      </w:r>
    </w:p>
    <w:p w14:paraId="1024F1D9" w14:textId="022C4636" w:rsidR="00957AE1" w:rsidRPr="006F19DA" w:rsidRDefault="00957AE1" w:rsidP="00957AE1">
      <w:pPr>
        <w:rPr>
          <w:szCs w:val="24"/>
        </w:rPr>
      </w:pPr>
      <w:r w:rsidRPr="006F19DA">
        <w:rPr>
          <w:rFonts w:eastAsiaTheme="minorHAnsi" w:cs="Arial"/>
          <w:szCs w:val="24"/>
          <w:lang w:eastAsia="en-US"/>
        </w:rPr>
        <w:t xml:space="preserve">Reporting our </w:t>
      </w:r>
      <w:r w:rsidR="006E6C34" w:rsidRPr="006F19DA">
        <w:rPr>
          <w:rFonts w:eastAsiaTheme="minorHAnsi" w:cs="Arial"/>
          <w:szCs w:val="24"/>
          <w:lang w:eastAsia="en-US"/>
        </w:rPr>
        <w:t>EPG</w:t>
      </w:r>
      <w:r w:rsidRPr="006F19DA">
        <w:rPr>
          <w:rFonts w:eastAsiaTheme="minorHAnsi" w:cs="Arial"/>
          <w:szCs w:val="24"/>
          <w:lang w:eastAsia="en-US"/>
        </w:rPr>
        <w:t xml:space="preserve"> aims to support analysis and use of the resulting information to produce effective action plans. These will be used to address any gaps in pay within the ethnic group’s </w:t>
      </w:r>
      <w:r w:rsidR="006E6C34" w:rsidRPr="006F19DA">
        <w:rPr>
          <w:rFonts w:eastAsiaTheme="minorHAnsi" w:cs="Arial"/>
          <w:szCs w:val="24"/>
          <w:lang w:eastAsia="en-US"/>
        </w:rPr>
        <w:t>EPG</w:t>
      </w:r>
    </w:p>
    <w:p w14:paraId="420962B1" w14:textId="77777777" w:rsidR="00F725DD" w:rsidRDefault="00F725DD" w:rsidP="00D02ED7">
      <w:pPr>
        <w:rPr>
          <w:b/>
          <w:color w:val="005EB8"/>
          <w:szCs w:val="24"/>
        </w:rPr>
      </w:pPr>
    </w:p>
    <w:p w14:paraId="2449D9E4" w14:textId="1DB4F435" w:rsidR="00D02ED7" w:rsidRPr="00D02ED7" w:rsidRDefault="00D02ED7" w:rsidP="00D02ED7">
      <w:pPr>
        <w:rPr>
          <w:b/>
          <w:color w:val="005EB8"/>
          <w:szCs w:val="24"/>
        </w:rPr>
      </w:pPr>
      <w:r w:rsidRPr="00D02ED7">
        <w:rPr>
          <w:b/>
          <w:color w:val="005EB8"/>
          <w:szCs w:val="24"/>
        </w:rPr>
        <w:lastRenderedPageBreak/>
        <w:t xml:space="preserve">What is the Ethnicity Pay Gap </w:t>
      </w:r>
    </w:p>
    <w:p w14:paraId="26A13FA6" w14:textId="0915BD45" w:rsidR="00D02ED7" w:rsidRPr="006F19DA" w:rsidRDefault="00D02ED7" w:rsidP="00D02ED7">
      <w:pPr>
        <w:spacing w:before="0" w:after="200"/>
        <w:jc w:val="both"/>
        <w:rPr>
          <w:rFonts w:eastAsiaTheme="minorHAnsi" w:cs="Arial"/>
          <w:szCs w:val="24"/>
          <w:lang w:eastAsia="en-US"/>
        </w:rPr>
      </w:pPr>
      <w:r w:rsidRPr="006F19DA">
        <w:rPr>
          <w:rFonts w:eastAsiaTheme="minorHAnsi" w:cs="Arial"/>
          <w:szCs w:val="24"/>
          <w:lang w:eastAsia="en-US"/>
        </w:rPr>
        <w:t>The ethnicity pay gap is different to equal pay. Ethnic pay disparities are not primarily about those from a white background and other ethnic groups being paid differently for the same job. The Equality Act 2010 make it unlawful to discriminate (both directly and indirectly) against employees because of their race. Analysing the EPG will help the Trust to better understand the extent of the pay gap amongst staff to raise awareness and focus on actions to close the gap and monitor improvement.</w:t>
      </w:r>
    </w:p>
    <w:p w14:paraId="35BC3B7D" w14:textId="2A06E45C" w:rsidR="00D06571" w:rsidRDefault="00716AAB" w:rsidP="00AD5B60">
      <w:pPr>
        <w:spacing w:before="0" w:after="0"/>
      </w:pPr>
      <w:r w:rsidRPr="00716AAB">
        <w:t>As of March 2024, 2</w:t>
      </w:r>
      <w:r w:rsidR="00BD3CC5">
        <w:t>2</w:t>
      </w:r>
      <w:r w:rsidRPr="00716AAB">
        <w:t>% of staff at GHNHSFT identified as being from a</w:t>
      </w:r>
      <w:r w:rsidR="009D2495">
        <w:t>n</w:t>
      </w:r>
      <w:r w:rsidRPr="00716AAB">
        <w:t xml:space="preserve"> </w:t>
      </w:r>
      <w:r w:rsidR="00BE61DC">
        <w:t>E</w:t>
      </w:r>
      <w:r w:rsidR="009D2495">
        <w:t>M</w:t>
      </w:r>
      <w:r w:rsidRPr="00716AAB">
        <w:t xml:space="preserve"> background, 66.84% of the workforce is White, and 11% had their ethnicity recorded as unknown</w:t>
      </w:r>
    </w:p>
    <w:p w14:paraId="5DE46872" w14:textId="77777777" w:rsidR="00716AAB" w:rsidRDefault="00716AAB" w:rsidP="00AD5B60">
      <w:pPr>
        <w:spacing w:before="0" w:after="0"/>
      </w:pPr>
    </w:p>
    <w:p w14:paraId="72BD0A7C" w14:textId="0E93F9D7" w:rsidR="006C0075" w:rsidRDefault="006C0075" w:rsidP="00AD5B60">
      <w:pPr>
        <w:spacing w:before="0" w:after="0"/>
      </w:pPr>
      <w:r>
        <w:t>The table below shows the average and median hourly rates for different ethnic origins groups as follows.</w:t>
      </w:r>
    </w:p>
    <w:p w14:paraId="2BDC7302" w14:textId="77777777" w:rsidR="0090291C" w:rsidRDefault="0090291C" w:rsidP="00AD5B60">
      <w:pPr>
        <w:spacing w:before="0" w:after="0"/>
      </w:pPr>
    </w:p>
    <w:p w14:paraId="21B63869" w14:textId="77777777" w:rsidR="0090291C" w:rsidRDefault="0090291C" w:rsidP="00AD5B60">
      <w:pPr>
        <w:spacing w:before="0" w:after="0"/>
      </w:pPr>
    </w:p>
    <w:tbl>
      <w:tblPr>
        <w:tblW w:w="10201" w:type="dxa"/>
        <w:tblLook w:val="04A0" w:firstRow="1" w:lastRow="0" w:firstColumn="1" w:lastColumn="0" w:noHBand="0" w:noVBand="1"/>
      </w:tblPr>
      <w:tblGrid>
        <w:gridCol w:w="2800"/>
        <w:gridCol w:w="2724"/>
        <w:gridCol w:w="4677"/>
      </w:tblGrid>
      <w:tr w:rsidR="008E32B4" w:rsidRPr="008E32B4" w14:paraId="603A84BD" w14:textId="77777777" w:rsidTr="008E32B4">
        <w:trPr>
          <w:trHeight w:val="290"/>
        </w:trPr>
        <w:tc>
          <w:tcPr>
            <w:tcW w:w="2800" w:type="dxa"/>
            <w:tcBorders>
              <w:top w:val="single" w:sz="4" w:space="0" w:color="979991"/>
              <w:left w:val="single" w:sz="4" w:space="0" w:color="979991"/>
              <w:bottom w:val="nil"/>
              <w:right w:val="nil"/>
            </w:tcBorders>
            <w:shd w:val="clear" w:color="auto" w:fill="F79646" w:themeFill="accent6"/>
            <w:hideMark/>
          </w:tcPr>
          <w:p w14:paraId="587177AF" w14:textId="77777777" w:rsidR="008E32B4" w:rsidRPr="006F19DA" w:rsidRDefault="008E32B4" w:rsidP="008E32B4">
            <w:pPr>
              <w:spacing w:before="0" w:after="0" w:line="240" w:lineRule="auto"/>
              <w:rPr>
                <w:rFonts w:eastAsia="Times New Roman" w:cs="Arial"/>
                <w:b/>
                <w:bCs/>
                <w:color w:val="FFFFFF"/>
                <w:szCs w:val="24"/>
              </w:rPr>
            </w:pPr>
            <w:r w:rsidRPr="008E32B4">
              <w:rPr>
                <w:rFonts w:eastAsia="Times New Roman" w:cs="Arial"/>
                <w:b/>
                <w:bCs/>
                <w:color w:val="FFFFFF"/>
                <w:szCs w:val="24"/>
              </w:rPr>
              <w:t>Ethnic Origin Grouping Summary</w:t>
            </w:r>
          </w:p>
          <w:p w14:paraId="47B56047" w14:textId="77777777" w:rsidR="008E32B4" w:rsidRPr="008E32B4" w:rsidRDefault="008E32B4" w:rsidP="008E32B4">
            <w:pPr>
              <w:spacing w:before="0" w:after="0" w:line="240" w:lineRule="auto"/>
              <w:rPr>
                <w:rFonts w:ascii="Calibri" w:eastAsia="Times New Roman" w:hAnsi="Calibri" w:cs="Calibri"/>
                <w:b/>
                <w:bCs/>
                <w:color w:val="FFFFFF"/>
                <w:szCs w:val="24"/>
              </w:rPr>
            </w:pPr>
          </w:p>
          <w:p w14:paraId="4592155E" w14:textId="77777777" w:rsidR="008E32B4" w:rsidRPr="008E32B4" w:rsidRDefault="008E32B4" w:rsidP="008E32B4">
            <w:pPr>
              <w:spacing w:before="0" w:after="0" w:line="240" w:lineRule="auto"/>
              <w:rPr>
                <w:rFonts w:ascii="Calibri" w:eastAsia="Times New Roman" w:hAnsi="Calibri" w:cs="Calibri"/>
                <w:b/>
                <w:bCs/>
                <w:color w:val="FFFFFF"/>
                <w:szCs w:val="24"/>
              </w:rPr>
            </w:pPr>
          </w:p>
          <w:p w14:paraId="6480994E" w14:textId="77777777" w:rsidR="008E32B4" w:rsidRPr="008E32B4" w:rsidRDefault="008E32B4" w:rsidP="008E32B4">
            <w:pPr>
              <w:spacing w:before="0" w:after="0" w:line="240" w:lineRule="auto"/>
              <w:rPr>
                <w:rFonts w:ascii="Calibri" w:eastAsia="Times New Roman" w:hAnsi="Calibri" w:cs="Calibri"/>
                <w:b/>
                <w:bCs/>
                <w:color w:val="FFFFFF"/>
                <w:szCs w:val="24"/>
              </w:rPr>
            </w:pPr>
          </w:p>
        </w:tc>
        <w:tc>
          <w:tcPr>
            <w:tcW w:w="2724" w:type="dxa"/>
            <w:tcBorders>
              <w:top w:val="single" w:sz="4" w:space="0" w:color="979991"/>
              <w:left w:val="single" w:sz="4" w:space="0" w:color="979991"/>
              <w:bottom w:val="single" w:sz="4" w:space="0" w:color="979991"/>
              <w:right w:val="nil"/>
            </w:tcBorders>
            <w:shd w:val="clear" w:color="auto" w:fill="F79646" w:themeFill="accent6"/>
            <w:hideMark/>
          </w:tcPr>
          <w:p w14:paraId="348643D1" w14:textId="77777777" w:rsidR="008E32B4" w:rsidRPr="008E32B4" w:rsidRDefault="008E32B4" w:rsidP="008E32B4">
            <w:pPr>
              <w:spacing w:before="0" w:after="0" w:line="240" w:lineRule="auto"/>
              <w:rPr>
                <w:rFonts w:eastAsia="Times New Roman" w:cs="Arial"/>
                <w:b/>
                <w:bCs/>
                <w:color w:val="FFFFFF"/>
                <w:szCs w:val="24"/>
              </w:rPr>
            </w:pPr>
            <w:r w:rsidRPr="008E32B4">
              <w:rPr>
                <w:rFonts w:eastAsia="Times New Roman" w:cs="Arial"/>
                <w:b/>
                <w:bCs/>
                <w:color w:val="FFFFFF"/>
                <w:szCs w:val="24"/>
              </w:rPr>
              <w:t>Avg. Hourly Rate</w:t>
            </w:r>
          </w:p>
        </w:tc>
        <w:tc>
          <w:tcPr>
            <w:tcW w:w="4677" w:type="dxa"/>
            <w:tcBorders>
              <w:top w:val="single" w:sz="4" w:space="0" w:color="979991"/>
              <w:left w:val="single" w:sz="4" w:space="0" w:color="979991"/>
              <w:bottom w:val="single" w:sz="4" w:space="0" w:color="979991"/>
              <w:right w:val="single" w:sz="4" w:space="0" w:color="979991"/>
            </w:tcBorders>
            <w:shd w:val="clear" w:color="auto" w:fill="F79646" w:themeFill="accent6"/>
            <w:hideMark/>
          </w:tcPr>
          <w:p w14:paraId="1DE473C8" w14:textId="77777777" w:rsidR="008E32B4" w:rsidRPr="008E32B4" w:rsidRDefault="008E32B4" w:rsidP="008E32B4">
            <w:pPr>
              <w:spacing w:before="0" w:after="0" w:line="240" w:lineRule="auto"/>
              <w:rPr>
                <w:rFonts w:eastAsia="Times New Roman" w:cs="Arial"/>
                <w:b/>
                <w:bCs/>
                <w:color w:val="FFFFFF"/>
                <w:szCs w:val="24"/>
              </w:rPr>
            </w:pPr>
            <w:r w:rsidRPr="008E32B4">
              <w:rPr>
                <w:rFonts w:eastAsia="Times New Roman" w:cs="Arial"/>
                <w:b/>
                <w:bCs/>
                <w:color w:val="FFFFFF"/>
                <w:szCs w:val="24"/>
              </w:rPr>
              <w:t>Median Hourly Rate</w:t>
            </w:r>
          </w:p>
        </w:tc>
      </w:tr>
      <w:tr w:rsidR="008E32B4" w:rsidRPr="008E32B4" w14:paraId="6F44AF2B" w14:textId="77777777" w:rsidTr="00CC720A">
        <w:trPr>
          <w:trHeight w:val="290"/>
        </w:trPr>
        <w:tc>
          <w:tcPr>
            <w:tcW w:w="2800" w:type="dxa"/>
            <w:tcBorders>
              <w:top w:val="single" w:sz="4" w:space="0" w:color="979991"/>
              <w:left w:val="single" w:sz="4" w:space="0" w:color="979991"/>
              <w:bottom w:val="single" w:sz="4" w:space="0" w:color="979991"/>
              <w:right w:val="nil"/>
            </w:tcBorders>
            <w:shd w:val="clear" w:color="000000" w:fill="F0F4FA"/>
            <w:hideMark/>
          </w:tcPr>
          <w:p w14:paraId="400332A2" w14:textId="77777777" w:rsidR="008E32B4" w:rsidRPr="008E32B4" w:rsidRDefault="008E32B4" w:rsidP="008E32B4">
            <w:pPr>
              <w:spacing w:before="0" w:after="0" w:line="240" w:lineRule="auto"/>
              <w:rPr>
                <w:rFonts w:eastAsia="Times New Roman" w:cs="Arial"/>
                <w:color w:val="000000"/>
                <w:szCs w:val="24"/>
              </w:rPr>
            </w:pPr>
            <w:r w:rsidRPr="008E32B4">
              <w:rPr>
                <w:rFonts w:eastAsia="Times New Roman" w:cs="Arial"/>
                <w:color w:val="000000"/>
                <w:szCs w:val="24"/>
              </w:rPr>
              <w:t>BME</w:t>
            </w:r>
          </w:p>
        </w:tc>
        <w:tc>
          <w:tcPr>
            <w:tcW w:w="2724" w:type="dxa"/>
            <w:tcBorders>
              <w:top w:val="nil"/>
              <w:left w:val="single" w:sz="4" w:space="0" w:color="979991"/>
              <w:bottom w:val="single" w:sz="4" w:space="0" w:color="979991"/>
              <w:right w:val="nil"/>
            </w:tcBorders>
            <w:shd w:val="clear" w:color="000000" w:fill="FFFFFF"/>
          </w:tcPr>
          <w:p w14:paraId="55BA40E0" w14:textId="7A565843"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£22.18</w:t>
            </w:r>
          </w:p>
        </w:tc>
        <w:tc>
          <w:tcPr>
            <w:tcW w:w="4677" w:type="dxa"/>
            <w:tcBorders>
              <w:top w:val="nil"/>
              <w:left w:val="single" w:sz="4" w:space="0" w:color="979991"/>
              <w:bottom w:val="single" w:sz="4" w:space="0" w:color="979991"/>
              <w:right w:val="single" w:sz="4" w:space="0" w:color="979991"/>
            </w:tcBorders>
            <w:shd w:val="clear" w:color="000000" w:fill="FFFFFF"/>
          </w:tcPr>
          <w:p w14:paraId="6557AAEA" w14:textId="27A494BB"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£19.48</w:t>
            </w:r>
          </w:p>
        </w:tc>
      </w:tr>
      <w:tr w:rsidR="008E32B4" w:rsidRPr="008E32B4" w14:paraId="34513930" w14:textId="77777777" w:rsidTr="00CC720A">
        <w:trPr>
          <w:trHeight w:val="290"/>
        </w:trPr>
        <w:tc>
          <w:tcPr>
            <w:tcW w:w="2800" w:type="dxa"/>
            <w:tcBorders>
              <w:top w:val="nil"/>
              <w:left w:val="single" w:sz="4" w:space="0" w:color="979991"/>
              <w:bottom w:val="single" w:sz="4" w:space="0" w:color="979991"/>
              <w:right w:val="nil"/>
            </w:tcBorders>
            <w:shd w:val="clear" w:color="000000" w:fill="F0F4FA"/>
            <w:hideMark/>
          </w:tcPr>
          <w:p w14:paraId="3900EE7F" w14:textId="77777777" w:rsidR="008E32B4" w:rsidRPr="008E32B4" w:rsidRDefault="008E32B4" w:rsidP="008E32B4">
            <w:pPr>
              <w:spacing w:before="0" w:after="0" w:line="240" w:lineRule="auto"/>
              <w:rPr>
                <w:rFonts w:eastAsia="Times New Roman" w:cs="Arial"/>
                <w:color w:val="000000"/>
                <w:szCs w:val="24"/>
              </w:rPr>
            </w:pPr>
            <w:r w:rsidRPr="008E32B4">
              <w:rPr>
                <w:rFonts w:eastAsia="Times New Roman" w:cs="Arial"/>
                <w:color w:val="000000"/>
                <w:szCs w:val="24"/>
              </w:rPr>
              <w:t>NULL</w:t>
            </w:r>
          </w:p>
        </w:tc>
        <w:tc>
          <w:tcPr>
            <w:tcW w:w="2724" w:type="dxa"/>
            <w:tcBorders>
              <w:top w:val="nil"/>
              <w:left w:val="single" w:sz="4" w:space="0" w:color="979991"/>
              <w:bottom w:val="single" w:sz="4" w:space="0" w:color="979991"/>
              <w:right w:val="nil"/>
            </w:tcBorders>
            <w:shd w:val="clear" w:color="000000" w:fill="FFFFFF"/>
          </w:tcPr>
          <w:p w14:paraId="73CA4AEF" w14:textId="23118DEB"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£18.85</w:t>
            </w:r>
          </w:p>
        </w:tc>
        <w:tc>
          <w:tcPr>
            <w:tcW w:w="4677" w:type="dxa"/>
            <w:tcBorders>
              <w:top w:val="nil"/>
              <w:left w:val="single" w:sz="4" w:space="0" w:color="979991"/>
              <w:bottom w:val="single" w:sz="4" w:space="0" w:color="979991"/>
              <w:right w:val="single" w:sz="4" w:space="0" w:color="979991"/>
            </w:tcBorders>
            <w:shd w:val="clear" w:color="000000" w:fill="FFFFFF"/>
          </w:tcPr>
          <w:p w14:paraId="32A9B9FF" w14:textId="164A01C2"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£16.11</w:t>
            </w:r>
          </w:p>
        </w:tc>
      </w:tr>
      <w:tr w:rsidR="008E32B4" w:rsidRPr="008E32B4" w14:paraId="26D824C9" w14:textId="77777777" w:rsidTr="00CC720A">
        <w:trPr>
          <w:trHeight w:val="290"/>
        </w:trPr>
        <w:tc>
          <w:tcPr>
            <w:tcW w:w="2800" w:type="dxa"/>
            <w:tcBorders>
              <w:top w:val="nil"/>
              <w:left w:val="single" w:sz="4" w:space="0" w:color="979991"/>
              <w:bottom w:val="single" w:sz="4" w:space="0" w:color="979991"/>
              <w:right w:val="nil"/>
            </w:tcBorders>
            <w:shd w:val="clear" w:color="000000" w:fill="F0F4FA"/>
            <w:hideMark/>
          </w:tcPr>
          <w:p w14:paraId="2B0BC034" w14:textId="77777777" w:rsidR="008E32B4" w:rsidRPr="008E32B4" w:rsidRDefault="008E32B4" w:rsidP="008E32B4">
            <w:pPr>
              <w:spacing w:before="0" w:after="0" w:line="240" w:lineRule="auto"/>
              <w:rPr>
                <w:rFonts w:eastAsia="Times New Roman" w:cs="Arial"/>
                <w:color w:val="000000"/>
                <w:szCs w:val="24"/>
              </w:rPr>
            </w:pPr>
            <w:r w:rsidRPr="008E32B4">
              <w:rPr>
                <w:rFonts w:eastAsia="Times New Roman" w:cs="Arial"/>
                <w:color w:val="000000"/>
                <w:szCs w:val="24"/>
              </w:rPr>
              <w:t>Not Stated</w:t>
            </w:r>
          </w:p>
        </w:tc>
        <w:tc>
          <w:tcPr>
            <w:tcW w:w="2724" w:type="dxa"/>
            <w:tcBorders>
              <w:top w:val="nil"/>
              <w:left w:val="single" w:sz="4" w:space="0" w:color="979991"/>
              <w:bottom w:val="single" w:sz="4" w:space="0" w:color="979991"/>
              <w:right w:val="nil"/>
            </w:tcBorders>
            <w:shd w:val="clear" w:color="000000" w:fill="FFFFFF"/>
          </w:tcPr>
          <w:p w14:paraId="7CD95597" w14:textId="1C1E5866"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£20.76</w:t>
            </w:r>
          </w:p>
        </w:tc>
        <w:tc>
          <w:tcPr>
            <w:tcW w:w="4677" w:type="dxa"/>
            <w:tcBorders>
              <w:top w:val="nil"/>
              <w:left w:val="single" w:sz="4" w:space="0" w:color="979991"/>
              <w:bottom w:val="single" w:sz="4" w:space="0" w:color="979991"/>
              <w:right w:val="single" w:sz="4" w:space="0" w:color="979991"/>
            </w:tcBorders>
            <w:shd w:val="clear" w:color="000000" w:fill="FFFFFF"/>
          </w:tcPr>
          <w:p w14:paraId="38B585BB" w14:textId="2F369C92"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£18.98</w:t>
            </w:r>
          </w:p>
        </w:tc>
      </w:tr>
      <w:tr w:rsidR="008E32B4" w:rsidRPr="008E32B4" w14:paraId="39AD2F4F" w14:textId="77777777" w:rsidTr="00CC720A">
        <w:trPr>
          <w:trHeight w:val="290"/>
        </w:trPr>
        <w:tc>
          <w:tcPr>
            <w:tcW w:w="2800" w:type="dxa"/>
            <w:tcBorders>
              <w:top w:val="nil"/>
              <w:left w:val="single" w:sz="4" w:space="0" w:color="979991"/>
              <w:bottom w:val="single" w:sz="4" w:space="0" w:color="979991"/>
              <w:right w:val="nil"/>
            </w:tcBorders>
            <w:shd w:val="clear" w:color="000000" w:fill="F0F4FA"/>
            <w:hideMark/>
          </w:tcPr>
          <w:p w14:paraId="4D08024B" w14:textId="77777777" w:rsidR="008E32B4" w:rsidRPr="008E32B4" w:rsidRDefault="008E32B4" w:rsidP="008E32B4">
            <w:pPr>
              <w:spacing w:before="0" w:after="0" w:line="240" w:lineRule="auto"/>
              <w:rPr>
                <w:rFonts w:eastAsia="Times New Roman" w:cs="Arial"/>
                <w:color w:val="000000"/>
                <w:szCs w:val="24"/>
              </w:rPr>
            </w:pPr>
            <w:r w:rsidRPr="008E32B4">
              <w:rPr>
                <w:rFonts w:eastAsia="Times New Roman" w:cs="Arial"/>
                <w:color w:val="000000"/>
                <w:szCs w:val="24"/>
              </w:rPr>
              <w:t>Other</w:t>
            </w:r>
          </w:p>
        </w:tc>
        <w:tc>
          <w:tcPr>
            <w:tcW w:w="2724" w:type="dxa"/>
            <w:tcBorders>
              <w:top w:val="nil"/>
              <w:left w:val="single" w:sz="4" w:space="0" w:color="979991"/>
              <w:bottom w:val="single" w:sz="4" w:space="0" w:color="979991"/>
              <w:right w:val="nil"/>
            </w:tcBorders>
            <w:shd w:val="clear" w:color="000000" w:fill="FFFFFF"/>
          </w:tcPr>
          <w:p w14:paraId="474CD7D4" w14:textId="32980E74"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£24.32</w:t>
            </w:r>
          </w:p>
        </w:tc>
        <w:tc>
          <w:tcPr>
            <w:tcW w:w="4677" w:type="dxa"/>
            <w:tcBorders>
              <w:top w:val="nil"/>
              <w:left w:val="single" w:sz="4" w:space="0" w:color="979991"/>
              <w:bottom w:val="single" w:sz="4" w:space="0" w:color="979991"/>
              <w:right w:val="single" w:sz="4" w:space="0" w:color="979991"/>
            </w:tcBorders>
            <w:shd w:val="clear" w:color="000000" w:fill="FFFFFF"/>
          </w:tcPr>
          <w:p w14:paraId="6A00BF06" w14:textId="5292E055"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£21.80</w:t>
            </w:r>
          </w:p>
        </w:tc>
      </w:tr>
      <w:tr w:rsidR="008E32B4" w:rsidRPr="008E32B4" w14:paraId="79EEE14B" w14:textId="77777777" w:rsidTr="00CC720A">
        <w:trPr>
          <w:trHeight w:val="290"/>
        </w:trPr>
        <w:tc>
          <w:tcPr>
            <w:tcW w:w="2800" w:type="dxa"/>
            <w:tcBorders>
              <w:top w:val="nil"/>
              <w:left w:val="single" w:sz="4" w:space="0" w:color="979991"/>
              <w:bottom w:val="single" w:sz="4" w:space="0" w:color="979991"/>
              <w:right w:val="nil"/>
            </w:tcBorders>
            <w:shd w:val="clear" w:color="000000" w:fill="F0F4FA"/>
            <w:hideMark/>
          </w:tcPr>
          <w:p w14:paraId="43FCB347" w14:textId="77777777" w:rsidR="008E32B4" w:rsidRPr="008E32B4" w:rsidRDefault="008E32B4" w:rsidP="008E32B4">
            <w:pPr>
              <w:spacing w:before="0" w:after="0" w:line="240" w:lineRule="auto"/>
              <w:rPr>
                <w:rFonts w:eastAsia="Times New Roman" w:cs="Arial"/>
                <w:color w:val="000000"/>
                <w:szCs w:val="24"/>
              </w:rPr>
            </w:pPr>
            <w:r w:rsidRPr="008E32B4">
              <w:rPr>
                <w:rFonts w:eastAsia="Times New Roman" w:cs="Arial"/>
                <w:color w:val="000000"/>
                <w:szCs w:val="24"/>
              </w:rPr>
              <w:t>White</w:t>
            </w:r>
          </w:p>
        </w:tc>
        <w:tc>
          <w:tcPr>
            <w:tcW w:w="2724" w:type="dxa"/>
            <w:tcBorders>
              <w:top w:val="nil"/>
              <w:left w:val="single" w:sz="4" w:space="0" w:color="979991"/>
              <w:bottom w:val="single" w:sz="4" w:space="0" w:color="979991"/>
              <w:right w:val="nil"/>
            </w:tcBorders>
            <w:shd w:val="clear" w:color="000000" w:fill="FFFFFF"/>
          </w:tcPr>
          <w:p w14:paraId="507692DE" w14:textId="400A731D"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£21.49</w:t>
            </w:r>
          </w:p>
        </w:tc>
        <w:tc>
          <w:tcPr>
            <w:tcW w:w="4677" w:type="dxa"/>
            <w:tcBorders>
              <w:top w:val="nil"/>
              <w:left w:val="single" w:sz="4" w:space="0" w:color="979991"/>
              <w:bottom w:val="single" w:sz="4" w:space="0" w:color="979991"/>
              <w:right w:val="single" w:sz="4" w:space="0" w:color="979991"/>
            </w:tcBorders>
            <w:shd w:val="clear" w:color="000000" w:fill="FFFFFF"/>
          </w:tcPr>
          <w:p w14:paraId="6FED33F3" w14:textId="436CA9C1" w:rsidR="008E32B4" w:rsidRPr="008E32B4" w:rsidRDefault="00CC720A" w:rsidP="008E32B4">
            <w:pPr>
              <w:spacing w:before="0" w:after="0" w:line="240" w:lineRule="auto"/>
              <w:jc w:val="right"/>
              <w:rPr>
                <w:rFonts w:eastAsia="Times New Roman" w:cs="Arial"/>
                <w:color w:val="000000"/>
                <w:szCs w:val="24"/>
              </w:rPr>
            </w:pPr>
            <w:r>
              <w:rPr>
                <w:rFonts w:eastAsia="Times New Roman" w:cs="Arial"/>
                <w:color w:val="000000"/>
                <w:szCs w:val="24"/>
              </w:rPr>
              <w:t>£18.50</w:t>
            </w:r>
          </w:p>
        </w:tc>
      </w:tr>
    </w:tbl>
    <w:p w14:paraId="7209A3CB" w14:textId="77777777" w:rsidR="008E32B4" w:rsidRDefault="008E32B4" w:rsidP="00AD5B60">
      <w:pPr>
        <w:spacing w:before="0" w:after="0"/>
      </w:pPr>
    </w:p>
    <w:p w14:paraId="69D78738" w14:textId="79AEA9F7" w:rsidR="00C871ED" w:rsidRPr="00BE61DC" w:rsidRDefault="00C871ED" w:rsidP="00C871ED">
      <w:pPr>
        <w:spacing w:before="0" w:after="0"/>
      </w:pPr>
      <w:r w:rsidRPr="00BE61DC">
        <w:t xml:space="preserve">The mean pay gap between </w:t>
      </w:r>
      <w:r w:rsidR="00BE61DC">
        <w:t>EM</w:t>
      </w:r>
      <w:r w:rsidRPr="00BE61DC">
        <w:t xml:space="preserve"> and White </w:t>
      </w:r>
      <w:bookmarkStart w:id="15" w:name="_Hlk192058723"/>
      <w:r w:rsidR="009D2495">
        <w:t>staff</w:t>
      </w:r>
      <w:bookmarkEnd w:id="15"/>
      <w:r w:rsidRPr="00BE61DC">
        <w:t xml:space="preserve"> shows that </w:t>
      </w:r>
      <w:r w:rsidR="00BE61DC">
        <w:t>EM</w:t>
      </w:r>
      <w:r w:rsidRPr="00BE61DC">
        <w:t xml:space="preserve"> employees earn an average hourly rate of £2</w:t>
      </w:r>
      <w:r w:rsidR="00996FE3">
        <w:t>2</w:t>
      </w:r>
      <w:r w:rsidR="008E32B4" w:rsidRPr="00BE61DC">
        <w:t>.</w:t>
      </w:r>
      <w:r w:rsidR="00996FE3">
        <w:t>17</w:t>
      </w:r>
      <w:r w:rsidRPr="00BE61DC">
        <w:t xml:space="preserve">, while White </w:t>
      </w:r>
      <w:r w:rsidR="009D2495">
        <w:t>staff</w:t>
      </w:r>
      <w:r w:rsidRPr="00BE61DC">
        <w:t xml:space="preserve"> earn £2</w:t>
      </w:r>
      <w:r w:rsidR="00996FE3">
        <w:t>1</w:t>
      </w:r>
      <w:r w:rsidR="00430C65" w:rsidRPr="00BE61DC">
        <w:t>.</w:t>
      </w:r>
      <w:r w:rsidR="00996FE3">
        <w:t>49</w:t>
      </w:r>
      <w:r w:rsidRPr="00BE61DC">
        <w:t>. This results in a difference of £</w:t>
      </w:r>
      <w:r w:rsidR="00996FE3">
        <w:t>0</w:t>
      </w:r>
      <w:r w:rsidR="00430C65" w:rsidRPr="00BE61DC">
        <w:t>.</w:t>
      </w:r>
      <w:r w:rsidR="00996FE3">
        <w:t>68</w:t>
      </w:r>
      <w:r w:rsidRPr="00BE61DC">
        <w:t xml:space="preserve">, representing a gap of </w:t>
      </w:r>
      <w:r w:rsidR="00996FE3">
        <w:t>3.2</w:t>
      </w:r>
      <w:r w:rsidRPr="00BE61DC">
        <w:t>%.</w:t>
      </w:r>
      <w:r w:rsidR="00534B6F" w:rsidRPr="00BE61DC">
        <w:t xml:space="preserve"> </w:t>
      </w:r>
    </w:p>
    <w:p w14:paraId="0C6B6E80" w14:textId="77777777" w:rsidR="00C871ED" w:rsidRPr="00BE61DC" w:rsidRDefault="00C871ED" w:rsidP="00C871ED">
      <w:pPr>
        <w:spacing w:before="0" w:after="0"/>
      </w:pPr>
    </w:p>
    <w:p w14:paraId="7842638E" w14:textId="0C0DD69D" w:rsidR="0090291C" w:rsidRPr="00BE61DC" w:rsidRDefault="00C871ED" w:rsidP="00C871ED">
      <w:pPr>
        <w:spacing w:before="0" w:after="0"/>
      </w:pPr>
      <w:r w:rsidRPr="00BE61DC">
        <w:t xml:space="preserve">The median pay gap reveals that </w:t>
      </w:r>
      <w:r w:rsidR="00BE61DC">
        <w:t>EM</w:t>
      </w:r>
      <w:r w:rsidRPr="00BE61DC">
        <w:t xml:space="preserve"> </w:t>
      </w:r>
      <w:r w:rsidR="009D2495">
        <w:t>staff</w:t>
      </w:r>
      <w:r w:rsidRPr="00BE61DC">
        <w:t xml:space="preserve"> earn £</w:t>
      </w:r>
      <w:r w:rsidR="00996FE3">
        <w:t>19.48</w:t>
      </w:r>
      <w:r w:rsidRPr="00BE61DC">
        <w:t xml:space="preserve"> per hour, compared to £</w:t>
      </w:r>
      <w:r w:rsidR="00996FE3">
        <w:t>18.50</w:t>
      </w:r>
      <w:r w:rsidRPr="00BE61DC">
        <w:t xml:space="preserve"> for White </w:t>
      </w:r>
      <w:r w:rsidR="009D2495">
        <w:t>staff</w:t>
      </w:r>
      <w:r w:rsidRPr="00BE61DC">
        <w:t>. The difference is £</w:t>
      </w:r>
      <w:r w:rsidR="00996FE3">
        <w:t>0.98</w:t>
      </w:r>
      <w:r w:rsidRPr="00BE61DC">
        <w:t>, equating to a gap of</w:t>
      </w:r>
      <w:r w:rsidR="006A0683" w:rsidRPr="00BE61DC">
        <w:t xml:space="preserve"> </w:t>
      </w:r>
      <w:r w:rsidR="00996FE3">
        <w:t>5.25</w:t>
      </w:r>
      <w:r w:rsidRPr="00BE61DC">
        <w:t>%.</w:t>
      </w:r>
      <w:r w:rsidR="00534B6F" w:rsidRPr="00BE61DC">
        <w:t xml:space="preserve"> </w:t>
      </w:r>
    </w:p>
    <w:p w14:paraId="502217EA" w14:textId="77777777" w:rsidR="00D02ED7" w:rsidRPr="00BE61DC" w:rsidRDefault="00D02ED7" w:rsidP="00AD5B60">
      <w:pPr>
        <w:spacing w:before="0" w:after="0"/>
        <w:rPr>
          <w:rFonts w:cs="Arial"/>
        </w:rPr>
      </w:pPr>
    </w:p>
    <w:p w14:paraId="1C772B85" w14:textId="79B5B51F" w:rsidR="008E32B4" w:rsidRPr="00BE61DC" w:rsidRDefault="008466A4" w:rsidP="00BE61DC">
      <w:pPr>
        <w:pStyle w:val="ListParagraph"/>
        <w:numPr>
          <w:ilvl w:val="0"/>
          <w:numId w:val="35"/>
        </w:numPr>
        <w:rPr>
          <w:rFonts w:ascii="Arial" w:hAnsi="Arial" w:cs="Arial"/>
        </w:rPr>
      </w:pPr>
      <w:r w:rsidRPr="00BE61DC">
        <w:rPr>
          <w:rFonts w:ascii="Arial" w:hAnsi="Arial" w:cs="Arial"/>
        </w:rPr>
        <w:t xml:space="preserve">The mean average for NULL is </w:t>
      </w:r>
      <w:r w:rsidR="008E32B4" w:rsidRPr="00BE61DC">
        <w:rPr>
          <w:rFonts w:ascii="Arial" w:hAnsi="Arial" w:cs="Arial"/>
        </w:rPr>
        <w:t>£</w:t>
      </w:r>
      <w:r w:rsidR="00996FE3">
        <w:rPr>
          <w:rFonts w:ascii="Arial" w:hAnsi="Arial" w:cs="Arial"/>
        </w:rPr>
        <w:t xml:space="preserve">18.85 </w:t>
      </w:r>
      <w:r w:rsidRPr="00BE61DC">
        <w:rPr>
          <w:rFonts w:ascii="Arial" w:hAnsi="Arial" w:cs="Arial"/>
        </w:rPr>
        <w:t xml:space="preserve">and median of </w:t>
      </w:r>
      <w:r w:rsidR="008E32B4" w:rsidRPr="00BE61DC">
        <w:rPr>
          <w:rFonts w:ascii="Arial" w:hAnsi="Arial" w:cs="Arial"/>
        </w:rPr>
        <w:t>£</w:t>
      </w:r>
      <w:r w:rsidR="00996FE3">
        <w:rPr>
          <w:rFonts w:ascii="Arial" w:hAnsi="Arial" w:cs="Arial"/>
        </w:rPr>
        <w:t>16.11</w:t>
      </w:r>
      <w:r w:rsidRPr="00BE61DC">
        <w:rPr>
          <w:rFonts w:ascii="Arial" w:hAnsi="Arial" w:cs="Arial"/>
        </w:rPr>
        <w:t>.</w:t>
      </w:r>
    </w:p>
    <w:p w14:paraId="338029F4" w14:textId="7E30649D" w:rsidR="008466A4" w:rsidRPr="00BE61DC" w:rsidRDefault="008466A4" w:rsidP="00BE61DC">
      <w:pPr>
        <w:pStyle w:val="ListParagraph"/>
        <w:numPr>
          <w:ilvl w:val="0"/>
          <w:numId w:val="35"/>
        </w:numPr>
        <w:rPr>
          <w:rFonts w:ascii="Arial" w:hAnsi="Arial" w:cs="Arial"/>
        </w:rPr>
      </w:pPr>
      <w:r w:rsidRPr="00BE61DC">
        <w:rPr>
          <w:rFonts w:ascii="Arial" w:hAnsi="Arial" w:cs="Arial"/>
        </w:rPr>
        <w:t xml:space="preserve">The mean average for Not </w:t>
      </w:r>
      <w:r w:rsidR="008E32B4" w:rsidRPr="00BE61DC">
        <w:rPr>
          <w:rFonts w:ascii="Arial" w:hAnsi="Arial" w:cs="Arial"/>
        </w:rPr>
        <w:t xml:space="preserve">Stated </w:t>
      </w:r>
      <w:r w:rsidRPr="00BE61DC">
        <w:rPr>
          <w:rFonts w:ascii="Arial" w:hAnsi="Arial" w:cs="Arial"/>
        </w:rPr>
        <w:t xml:space="preserve">is </w:t>
      </w:r>
      <w:r w:rsidR="008E32B4" w:rsidRPr="00BE61DC">
        <w:rPr>
          <w:rFonts w:ascii="Arial" w:hAnsi="Arial" w:cs="Arial"/>
        </w:rPr>
        <w:t>£</w:t>
      </w:r>
      <w:r w:rsidR="00996FE3">
        <w:rPr>
          <w:rFonts w:ascii="Arial" w:hAnsi="Arial" w:cs="Arial"/>
        </w:rPr>
        <w:t>20.76</w:t>
      </w:r>
      <w:r w:rsidR="008E32B4" w:rsidRPr="00BE61DC">
        <w:rPr>
          <w:rFonts w:ascii="Arial" w:hAnsi="Arial" w:cs="Arial"/>
        </w:rPr>
        <w:t xml:space="preserve"> </w:t>
      </w:r>
      <w:r w:rsidRPr="00BE61DC">
        <w:rPr>
          <w:rFonts w:ascii="Arial" w:hAnsi="Arial" w:cs="Arial"/>
        </w:rPr>
        <w:t>and median</w:t>
      </w:r>
      <w:r w:rsidR="008E32B4" w:rsidRPr="00BE61DC">
        <w:rPr>
          <w:rFonts w:ascii="Arial" w:hAnsi="Arial" w:cs="Arial"/>
        </w:rPr>
        <w:t xml:space="preserve"> £</w:t>
      </w:r>
      <w:r w:rsidR="00996FE3">
        <w:rPr>
          <w:rFonts w:ascii="Arial" w:hAnsi="Arial" w:cs="Arial"/>
        </w:rPr>
        <w:t>18.98.</w:t>
      </w:r>
    </w:p>
    <w:p w14:paraId="37A2F8C3" w14:textId="4A2DAC28" w:rsidR="008E32B4" w:rsidRPr="00BE61DC" w:rsidRDefault="008466A4" w:rsidP="00BE61DC">
      <w:pPr>
        <w:pStyle w:val="ListParagraph"/>
        <w:numPr>
          <w:ilvl w:val="0"/>
          <w:numId w:val="35"/>
        </w:numPr>
        <w:rPr>
          <w:rFonts w:ascii="Arial" w:hAnsi="Arial" w:cs="Arial"/>
        </w:rPr>
      </w:pPr>
      <w:r w:rsidRPr="00BE61DC">
        <w:rPr>
          <w:rFonts w:ascii="Arial" w:hAnsi="Arial" w:cs="Arial"/>
        </w:rPr>
        <w:t xml:space="preserve">The mean average for </w:t>
      </w:r>
      <w:r w:rsidR="008E32B4" w:rsidRPr="00BE61DC">
        <w:rPr>
          <w:rFonts w:ascii="Arial" w:hAnsi="Arial" w:cs="Arial"/>
        </w:rPr>
        <w:t>Other</w:t>
      </w:r>
      <w:r w:rsidRPr="00BE61DC">
        <w:rPr>
          <w:rFonts w:ascii="Arial" w:hAnsi="Arial" w:cs="Arial"/>
        </w:rPr>
        <w:t xml:space="preserve"> is </w:t>
      </w:r>
      <w:r w:rsidR="008E32B4" w:rsidRPr="00BE61DC">
        <w:rPr>
          <w:rFonts w:ascii="Arial" w:hAnsi="Arial" w:cs="Arial"/>
        </w:rPr>
        <w:t>£</w:t>
      </w:r>
      <w:r w:rsidR="00996FE3">
        <w:rPr>
          <w:rFonts w:ascii="Arial" w:hAnsi="Arial" w:cs="Arial"/>
        </w:rPr>
        <w:t>24.32</w:t>
      </w:r>
      <w:r w:rsidR="008E32B4" w:rsidRPr="00BE61DC">
        <w:rPr>
          <w:rFonts w:ascii="Arial" w:hAnsi="Arial" w:cs="Arial"/>
        </w:rPr>
        <w:t xml:space="preserve"> </w:t>
      </w:r>
      <w:r w:rsidRPr="00BE61DC">
        <w:rPr>
          <w:rFonts w:ascii="Arial" w:hAnsi="Arial" w:cs="Arial"/>
        </w:rPr>
        <w:t>and median</w:t>
      </w:r>
      <w:r w:rsidR="008E32B4" w:rsidRPr="00BE61DC">
        <w:rPr>
          <w:rFonts w:ascii="Arial" w:hAnsi="Arial" w:cs="Arial"/>
        </w:rPr>
        <w:t xml:space="preserve"> £</w:t>
      </w:r>
      <w:r w:rsidR="00996FE3">
        <w:rPr>
          <w:rFonts w:ascii="Arial" w:hAnsi="Arial" w:cs="Arial"/>
        </w:rPr>
        <w:t>21.80</w:t>
      </w:r>
      <w:r w:rsidR="008E32B4" w:rsidRPr="00BE61DC">
        <w:rPr>
          <w:rFonts w:ascii="Arial" w:hAnsi="Arial" w:cs="Arial"/>
        </w:rPr>
        <w:t xml:space="preserve"> </w:t>
      </w:r>
    </w:p>
    <w:p w14:paraId="617C16EA" w14:textId="77777777" w:rsidR="008466A4" w:rsidRPr="00BE61DC" w:rsidRDefault="008466A4" w:rsidP="008E32B4">
      <w:pPr>
        <w:spacing w:before="0" w:after="0"/>
      </w:pPr>
    </w:p>
    <w:p w14:paraId="588BD66F" w14:textId="7810330B" w:rsidR="00D02ED7" w:rsidRDefault="009D2495" w:rsidP="008E32B4">
      <w:pPr>
        <w:spacing w:before="0" w:after="0"/>
      </w:pPr>
      <w:r>
        <w:lastRenderedPageBreak/>
        <w:t>Staff</w:t>
      </w:r>
      <w:r w:rsidR="008E32B4">
        <w:t xml:space="preserve"> who did not declare or have an unspecified ethnicity tend to have higher earnings, while White </w:t>
      </w:r>
      <w:r>
        <w:t>staff</w:t>
      </w:r>
      <w:r w:rsidR="008E32B4">
        <w:t xml:space="preserve"> earn the least on average.</w:t>
      </w:r>
    </w:p>
    <w:p w14:paraId="3F6C7A8D" w14:textId="77777777" w:rsidR="00D02ED7" w:rsidRDefault="00D02ED7" w:rsidP="00AD5B60">
      <w:pPr>
        <w:spacing w:before="0" w:after="0"/>
      </w:pPr>
    </w:p>
    <w:p w14:paraId="5A3B69D1" w14:textId="614EC3D5" w:rsidR="005818A1" w:rsidRPr="006E6C34" w:rsidRDefault="00050954" w:rsidP="006E6C34">
      <w:pPr>
        <w:rPr>
          <w:b/>
          <w:color w:val="005EB8"/>
          <w:sz w:val="28"/>
          <w:szCs w:val="28"/>
        </w:rPr>
      </w:pPr>
      <w:r w:rsidRPr="006E6C34">
        <w:rPr>
          <w:b/>
          <w:color w:val="005EB8"/>
          <w:sz w:val="28"/>
          <w:szCs w:val="28"/>
        </w:rPr>
        <w:t>Pay Quartiles</w:t>
      </w:r>
    </w:p>
    <w:p w14:paraId="171D6B65" w14:textId="24A1AD50" w:rsidR="005818A1" w:rsidRDefault="00050954" w:rsidP="00AD5B60">
      <w:pPr>
        <w:spacing w:before="0" w:after="0"/>
      </w:pPr>
      <w:r>
        <w:t>This data shows the distribution of individuals in different ethnic groups across four pay quartiles (1 to 4). These quartiles represent salary bands, with Quartile 1 being the lowest and Quartile 4 being the highest. The numbers show how many individuals from each ethnic group are in each quartile.</w:t>
      </w:r>
    </w:p>
    <w:p w14:paraId="2C637882" w14:textId="77777777" w:rsidR="00050954" w:rsidRDefault="00050954" w:rsidP="00AD5B60">
      <w:pPr>
        <w:spacing w:before="0" w:after="0"/>
      </w:pPr>
    </w:p>
    <w:tbl>
      <w:tblPr>
        <w:tblW w:w="9540" w:type="dxa"/>
        <w:tblLook w:val="04A0" w:firstRow="1" w:lastRow="0" w:firstColumn="1" w:lastColumn="0" w:noHBand="0" w:noVBand="1"/>
      </w:tblPr>
      <w:tblGrid>
        <w:gridCol w:w="2073"/>
        <w:gridCol w:w="870"/>
        <w:gridCol w:w="857"/>
        <w:gridCol w:w="897"/>
        <w:gridCol w:w="856"/>
        <w:gridCol w:w="950"/>
        <w:gridCol w:w="857"/>
        <w:gridCol w:w="1120"/>
        <w:gridCol w:w="1060"/>
      </w:tblGrid>
      <w:tr w:rsidR="00050954" w:rsidRPr="00050954" w14:paraId="4840ABC3" w14:textId="77777777" w:rsidTr="00050954">
        <w:trPr>
          <w:trHeight w:val="300"/>
        </w:trPr>
        <w:tc>
          <w:tcPr>
            <w:tcW w:w="3600" w:type="dxa"/>
            <w:tcBorders>
              <w:top w:val="single" w:sz="4" w:space="0" w:color="979991"/>
              <w:left w:val="single" w:sz="4" w:space="0" w:color="979991"/>
              <w:bottom w:val="nil"/>
              <w:right w:val="nil"/>
            </w:tcBorders>
            <w:shd w:val="clear" w:color="auto" w:fill="F79646" w:themeFill="accent6"/>
            <w:hideMark/>
          </w:tcPr>
          <w:p w14:paraId="0058EA77" w14:textId="77777777" w:rsidR="00050954" w:rsidRPr="00050954" w:rsidRDefault="00050954" w:rsidP="00050954">
            <w:pPr>
              <w:spacing w:before="0" w:after="0" w:line="240" w:lineRule="auto"/>
              <w:rPr>
                <w:rFonts w:eastAsia="Times New Roman" w:cs="Arial"/>
                <w:b/>
                <w:bCs/>
                <w:color w:val="FFFFFF"/>
                <w:szCs w:val="24"/>
              </w:rPr>
            </w:pPr>
            <w:r w:rsidRPr="00050954">
              <w:rPr>
                <w:rFonts w:eastAsia="Times New Roman" w:cs="Arial"/>
                <w:b/>
                <w:bCs/>
                <w:color w:val="FFFFFF"/>
                <w:szCs w:val="24"/>
              </w:rPr>
              <w:t>Quartile</w:t>
            </w:r>
          </w:p>
          <w:p w14:paraId="7C9123FA" w14:textId="77777777" w:rsidR="00050954" w:rsidRPr="00050954" w:rsidRDefault="00050954" w:rsidP="00050954">
            <w:pPr>
              <w:spacing w:before="0" w:after="0" w:line="240" w:lineRule="auto"/>
              <w:rPr>
                <w:rFonts w:eastAsia="Times New Roman" w:cs="Arial"/>
                <w:b/>
                <w:bCs/>
                <w:color w:val="FFFFFF"/>
                <w:szCs w:val="24"/>
              </w:rPr>
            </w:pPr>
          </w:p>
          <w:p w14:paraId="55F77BC3" w14:textId="77777777" w:rsidR="00050954" w:rsidRPr="00050954" w:rsidRDefault="00050954" w:rsidP="00050954">
            <w:pPr>
              <w:spacing w:before="0" w:after="0" w:line="240" w:lineRule="auto"/>
              <w:rPr>
                <w:rFonts w:eastAsia="Times New Roman" w:cs="Arial"/>
                <w:b/>
                <w:bCs/>
                <w:color w:val="FFFFFF"/>
                <w:szCs w:val="24"/>
              </w:rPr>
            </w:pPr>
          </w:p>
        </w:tc>
        <w:tc>
          <w:tcPr>
            <w:tcW w:w="560" w:type="dxa"/>
            <w:tcBorders>
              <w:top w:val="single" w:sz="4" w:space="0" w:color="979991"/>
              <w:left w:val="single" w:sz="4" w:space="0" w:color="979991"/>
              <w:bottom w:val="single" w:sz="4" w:space="0" w:color="979991"/>
              <w:right w:val="nil"/>
            </w:tcBorders>
            <w:shd w:val="clear" w:color="auto" w:fill="F79646" w:themeFill="accent6"/>
            <w:noWrap/>
            <w:hideMark/>
          </w:tcPr>
          <w:p w14:paraId="1253CBB9" w14:textId="77777777" w:rsidR="00050954" w:rsidRPr="00050954" w:rsidRDefault="00050954" w:rsidP="00050954">
            <w:pPr>
              <w:spacing w:before="0" w:after="0" w:line="240" w:lineRule="auto"/>
              <w:rPr>
                <w:rFonts w:eastAsia="Times New Roman" w:cs="Arial"/>
                <w:b/>
                <w:bCs/>
                <w:color w:val="FFFFFF"/>
                <w:szCs w:val="24"/>
              </w:rPr>
            </w:pPr>
            <w:r w:rsidRPr="00050954">
              <w:rPr>
                <w:rFonts w:eastAsia="Times New Roman" w:cs="Arial"/>
                <w:b/>
                <w:bCs/>
                <w:color w:val="FFFFFF"/>
                <w:szCs w:val="24"/>
              </w:rPr>
              <w:t>Asian</w:t>
            </w:r>
          </w:p>
        </w:tc>
        <w:tc>
          <w:tcPr>
            <w:tcW w:w="560" w:type="dxa"/>
            <w:tcBorders>
              <w:top w:val="single" w:sz="4" w:space="0" w:color="979991"/>
              <w:left w:val="single" w:sz="4" w:space="0" w:color="979991"/>
              <w:bottom w:val="single" w:sz="4" w:space="0" w:color="979991"/>
              <w:right w:val="nil"/>
            </w:tcBorders>
            <w:shd w:val="clear" w:color="auto" w:fill="F79646" w:themeFill="accent6"/>
            <w:noWrap/>
            <w:hideMark/>
          </w:tcPr>
          <w:p w14:paraId="33BB308E" w14:textId="77777777" w:rsidR="00050954" w:rsidRPr="00050954" w:rsidRDefault="00050954" w:rsidP="00050954">
            <w:pPr>
              <w:spacing w:before="0" w:after="0" w:line="240" w:lineRule="auto"/>
              <w:rPr>
                <w:rFonts w:eastAsia="Times New Roman" w:cs="Arial"/>
                <w:b/>
                <w:bCs/>
                <w:color w:val="FFFFFF"/>
                <w:szCs w:val="24"/>
              </w:rPr>
            </w:pPr>
            <w:r w:rsidRPr="00050954">
              <w:rPr>
                <w:rFonts w:eastAsia="Times New Roman" w:cs="Arial"/>
                <w:b/>
                <w:bCs/>
                <w:color w:val="FFFFFF"/>
                <w:szCs w:val="24"/>
              </w:rPr>
              <w:t>Black</w:t>
            </w:r>
          </w:p>
        </w:tc>
        <w:tc>
          <w:tcPr>
            <w:tcW w:w="580" w:type="dxa"/>
            <w:tcBorders>
              <w:top w:val="single" w:sz="4" w:space="0" w:color="979991"/>
              <w:left w:val="single" w:sz="4" w:space="0" w:color="979991"/>
              <w:bottom w:val="single" w:sz="4" w:space="0" w:color="979991"/>
              <w:right w:val="nil"/>
            </w:tcBorders>
            <w:shd w:val="clear" w:color="auto" w:fill="F79646" w:themeFill="accent6"/>
            <w:noWrap/>
            <w:hideMark/>
          </w:tcPr>
          <w:p w14:paraId="2F4281D7" w14:textId="77777777" w:rsidR="00050954" w:rsidRPr="00050954" w:rsidRDefault="00050954" w:rsidP="00050954">
            <w:pPr>
              <w:spacing w:before="0" w:after="0" w:line="240" w:lineRule="auto"/>
              <w:rPr>
                <w:rFonts w:eastAsia="Times New Roman" w:cs="Arial"/>
                <w:b/>
                <w:bCs/>
                <w:color w:val="FFFFFF"/>
                <w:szCs w:val="24"/>
              </w:rPr>
            </w:pPr>
            <w:r w:rsidRPr="00050954">
              <w:rPr>
                <w:rFonts w:eastAsia="Times New Roman" w:cs="Arial"/>
                <w:b/>
                <w:bCs/>
                <w:color w:val="FFFFFF"/>
                <w:szCs w:val="24"/>
              </w:rPr>
              <w:t>Mixed</w:t>
            </w:r>
          </w:p>
        </w:tc>
        <w:tc>
          <w:tcPr>
            <w:tcW w:w="560" w:type="dxa"/>
            <w:tcBorders>
              <w:top w:val="single" w:sz="4" w:space="0" w:color="979991"/>
              <w:left w:val="single" w:sz="4" w:space="0" w:color="979991"/>
              <w:bottom w:val="single" w:sz="4" w:space="0" w:color="979991"/>
              <w:right w:val="nil"/>
            </w:tcBorders>
            <w:shd w:val="clear" w:color="auto" w:fill="F79646" w:themeFill="accent6"/>
            <w:noWrap/>
            <w:hideMark/>
          </w:tcPr>
          <w:p w14:paraId="257BEF2C" w14:textId="77777777" w:rsidR="00050954" w:rsidRPr="00050954" w:rsidRDefault="00050954" w:rsidP="00050954">
            <w:pPr>
              <w:spacing w:before="0" w:after="0" w:line="240" w:lineRule="auto"/>
              <w:rPr>
                <w:rFonts w:eastAsia="Times New Roman" w:cs="Arial"/>
                <w:b/>
                <w:bCs/>
                <w:color w:val="FFFFFF"/>
                <w:szCs w:val="24"/>
              </w:rPr>
            </w:pPr>
            <w:r w:rsidRPr="00050954">
              <w:rPr>
                <w:rFonts w:eastAsia="Times New Roman" w:cs="Arial"/>
                <w:b/>
                <w:bCs/>
                <w:color w:val="FFFFFF"/>
                <w:szCs w:val="24"/>
              </w:rPr>
              <w:t>NULL</w:t>
            </w:r>
          </w:p>
        </w:tc>
        <w:tc>
          <w:tcPr>
            <w:tcW w:w="940" w:type="dxa"/>
            <w:tcBorders>
              <w:top w:val="single" w:sz="4" w:space="0" w:color="979991"/>
              <w:left w:val="single" w:sz="4" w:space="0" w:color="979991"/>
              <w:bottom w:val="single" w:sz="4" w:space="0" w:color="979991"/>
              <w:right w:val="nil"/>
            </w:tcBorders>
            <w:shd w:val="clear" w:color="auto" w:fill="F79646" w:themeFill="accent6"/>
            <w:noWrap/>
            <w:hideMark/>
          </w:tcPr>
          <w:p w14:paraId="1E932B33" w14:textId="77777777" w:rsidR="00050954" w:rsidRPr="00050954" w:rsidRDefault="00050954" w:rsidP="00050954">
            <w:pPr>
              <w:spacing w:before="0" w:after="0" w:line="240" w:lineRule="auto"/>
              <w:rPr>
                <w:rFonts w:eastAsia="Times New Roman" w:cs="Arial"/>
                <w:b/>
                <w:bCs/>
                <w:color w:val="FFFFFF"/>
                <w:szCs w:val="24"/>
              </w:rPr>
            </w:pPr>
            <w:r w:rsidRPr="00050954">
              <w:rPr>
                <w:rFonts w:eastAsia="Times New Roman" w:cs="Arial"/>
                <w:b/>
                <w:bCs/>
                <w:color w:val="FFFFFF"/>
                <w:szCs w:val="24"/>
              </w:rPr>
              <w:t>Not Stated</w:t>
            </w:r>
          </w:p>
        </w:tc>
        <w:tc>
          <w:tcPr>
            <w:tcW w:w="560" w:type="dxa"/>
            <w:tcBorders>
              <w:top w:val="single" w:sz="4" w:space="0" w:color="979991"/>
              <w:left w:val="single" w:sz="4" w:space="0" w:color="979991"/>
              <w:bottom w:val="single" w:sz="4" w:space="0" w:color="979991"/>
              <w:right w:val="nil"/>
            </w:tcBorders>
            <w:shd w:val="clear" w:color="auto" w:fill="F79646" w:themeFill="accent6"/>
            <w:noWrap/>
            <w:hideMark/>
          </w:tcPr>
          <w:p w14:paraId="0EED108F" w14:textId="77777777" w:rsidR="00050954" w:rsidRPr="00050954" w:rsidRDefault="00050954" w:rsidP="00050954">
            <w:pPr>
              <w:spacing w:before="0" w:after="0" w:line="240" w:lineRule="auto"/>
              <w:rPr>
                <w:rFonts w:eastAsia="Times New Roman" w:cs="Arial"/>
                <w:b/>
                <w:bCs/>
                <w:color w:val="FFFFFF"/>
                <w:szCs w:val="24"/>
              </w:rPr>
            </w:pPr>
            <w:r w:rsidRPr="00050954">
              <w:rPr>
                <w:rFonts w:eastAsia="Times New Roman" w:cs="Arial"/>
                <w:b/>
                <w:bCs/>
                <w:color w:val="FFFFFF"/>
                <w:szCs w:val="24"/>
              </w:rPr>
              <w:t>Other</w:t>
            </w:r>
          </w:p>
        </w:tc>
        <w:tc>
          <w:tcPr>
            <w:tcW w:w="1120" w:type="dxa"/>
            <w:tcBorders>
              <w:top w:val="single" w:sz="4" w:space="0" w:color="979991"/>
              <w:left w:val="single" w:sz="4" w:space="0" w:color="979991"/>
              <w:bottom w:val="single" w:sz="4" w:space="0" w:color="979991"/>
              <w:right w:val="nil"/>
            </w:tcBorders>
            <w:shd w:val="clear" w:color="auto" w:fill="F79646" w:themeFill="accent6"/>
            <w:noWrap/>
            <w:hideMark/>
          </w:tcPr>
          <w:p w14:paraId="37A0E6F0" w14:textId="77777777" w:rsidR="00050954" w:rsidRPr="00050954" w:rsidRDefault="00050954" w:rsidP="00050954">
            <w:pPr>
              <w:spacing w:before="0" w:after="0" w:line="240" w:lineRule="auto"/>
              <w:rPr>
                <w:rFonts w:eastAsia="Times New Roman" w:cs="Arial"/>
                <w:b/>
                <w:bCs/>
                <w:color w:val="FFFFFF"/>
                <w:szCs w:val="24"/>
              </w:rPr>
            </w:pPr>
            <w:r w:rsidRPr="00050954">
              <w:rPr>
                <w:rFonts w:eastAsia="Times New Roman" w:cs="Arial"/>
                <w:b/>
                <w:bCs/>
                <w:color w:val="FFFFFF"/>
                <w:szCs w:val="24"/>
              </w:rPr>
              <w:t>White British</w:t>
            </w:r>
          </w:p>
        </w:tc>
        <w:tc>
          <w:tcPr>
            <w:tcW w:w="1060" w:type="dxa"/>
            <w:tcBorders>
              <w:top w:val="single" w:sz="4" w:space="0" w:color="979991"/>
              <w:left w:val="single" w:sz="4" w:space="0" w:color="979991"/>
              <w:bottom w:val="single" w:sz="4" w:space="0" w:color="979991"/>
              <w:right w:val="single" w:sz="4" w:space="0" w:color="979991"/>
            </w:tcBorders>
            <w:shd w:val="clear" w:color="auto" w:fill="F79646" w:themeFill="accent6"/>
            <w:noWrap/>
            <w:hideMark/>
          </w:tcPr>
          <w:p w14:paraId="32C84660" w14:textId="77777777" w:rsidR="00050954" w:rsidRPr="00050954" w:rsidRDefault="00050954" w:rsidP="00050954">
            <w:pPr>
              <w:spacing w:before="0" w:after="0" w:line="240" w:lineRule="auto"/>
              <w:rPr>
                <w:rFonts w:eastAsia="Times New Roman" w:cs="Arial"/>
                <w:b/>
                <w:bCs/>
                <w:color w:val="FFFFFF"/>
                <w:szCs w:val="24"/>
              </w:rPr>
            </w:pPr>
            <w:r w:rsidRPr="00050954">
              <w:rPr>
                <w:rFonts w:eastAsia="Times New Roman" w:cs="Arial"/>
                <w:b/>
                <w:bCs/>
                <w:color w:val="FFFFFF"/>
                <w:szCs w:val="24"/>
              </w:rPr>
              <w:t>White Other</w:t>
            </w:r>
          </w:p>
        </w:tc>
      </w:tr>
      <w:tr w:rsidR="00050954" w:rsidRPr="00050954" w14:paraId="7EBB8FE7" w14:textId="77777777" w:rsidTr="00050954">
        <w:trPr>
          <w:trHeight w:val="300"/>
        </w:trPr>
        <w:tc>
          <w:tcPr>
            <w:tcW w:w="3600" w:type="dxa"/>
            <w:tcBorders>
              <w:top w:val="single" w:sz="4" w:space="0" w:color="979991"/>
              <w:left w:val="single" w:sz="4" w:space="0" w:color="979991"/>
              <w:bottom w:val="single" w:sz="4" w:space="0" w:color="979991"/>
              <w:right w:val="nil"/>
            </w:tcBorders>
            <w:shd w:val="clear" w:color="auto" w:fill="F79646" w:themeFill="accent6"/>
            <w:hideMark/>
          </w:tcPr>
          <w:p w14:paraId="740A3E57" w14:textId="77777777" w:rsidR="00050954" w:rsidRPr="00050954" w:rsidRDefault="00050954" w:rsidP="00050954">
            <w:pPr>
              <w:spacing w:before="0" w:after="0" w:line="240" w:lineRule="auto"/>
              <w:jc w:val="right"/>
              <w:rPr>
                <w:rFonts w:eastAsia="Times New Roman" w:cs="Arial"/>
                <w:b/>
                <w:bCs/>
                <w:color w:val="FFFFFF"/>
                <w:szCs w:val="24"/>
              </w:rPr>
            </w:pPr>
            <w:r w:rsidRPr="00050954">
              <w:rPr>
                <w:rFonts w:eastAsia="Times New Roman" w:cs="Arial"/>
                <w:b/>
                <w:bCs/>
                <w:color w:val="FFFFFF"/>
                <w:szCs w:val="24"/>
              </w:rPr>
              <w:t>1</w:t>
            </w:r>
          </w:p>
        </w:tc>
        <w:tc>
          <w:tcPr>
            <w:tcW w:w="560" w:type="dxa"/>
            <w:tcBorders>
              <w:top w:val="nil"/>
              <w:left w:val="single" w:sz="4" w:space="0" w:color="979991"/>
              <w:bottom w:val="single" w:sz="4" w:space="0" w:color="979991"/>
              <w:right w:val="nil"/>
            </w:tcBorders>
            <w:shd w:val="clear" w:color="000000" w:fill="FFFFFF"/>
            <w:hideMark/>
          </w:tcPr>
          <w:p w14:paraId="48067C07"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196</w:t>
            </w:r>
          </w:p>
        </w:tc>
        <w:tc>
          <w:tcPr>
            <w:tcW w:w="560" w:type="dxa"/>
            <w:tcBorders>
              <w:top w:val="nil"/>
              <w:left w:val="single" w:sz="4" w:space="0" w:color="979991"/>
              <w:bottom w:val="single" w:sz="4" w:space="0" w:color="979991"/>
              <w:right w:val="nil"/>
            </w:tcBorders>
            <w:shd w:val="clear" w:color="000000" w:fill="FFFFFF"/>
            <w:hideMark/>
          </w:tcPr>
          <w:p w14:paraId="3BD0EC17"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81</w:t>
            </w:r>
          </w:p>
        </w:tc>
        <w:tc>
          <w:tcPr>
            <w:tcW w:w="580" w:type="dxa"/>
            <w:tcBorders>
              <w:top w:val="nil"/>
              <w:left w:val="single" w:sz="4" w:space="0" w:color="979991"/>
              <w:bottom w:val="single" w:sz="4" w:space="0" w:color="979991"/>
              <w:right w:val="nil"/>
            </w:tcBorders>
            <w:shd w:val="clear" w:color="000000" w:fill="FFFFFF"/>
            <w:hideMark/>
          </w:tcPr>
          <w:p w14:paraId="58FDF623"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44</w:t>
            </w:r>
          </w:p>
        </w:tc>
        <w:tc>
          <w:tcPr>
            <w:tcW w:w="560" w:type="dxa"/>
            <w:tcBorders>
              <w:top w:val="nil"/>
              <w:left w:val="single" w:sz="4" w:space="0" w:color="979991"/>
              <w:bottom w:val="single" w:sz="4" w:space="0" w:color="979991"/>
              <w:right w:val="nil"/>
            </w:tcBorders>
            <w:shd w:val="clear" w:color="000000" w:fill="FFFFFF"/>
            <w:hideMark/>
          </w:tcPr>
          <w:p w14:paraId="21D87701"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98</w:t>
            </w:r>
          </w:p>
        </w:tc>
        <w:tc>
          <w:tcPr>
            <w:tcW w:w="940" w:type="dxa"/>
            <w:tcBorders>
              <w:top w:val="nil"/>
              <w:left w:val="single" w:sz="4" w:space="0" w:color="979991"/>
              <w:bottom w:val="single" w:sz="4" w:space="0" w:color="979991"/>
              <w:right w:val="nil"/>
            </w:tcBorders>
            <w:shd w:val="clear" w:color="000000" w:fill="FFFFFF"/>
            <w:hideMark/>
          </w:tcPr>
          <w:p w14:paraId="085A367C"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122</w:t>
            </w:r>
          </w:p>
        </w:tc>
        <w:tc>
          <w:tcPr>
            <w:tcW w:w="560" w:type="dxa"/>
            <w:tcBorders>
              <w:top w:val="nil"/>
              <w:left w:val="single" w:sz="4" w:space="0" w:color="979991"/>
              <w:bottom w:val="single" w:sz="4" w:space="0" w:color="979991"/>
              <w:right w:val="nil"/>
            </w:tcBorders>
            <w:shd w:val="clear" w:color="000000" w:fill="FFFFFF"/>
            <w:hideMark/>
          </w:tcPr>
          <w:p w14:paraId="07E8F3B7"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28</w:t>
            </w:r>
          </w:p>
        </w:tc>
        <w:tc>
          <w:tcPr>
            <w:tcW w:w="1120" w:type="dxa"/>
            <w:tcBorders>
              <w:top w:val="nil"/>
              <w:left w:val="single" w:sz="4" w:space="0" w:color="979991"/>
              <w:bottom w:val="single" w:sz="4" w:space="0" w:color="979991"/>
              <w:right w:val="nil"/>
            </w:tcBorders>
            <w:shd w:val="clear" w:color="000000" w:fill="FFFFFF"/>
            <w:hideMark/>
          </w:tcPr>
          <w:p w14:paraId="0EDA5D98"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1,649</w:t>
            </w:r>
          </w:p>
        </w:tc>
        <w:tc>
          <w:tcPr>
            <w:tcW w:w="1060" w:type="dxa"/>
            <w:tcBorders>
              <w:top w:val="nil"/>
              <w:left w:val="single" w:sz="4" w:space="0" w:color="979991"/>
              <w:bottom w:val="single" w:sz="4" w:space="0" w:color="979991"/>
              <w:right w:val="single" w:sz="4" w:space="0" w:color="979991"/>
            </w:tcBorders>
            <w:shd w:val="clear" w:color="000000" w:fill="FFFFFF"/>
            <w:hideMark/>
          </w:tcPr>
          <w:p w14:paraId="6A4546D7"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104</w:t>
            </w:r>
          </w:p>
        </w:tc>
      </w:tr>
      <w:tr w:rsidR="00050954" w:rsidRPr="00050954" w14:paraId="48D31C20" w14:textId="77777777" w:rsidTr="00050954">
        <w:trPr>
          <w:trHeight w:val="300"/>
        </w:trPr>
        <w:tc>
          <w:tcPr>
            <w:tcW w:w="3600" w:type="dxa"/>
            <w:tcBorders>
              <w:top w:val="nil"/>
              <w:left w:val="single" w:sz="4" w:space="0" w:color="979991"/>
              <w:bottom w:val="single" w:sz="4" w:space="0" w:color="979991"/>
              <w:right w:val="nil"/>
            </w:tcBorders>
            <w:shd w:val="clear" w:color="auto" w:fill="F79646" w:themeFill="accent6"/>
            <w:hideMark/>
          </w:tcPr>
          <w:p w14:paraId="7C8C7D09" w14:textId="77777777" w:rsidR="00050954" w:rsidRPr="00050954" w:rsidRDefault="00050954" w:rsidP="00050954">
            <w:pPr>
              <w:spacing w:before="0" w:after="0" w:line="240" w:lineRule="auto"/>
              <w:jc w:val="right"/>
              <w:rPr>
                <w:rFonts w:eastAsia="Times New Roman" w:cs="Arial"/>
                <w:b/>
                <w:bCs/>
                <w:color w:val="FFFFFF"/>
                <w:szCs w:val="24"/>
              </w:rPr>
            </w:pPr>
            <w:r w:rsidRPr="00050954">
              <w:rPr>
                <w:rFonts w:eastAsia="Times New Roman" w:cs="Arial"/>
                <w:b/>
                <w:bCs/>
                <w:color w:val="FFFFFF"/>
                <w:szCs w:val="24"/>
              </w:rPr>
              <w:t>2</w:t>
            </w:r>
          </w:p>
        </w:tc>
        <w:tc>
          <w:tcPr>
            <w:tcW w:w="560" w:type="dxa"/>
            <w:tcBorders>
              <w:top w:val="nil"/>
              <w:left w:val="single" w:sz="4" w:space="0" w:color="979991"/>
              <w:bottom w:val="single" w:sz="4" w:space="0" w:color="979991"/>
              <w:right w:val="nil"/>
            </w:tcBorders>
            <w:shd w:val="clear" w:color="000000" w:fill="FFFFFF"/>
            <w:hideMark/>
          </w:tcPr>
          <w:p w14:paraId="34A5C6AB"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372</w:t>
            </w:r>
          </w:p>
        </w:tc>
        <w:tc>
          <w:tcPr>
            <w:tcW w:w="560" w:type="dxa"/>
            <w:tcBorders>
              <w:top w:val="nil"/>
              <w:left w:val="single" w:sz="4" w:space="0" w:color="979991"/>
              <w:bottom w:val="single" w:sz="4" w:space="0" w:color="979991"/>
              <w:right w:val="nil"/>
            </w:tcBorders>
            <w:shd w:val="clear" w:color="000000" w:fill="FFFFFF"/>
            <w:hideMark/>
          </w:tcPr>
          <w:p w14:paraId="56C36676"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113</w:t>
            </w:r>
          </w:p>
        </w:tc>
        <w:tc>
          <w:tcPr>
            <w:tcW w:w="580" w:type="dxa"/>
            <w:tcBorders>
              <w:top w:val="nil"/>
              <w:left w:val="single" w:sz="4" w:space="0" w:color="979991"/>
              <w:bottom w:val="single" w:sz="4" w:space="0" w:color="979991"/>
              <w:right w:val="nil"/>
            </w:tcBorders>
            <w:shd w:val="clear" w:color="000000" w:fill="FFFFFF"/>
            <w:hideMark/>
          </w:tcPr>
          <w:p w14:paraId="213E9CA1"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41</w:t>
            </w:r>
          </w:p>
        </w:tc>
        <w:tc>
          <w:tcPr>
            <w:tcW w:w="560" w:type="dxa"/>
            <w:tcBorders>
              <w:top w:val="nil"/>
              <w:left w:val="single" w:sz="4" w:space="0" w:color="979991"/>
              <w:bottom w:val="single" w:sz="4" w:space="0" w:color="979991"/>
              <w:right w:val="nil"/>
            </w:tcBorders>
            <w:shd w:val="clear" w:color="000000" w:fill="FFFFFF"/>
            <w:hideMark/>
          </w:tcPr>
          <w:p w14:paraId="7A0B8535"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167</w:t>
            </w:r>
          </w:p>
        </w:tc>
        <w:tc>
          <w:tcPr>
            <w:tcW w:w="940" w:type="dxa"/>
            <w:tcBorders>
              <w:top w:val="nil"/>
              <w:left w:val="single" w:sz="4" w:space="0" w:color="979991"/>
              <w:bottom w:val="single" w:sz="4" w:space="0" w:color="979991"/>
              <w:right w:val="nil"/>
            </w:tcBorders>
            <w:shd w:val="clear" w:color="000000" w:fill="FFFFFF"/>
            <w:hideMark/>
          </w:tcPr>
          <w:p w14:paraId="27022F5A"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202</w:t>
            </w:r>
          </w:p>
        </w:tc>
        <w:tc>
          <w:tcPr>
            <w:tcW w:w="560" w:type="dxa"/>
            <w:tcBorders>
              <w:top w:val="nil"/>
              <w:left w:val="single" w:sz="4" w:space="0" w:color="979991"/>
              <w:bottom w:val="single" w:sz="4" w:space="0" w:color="979991"/>
              <w:right w:val="nil"/>
            </w:tcBorders>
            <w:shd w:val="clear" w:color="000000" w:fill="FFFFFF"/>
            <w:hideMark/>
          </w:tcPr>
          <w:p w14:paraId="19DF5528"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36</w:t>
            </w:r>
          </w:p>
        </w:tc>
        <w:tc>
          <w:tcPr>
            <w:tcW w:w="1120" w:type="dxa"/>
            <w:tcBorders>
              <w:top w:val="nil"/>
              <w:left w:val="single" w:sz="4" w:space="0" w:color="979991"/>
              <w:bottom w:val="single" w:sz="4" w:space="0" w:color="979991"/>
              <w:right w:val="nil"/>
            </w:tcBorders>
            <w:shd w:val="clear" w:color="000000" w:fill="FFFFFF"/>
            <w:hideMark/>
          </w:tcPr>
          <w:p w14:paraId="27D2A19F"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1,266</w:t>
            </w:r>
          </w:p>
        </w:tc>
        <w:tc>
          <w:tcPr>
            <w:tcW w:w="1060" w:type="dxa"/>
            <w:tcBorders>
              <w:top w:val="nil"/>
              <w:left w:val="single" w:sz="4" w:space="0" w:color="979991"/>
              <w:bottom w:val="single" w:sz="4" w:space="0" w:color="979991"/>
              <w:right w:val="single" w:sz="4" w:space="0" w:color="979991"/>
            </w:tcBorders>
            <w:shd w:val="clear" w:color="000000" w:fill="FFFFFF"/>
            <w:hideMark/>
          </w:tcPr>
          <w:p w14:paraId="568F0C2E"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126</w:t>
            </w:r>
          </w:p>
        </w:tc>
      </w:tr>
      <w:tr w:rsidR="00050954" w:rsidRPr="00050954" w14:paraId="151F9F9F" w14:textId="77777777" w:rsidTr="00050954">
        <w:trPr>
          <w:trHeight w:val="300"/>
        </w:trPr>
        <w:tc>
          <w:tcPr>
            <w:tcW w:w="3600" w:type="dxa"/>
            <w:tcBorders>
              <w:top w:val="nil"/>
              <w:left w:val="single" w:sz="4" w:space="0" w:color="979991"/>
              <w:bottom w:val="single" w:sz="4" w:space="0" w:color="979991"/>
              <w:right w:val="nil"/>
            </w:tcBorders>
            <w:shd w:val="clear" w:color="auto" w:fill="F79646" w:themeFill="accent6"/>
            <w:hideMark/>
          </w:tcPr>
          <w:p w14:paraId="65EAC22D" w14:textId="77777777" w:rsidR="00050954" w:rsidRPr="00050954" w:rsidRDefault="00050954" w:rsidP="00050954">
            <w:pPr>
              <w:spacing w:before="0" w:after="0" w:line="240" w:lineRule="auto"/>
              <w:jc w:val="right"/>
              <w:rPr>
                <w:rFonts w:eastAsia="Times New Roman" w:cs="Arial"/>
                <w:b/>
                <w:bCs/>
                <w:color w:val="FFFFFF"/>
                <w:szCs w:val="24"/>
              </w:rPr>
            </w:pPr>
            <w:r w:rsidRPr="00050954">
              <w:rPr>
                <w:rFonts w:eastAsia="Times New Roman" w:cs="Arial"/>
                <w:b/>
                <w:bCs/>
                <w:color w:val="FFFFFF"/>
                <w:szCs w:val="24"/>
              </w:rPr>
              <w:t>3</w:t>
            </w:r>
          </w:p>
        </w:tc>
        <w:tc>
          <w:tcPr>
            <w:tcW w:w="560" w:type="dxa"/>
            <w:tcBorders>
              <w:top w:val="nil"/>
              <w:left w:val="single" w:sz="4" w:space="0" w:color="979991"/>
              <w:bottom w:val="single" w:sz="4" w:space="0" w:color="979991"/>
              <w:right w:val="nil"/>
            </w:tcBorders>
            <w:shd w:val="clear" w:color="000000" w:fill="FFFFFF"/>
            <w:hideMark/>
          </w:tcPr>
          <w:p w14:paraId="7A282E48"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385</w:t>
            </w:r>
          </w:p>
        </w:tc>
        <w:tc>
          <w:tcPr>
            <w:tcW w:w="560" w:type="dxa"/>
            <w:tcBorders>
              <w:top w:val="nil"/>
              <w:left w:val="single" w:sz="4" w:space="0" w:color="979991"/>
              <w:bottom w:val="single" w:sz="4" w:space="0" w:color="979991"/>
              <w:right w:val="nil"/>
            </w:tcBorders>
            <w:shd w:val="clear" w:color="000000" w:fill="FFFFFF"/>
            <w:hideMark/>
          </w:tcPr>
          <w:p w14:paraId="72847C9C"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125</w:t>
            </w:r>
          </w:p>
        </w:tc>
        <w:tc>
          <w:tcPr>
            <w:tcW w:w="580" w:type="dxa"/>
            <w:tcBorders>
              <w:top w:val="nil"/>
              <w:left w:val="single" w:sz="4" w:space="0" w:color="979991"/>
              <w:bottom w:val="single" w:sz="4" w:space="0" w:color="979991"/>
              <w:right w:val="nil"/>
            </w:tcBorders>
            <w:shd w:val="clear" w:color="000000" w:fill="FFFFFF"/>
            <w:hideMark/>
          </w:tcPr>
          <w:p w14:paraId="5FAD61A2"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32</w:t>
            </w:r>
          </w:p>
        </w:tc>
        <w:tc>
          <w:tcPr>
            <w:tcW w:w="560" w:type="dxa"/>
            <w:tcBorders>
              <w:top w:val="nil"/>
              <w:left w:val="single" w:sz="4" w:space="0" w:color="979991"/>
              <w:bottom w:val="single" w:sz="4" w:space="0" w:color="979991"/>
              <w:right w:val="nil"/>
            </w:tcBorders>
            <w:shd w:val="clear" w:color="000000" w:fill="FFFFFF"/>
            <w:hideMark/>
          </w:tcPr>
          <w:p w14:paraId="19877286"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58</w:t>
            </w:r>
          </w:p>
        </w:tc>
        <w:tc>
          <w:tcPr>
            <w:tcW w:w="940" w:type="dxa"/>
            <w:tcBorders>
              <w:top w:val="nil"/>
              <w:left w:val="single" w:sz="4" w:space="0" w:color="979991"/>
              <w:bottom w:val="single" w:sz="4" w:space="0" w:color="979991"/>
              <w:right w:val="nil"/>
            </w:tcBorders>
            <w:shd w:val="clear" w:color="000000" w:fill="FFFFFF"/>
            <w:hideMark/>
          </w:tcPr>
          <w:p w14:paraId="7C413D04"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213</w:t>
            </w:r>
          </w:p>
        </w:tc>
        <w:tc>
          <w:tcPr>
            <w:tcW w:w="560" w:type="dxa"/>
            <w:tcBorders>
              <w:top w:val="nil"/>
              <w:left w:val="single" w:sz="4" w:space="0" w:color="979991"/>
              <w:bottom w:val="single" w:sz="4" w:space="0" w:color="979991"/>
              <w:right w:val="nil"/>
            </w:tcBorders>
            <w:shd w:val="clear" w:color="000000" w:fill="FFFFFF"/>
            <w:hideMark/>
          </w:tcPr>
          <w:p w14:paraId="6DCEC773"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48</w:t>
            </w:r>
          </w:p>
        </w:tc>
        <w:tc>
          <w:tcPr>
            <w:tcW w:w="1120" w:type="dxa"/>
            <w:tcBorders>
              <w:top w:val="nil"/>
              <w:left w:val="single" w:sz="4" w:space="0" w:color="979991"/>
              <w:bottom w:val="single" w:sz="4" w:space="0" w:color="979991"/>
              <w:right w:val="nil"/>
            </w:tcBorders>
            <w:shd w:val="clear" w:color="000000" w:fill="FFFFFF"/>
            <w:hideMark/>
          </w:tcPr>
          <w:p w14:paraId="30C67081"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1,356</w:t>
            </w:r>
          </w:p>
        </w:tc>
        <w:tc>
          <w:tcPr>
            <w:tcW w:w="1060" w:type="dxa"/>
            <w:tcBorders>
              <w:top w:val="nil"/>
              <w:left w:val="single" w:sz="4" w:space="0" w:color="979991"/>
              <w:bottom w:val="single" w:sz="4" w:space="0" w:color="979991"/>
              <w:right w:val="single" w:sz="4" w:space="0" w:color="979991"/>
            </w:tcBorders>
            <w:shd w:val="clear" w:color="000000" w:fill="FFFFFF"/>
            <w:hideMark/>
          </w:tcPr>
          <w:p w14:paraId="47D6C3BA"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106</w:t>
            </w:r>
          </w:p>
        </w:tc>
      </w:tr>
      <w:tr w:rsidR="00050954" w:rsidRPr="00050954" w14:paraId="29D49F95" w14:textId="77777777" w:rsidTr="00050954">
        <w:trPr>
          <w:trHeight w:val="300"/>
        </w:trPr>
        <w:tc>
          <w:tcPr>
            <w:tcW w:w="3600" w:type="dxa"/>
            <w:tcBorders>
              <w:top w:val="nil"/>
              <w:left w:val="single" w:sz="4" w:space="0" w:color="979991"/>
              <w:bottom w:val="single" w:sz="4" w:space="0" w:color="979991"/>
              <w:right w:val="nil"/>
            </w:tcBorders>
            <w:shd w:val="clear" w:color="auto" w:fill="F79646" w:themeFill="accent6"/>
            <w:hideMark/>
          </w:tcPr>
          <w:p w14:paraId="793B638F" w14:textId="77777777" w:rsidR="00050954" w:rsidRPr="00050954" w:rsidRDefault="00050954" w:rsidP="00050954">
            <w:pPr>
              <w:spacing w:before="0" w:after="0" w:line="240" w:lineRule="auto"/>
              <w:jc w:val="right"/>
              <w:rPr>
                <w:rFonts w:eastAsia="Times New Roman" w:cs="Arial"/>
                <w:b/>
                <w:bCs/>
                <w:color w:val="FFFFFF"/>
                <w:szCs w:val="24"/>
              </w:rPr>
            </w:pPr>
            <w:r w:rsidRPr="00050954">
              <w:rPr>
                <w:rFonts w:eastAsia="Times New Roman" w:cs="Arial"/>
                <w:b/>
                <w:bCs/>
                <w:color w:val="FFFFFF"/>
                <w:szCs w:val="24"/>
              </w:rPr>
              <w:t>4</w:t>
            </w:r>
          </w:p>
        </w:tc>
        <w:tc>
          <w:tcPr>
            <w:tcW w:w="560" w:type="dxa"/>
            <w:tcBorders>
              <w:top w:val="nil"/>
              <w:left w:val="single" w:sz="4" w:space="0" w:color="979991"/>
              <w:bottom w:val="single" w:sz="4" w:space="0" w:color="979991"/>
              <w:right w:val="nil"/>
            </w:tcBorders>
            <w:shd w:val="clear" w:color="000000" w:fill="FFFFFF"/>
            <w:hideMark/>
          </w:tcPr>
          <w:p w14:paraId="76676C1E"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313</w:t>
            </w:r>
          </w:p>
        </w:tc>
        <w:tc>
          <w:tcPr>
            <w:tcW w:w="560" w:type="dxa"/>
            <w:tcBorders>
              <w:top w:val="nil"/>
              <w:left w:val="single" w:sz="4" w:space="0" w:color="979991"/>
              <w:bottom w:val="single" w:sz="4" w:space="0" w:color="979991"/>
              <w:right w:val="nil"/>
            </w:tcBorders>
            <w:shd w:val="clear" w:color="000000" w:fill="FFFFFF"/>
            <w:hideMark/>
          </w:tcPr>
          <w:p w14:paraId="78ABAECF"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102</w:t>
            </w:r>
          </w:p>
        </w:tc>
        <w:tc>
          <w:tcPr>
            <w:tcW w:w="580" w:type="dxa"/>
            <w:tcBorders>
              <w:top w:val="nil"/>
              <w:left w:val="single" w:sz="4" w:space="0" w:color="979991"/>
              <w:bottom w:val="single" w:sz="4" w:space="0" w:color="979991"/>
              <w:right w:val="nil"/>
            </w:tcBorders>
            <w:shd w:val="clear" w:color="000000" w:fill="FFFFFF"/>
            <w:hideMark/>
          </w:tcPr>
          <w:p w14:paraId="6D5E3B66"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58</w:t>
            </w:r>
          </w:p>
        </w:tc>
        <w:tc>
          <w:tcPr>
            <w:tcW w:w="560" w:type="dxa"/>
            <w:tcBorders>
              <w:top w:val="nil"/>
              <w:left w:val="single" w:sz="4" w:space="0" w:color="979991"/>
              <w:bottom w:val="single" w:sz="4" w:space="0" w:color="979991"/>
              <w:right w:val="nil"/>
            </w:tcBorders>
            <w:shd w:val="clear" w:color="000000" w:fill="FFFFFF"/>
            <w:hideMark/>
          </w:tcPr>
          <w:p w14:paraId="5319B02A"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61</w:t>
            </w:r>
          </w:p>
        </w:tc>
        <w:tc>
          <w:tcPr>
            <w:tcW w:w="940" w:type="dxa"/>
            <w:tcBorders>
              <w:top w:val="nil"/>
              <w:left w:val="single" w:sz="4" w:space="0" w:color="979991"/>
              <w:bottom w:val="single" w:sz="4" w:space="0" w:color="979991"/>
              <w:right w:val="nil"/>
            </w:tcBorders>
            <w:shd w:val="clear" w:color="000000" w:fill="FFFFFF"/>
            <w:hideMark/>
          </w:tcPr>
          <w:p w14:paraId="1B881BB1"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139</w:t>
            </w:r>
          </w:p>
        </w:tc>
        <w:tc>
          <w:tcPr>
            <w:tcW w:w="560" w:type="dxa"/>
            <w:tcBorders>
              <w:top w:val="nil"/>
              <w:left w:val="single" w:sz="4" w:space="0" w:color="979991"/>
              <w:bottom w:val="single" w:sz="4" w:space="0" w:color="979991"/>
              <w:right w:val="nil"/>
            </w:tcBorders>
            <w:shd w:val="clear" w:color="000000" w:fill="FFFFFF"/>
            <w:hideMark/>
          </w:tcPr>
          <w:p w14:paraId="4F9B265F"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47</w:t>
            </w:r>
          </w:p>
        </w:tc>
        <w:tc>
          <w:tcPr>
            <w:tcW w:w="1120" w:type="dxa"/>
            <w:tcBorders>
              <w:top w:val="nil"/>
              <w:left w:val="single" w:sz="4" w:space="0" w:color="979991"/>
              <w:bottom w:val="single" w:sz="4" w:space="0" w:color="979991"/>
              <w:right w:val="nil"/>
            </w:tcBorders>
            <w:shd w:val="clear" w:color="000000" w:fill="FFFFFF"/>
            <w:hideMark/>
          </w:tcPr>
          <w:p w14:paraId="0E1BF8E2"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1,457</w:t>
            </w:r>
          </w:p>
        </w:tc>
        <w:tc>
          <w:tcPr>
            <w:tcW w:w="1060" w:type="dxa"/>
            <w:tcBorders>
              <w:top w:val="nil"/>
              <w:left w:val="single" w:sz="4" w:space="0" w:color="979991"/>
              <w:bottom w:val="single" w:sz="4" w:space="0" w:color="979991"/>
              <w:right w:val="single" w:sz="4" w:space="0" w:color="979991"/>
            </w:tcBorders>
            <w:shd w:val="clear" w:color="000000" w:fill="FFFFFF"/>
            <w:hideMark/>
          </w:tcPr>
          <w:p w14:paraId="6227BEEE" w14:textId="77777777" w:rsidR="00050954" w:rsidRPr="00050954" w:rsidRDefault="00050954" w:rsidP="00050954">
            <w:pPr>
              <w:spacing w:before="0" w:after="0" w:line="240" w:lineRule="auto"/>
              <w:jc w:val="right"/>
              <w:rPr>
                <w:rFonts w:eastAsia="Times New Roman" w:cs="Arial"/>
                <w:color w:val="000000"/>
                <w:szCs w:val="24"/>
              </w:rPr>
            </w:pPr>
            <w:r w:rsidRPr="00050954">
              <w:rPr>
                <w:rFonts w:eastAsia="Times New Roman" w:cs="Arial"/>
                <w:color w:val="000000"/>
                <w:szCs w:val="24"/>
              </w:rPr>
              <w:t>146</w:t>
            </w:r>
          </w:p>
        </w:tc>
      </w:tr>
    </w:tbl>
    <w:p w14:paraId="6C87EAA0" w14:textId="77777777" w:rsidR="006C0075" w:rsidRDefault="006C0075" w:rsidP="00AD5B60">
      <w:pPr>
        <w:spacing w:before="0" w:after="0"/>
      </w:pPr>
    </w:p>
    <w:p w14:paraId="638E9660" w14:textId="764B1E35" w:rsidR="00050954" w:rsidRPr="00B00F80" w:rsidRDefault="00050954" w:rsidP="007A29E9">
      <w:pPr>
        <w:spacing w:before="100" w:beforeAutospacing="1" w:after="100" w:afterAutospacing="1" w:line="240" w:lineRule="auto"/>
        <w:jc w:val="both"/>
        <w:rPr>
          <w:rFonts w:eastAsia="Times New Roman" w:cs="Arial"/>
          <w:szCs w:val="24"/>
        </w:rPr>
      </w:pPr>
      <w:r w:rsidRPr="0056491B">
        <w:rPr>
          <w:rFonts w:eastAsia="Times New Roman" w:cs="Arial"/>
          <w:b/>
          <w:bCs/>
          <w:szCs w:val="24"/>
        </w:rPr>
        <w:t>Quartile 1</w:t>
      </w:r>
      <w:r>
        <w:rPr>
          <w:rFonts w:eastAsia="Times New Roman" w:cs="Arial"/>
          <w:szCs w:val="24"/>
        </w:rPr>
        <w:t xml:space="preserve"> - </w:t>
      </w:r>
      <w:r w:rsidRPr="00B00F80">
        <w:rPr>
          <w:rStyle w:val="Strong"/>
          <w:b w:val="0"/>
          <w:bCs w:val="0"/>
        </w:rPr>
        <w:t>White British</w:t>
      </w:r>
      <w:r w:rsidRPr="00B00F80">
        <w:t xml:space="preserve"> individuals make up a large portion of the lowest-paid employees (1,649 individuals). However, there are also a notable number of individuals who have not stated their ethnicity (122), as well as a significant number of </w:t>
      </w:r>
      <w:r w:rsidRPr="00B00F80">
        <w:rPr>
          <w:rStyle w:val="Strong"/>
          <w:b w:val="0"/>
          <w:bCs w:val="0"/>
        </w:rPr>
        <w:t>Asian</w:t>
      </w:r>
      <w:r w:rsidRPr="00B00F80">
        <w:t xml:space="preserve"> employees (196).</w:t>
      </w:r>
    </w:p>
    <w:p w14:paraId="5AF1413C" w14:textId="67A7F34D" w:rsidR="00050954" w:rsidRPr="00B00F80" w:rsidRDefault="0056491B" w:rsidP="007A29E9">
      <w:pPr>
        <w:spacing w:before="100" w:beforeAutospacing="1" w:after="100" w:afterAutospacing="1" w:line="240" w:lineRule="auto"/>
        <w:jc w:val="both"/>
        <w:rPr>
          <w:rFonts w:eastAsia="Times New Roman" w:cs="Arial"/>
          <w:szCs w:val="24"/>
        </w:rPr>
      </w:pPr>
      <w:r w:rsidRPr="00B00F80">
        <w:rPr>
          <w:rFonts w:eastAsia="Times New Roman" w:cs="Arial"/>
          <w:b/>
          <w:bCs/>
          <w:szCs w:val="24"/>
        </w:rPr>
        <w:t>Quartile 2</w:t>
      </w:r>
      <w:r w:rsidRPr="00B00F80">
        <w:rPr>
          <w:rFonts w:eastAsia="Times New Roman" w:cs="Arial"/>
          <w:szCs w:val="24"/>
        </w:rPr>
        <w:t xml:space="preserve"> - </w:t>
      </w:r>
      <w:r w:rsidRPr="00B00F80">
        <w:rPr>
          <w:rStyle w:val="Strong"/>
          <w:b w:val="0"/>
          <w:bCs w:val="0"/>
        </w:rPr>
        <w:t>White British</w:t>
      </w:r>
      <w:r w:rsidRPr="00B00F80">
        <w:t xml:space="preserve"> </w:t>
      </w:r>
      <w:r w:rsidR="009D2495">
        <w:t>staff</w:t>
      </w:r>
      <w:r w:rsidRPr="00B00F80">
        <w:t xml:space="preserve"> are still the largest group, but the number has decreased (1,266). The number of </w:t>
      </w:r>
      <w:r w:rsidRPr="00B00F80">
        <w:rPr>
          <w:rStyle w:val="Strong"/>
          <w:b w:val="0"/>
          <w:bCs w:val="0"/>
        </w:rPr>
        <w:t>Asian</w:t>
      </w:r>
      <w:r w:rsidRPr="00B00F80">
        <w:t xml:space="preserve"> employees increases here (372), and there are also more </w:t>
      </w:r>
      <w:r w:rsidRPr="00B00F80">
        <w:rPr>
          <w:rStyle w:val="Strong"/>
          <w:b w:val="0"/>
          <w:bCs w:val="0"/>
        </w:rPr>
        <w:t>Black</w:t>
      </w:r>
      <w:r w:rsidRPr="00B00F80">
        <w:t xml:space="preserve"> </w:t>
      </w:r>
      <w:r w:rsidR="009D2495">
        <w:t xml:space="preserve">staff </w:t>
      </w:r>
      <w:r w:rsidRPr="00B00F80">
        <w:t>(113) compared to Quartile 1.</w:t>
      </w:r>
    </w:p>
    <w:p w14:paraId="32A3EBAF" w14:textId="7BFC6D88" w:rsidR="00050954" w:rsidRPr="00B00F80" w:rsidRDefault="0056491B" w:rsidP="007A29E9">
      <w:pPr>
        <w:spacing w:before="100" w:beforeAutospacing="1" w:after="100" w:afterAutospacing="1" w:line="240" w:lineRule="auto"/>
        <w:jc w:val="both"/>
      </w:pPr>
      <w:r w:rsidRPr="00B00F80">
        <w:rPr>
          <w:rFonts w:eastAsia="Times New Roman" w:cs="Arial"/>
          <w:b/>
          <w:bCs/>
          <w:szCs w:val="24"/>
        </w:rPr>
        <w:t>Quartile 3</w:t>
      </w:r>
      <w:r w:rsidRPr="00B00F80">
        <w:rPr>
          <w:rFonts w:eastAsia="Times New Roman" w:cs="Arial"/>
          <w:szCs w:val="24"/>
        </w:rPr>
        <w:t xml:space="preserve"> - </w:t>
      </w:r>
      <w:r w:rsidRPr="00B00F80">
        <w:rPr>
          <w:rStyle w:val="Strong"/>
          <w:b w:val="0"/>
          <w:bCs w:val="0"/>
        </w:rPr>
        <w:t>White British</w:t>
      </w:r>
      <w:r w:rsidRPr="00B00F80">
        <w:t xml:space="preserve"> employees still make up the largest group, but the number is slightly less than in the previous quartiles (1,356). </w:t>
      </w:r>
      <w:r w:rsidRPr="00B00F80">
        <w:rPr>
          <w:rStyle w:val="Strong"/>
          <w:b w:val="0"/>
          <w:bCs w:val="0"/>
        </w:rPr>
        <w:t>Asian</w:t>
      </w:r>
      <w:r w:rsidRPr="00B00F80">
        <w:t xml:space="preserve"> (385) and </w:t>
      </w:r>
      <w:r w:rsidRPr="00B00F80">
        <w:rPr>
          <w:rStyle w:val="Strong"/>
          <w:b w:val="0"/>
          <w:bCs w:val="0"/>
        </w:rPr>
        <w:t>Black</w:t>
      </w:r>
      <w:r w:rsidRPr="00B00F80">
        <w:t xml:space="preserve"> (125) </w:t>
      </w:r>
      <w:r w:rsidR="009D2495">
        <w:t>staff</w:t>
      </w:r>
      <w:r w:rsidRPr="00B00F80">
        <w:t xml:space="preserve"> make up a substantial part of this quartile as well.</w:t>
      </w:r>
    </w:p>
    <w:p w14:paraId="2943BF72" w14:textId="15173A36" w:rsidR="0056491B" w:rsidRPr="0056491B" w:rsidRDefault="0056491B" w:rsidP="007A29E9">
      <w:pPr>
        <w:spacing w:before="100" w:beforeAutospacing="1" w:after="100" w:afterAutospacing="1" w:line="240" w:lineRule="auto"/>
        <w:jc w:val="both"/>
        <w:rPr>
          <w:rFonts w:eastAsia="Times New Roman" w:cs="Arial"/>
          <w:b/>
          <w:bCs/>
          <w:szCs w:val="24"/>
        </w:rPr>
      </w:pPr>
      <w:r w:rsidRPr="00B00F80">
        <w:rPr>
          <w:b/>
          <w:bCs/>
        </w:rPr>
        <w:t>Quartile 4</w:t>
      </w:r>
      <w:r w:rsidRPr="00B00F80">
        <w:t xml:space="preserve"> - </w:t>
      </w:r>
      <w:r w:rsidRPr="00B00F80">
        <w:rPr>
          <w:rStyle w:val="Strong"/>
          <w:b w:val="0"/>
          <w:bCs w:val="0"/>
        </w:rPr>
        <w:t>White British</w:t>
      </w:r>
      <w:r w:rsidRPr="00B00F80">
        <w:t xml:space="preserve"> </w:t>
      </w:r>
      <w:r w:rsidR="009D2495">
        <w:t>staff</w:t>
      </w:r>
      <w:r w:rsidRPr="00B00F80">
        <w:t xml:space="preserve"> are still the largest group (1,457). There are fewer </w:t>
      </w:r>
      <w:r w:rsidRPr="00B00F80">
        <w:rPr>
          <w:rStyle w:val="Strong"/>
          <w:b w:val="0"/>
          <w:bCs w:val="0"/>
        </w:rPr>
        <w:t>Asian</w:t>
      </w:r>
      <w:r w:rsidRPr="00B00F80">
        <w:t xml:space="preserve"> (313) and </w:t>
      </w:r>
      <w:r w:rsidRPr="00B00F80">
        <w:rPr>
          <w:rStyle w:val="Strong"/>
          <w:b w:val="0"/>
          <w:bCs w:val="0"/>
        </w:rPr>
        <w:t>Black</w:t>
      </w:r>
      <w:r w:rsidRPr="00B00F80">
        <w:t xml:space="preserve"> (102)</w:t>
      </w:r>
      <w:r>
        <w:t xml:space="preserve"> </w:t>
      </w:r>
      <w:r w:rsidR="009D2495">
        <w:t>staff</w:t>
      </w:r>
      <w:r>
        <w:t xml:space="preserve"> in the highest salary range compared to the lower quartiles</w:t>
      </w:r>
    </w:p>
    <w:p w14:paraId="5ED9CE9F" w14:textId="62426489" w:rsidR="0056491B" w:rsidRPr="000A365E" w:rsidRDefault="0056491B" w:rsidP="00D06571">
      <w:r>
        <w:t xml:space="preserve">White British </w:t>
      </w:r>
      <w:r w:rsidR="009D2495">
        <w:t>staff</w:t>
      </w:r>
      <w:r>
        <w:t xml:space="preserve"> are the largest ethnic group across all pay quartiles, with Asian individuals following. Black and Mixed groups have smaller representation, peaking in </w:t>
      </w:r>
      <w:r w:rsidRPr="00D06571">
        <w:rPr>
          <w:b/>
          <w:bCs/>
        </w:rPr>
        <w:t>Quartile 2</w:t>
      </w:r>
      <w:r>
        <w:t xml:space="preserve">. A significant number of </w:t>
      </w:r>
      <w:r w:rsidR="009D2495">
        <w:t>staff</w:t>
      </w:r>
      <w:r>
        <w:t xml:space="preserve"> haven't stated their ethnicity, particularly in </w:t>
      </w:r>
      <w:r w:rsidRPr="00D06571">
        <w:rPr>
          <w:b/>
          <w:bCs/>
        </w:rPr>
        <w:t>Quartiles 2</w:t>
      </w:r>
      <w:r w:rsidRPr="000A365E">
        <w:t xml:space="preserve"> </w:t>
      </w:r>
      <w:r w:rsidRPr="00D06571">
        <w:rPr>
          <w:b/>
          <w:bCs/>
        </w:rPr>
        <w:t>and 3.</w:t>
      </w:r>
      <w:r w:rsidRPr="000A365E">
        <w:t xml:space="preserve"> There </w:t>
      </w:r>
      <w:r w:rsidRPr="000A365E">
        <w:lastRenderedPageBreak/>
        <w:t>are fewer people in the "Other" category, with their numbers remaining consistent across the quartiles.</w:t>
      </w:r>
    </w:p>
    <w:p w14:paraId="30D9E0A8" w14:textId="77777777" w:rsidR="009D2495" w:rsidRDefault="009D2495" w:rsidP="006E6C34">
      <w:pPr>
        <w:spacing w:before="100" w:beforeAutospacing="1" w:after="100" w:afterAutospacing="1"/>
        <w:rPr>
          <w:rFonts w:eastAsia="Times New Roman" w:cs="Arial"/>
          <w:b/>
          <w:bCs/>
          <w:color w:val="0070C0"/>
          <w:sz w:val="28"/>
          <w:szCs w:val="28"/>
        </w:rPr>
      </w:pPr>
    </w:p>
    <w:p w14:paraId="2C58CE1B" w14:textId="435606B3" w:rsidR="00B35358" w:rsidRPr="006E6C34" w:rsidRDefault="000B291F" w:rsidP="006E6C34">
      <w:pPr>
        <w:spacing w:before="100" w:beforeAutospacing="1" w:after="100" w:afterAutospacing="1"/>
        <w:rPr>
          <w:rFonts w:eastAsia="Times New Roman" w:cs="Arial"/>
          <w:b/>
          <w:bCs/>
          <w:color w:val="0070C0"/>
          <w:sz w:val="28"/>
          <w:szCs w:val="28"/>
        </w:rPr>
      </w:pPr>
      <w:r>
        <w:rPr>
          <w:rFonts w:eastAsia="Times New Roman" w:cs="Arial"/>
          <w:b/>
          <w:bCs/>
          <w:color w:val="0070C0"/>
          <w:sz w:val="28"/>
          <w:szCs w:val="28"/>
        </w:rPr>
        <w:t xml:space="preserve">Ethnicity </w:t>
      </w:r>
      <w:r w:rsidR="004D6B60">
        <w:rPr>
          <w:rFonts w:eastAsia="Times New Roman" w:cs="Arial"/>
          <w:b/>
          <w:bCs/>
          <w:color w:val="0070C0"/>
          <w:sz w:val="28"/>
          <w:szCs w:val="28"/>
        </w:rPr>
        <w:t xml:space="preserve">Local </w:t>
      </w:r>
      <w:r w:rsidRPr="000B291F">
        <w:rPr>
          <w:rFonts w:eastAsia="Times New Roman" w:cs="Arial"/>
          <w:b/>
          <w:bCs/>
          <w:color w:val="0070C0"/>
          <w:sz w:val="28"/>
          <w:szCs w:val="28"/>
        </w:rPr>
        <w:t>Clinical Excellence Awards Bonus Payments</w:t>
      </w:r>
      <w:r>
        <w:rPr>
          <w:color w:val="000000"/>
          <w:sz w:val="27"/>
          <w:szCs w:val="27"/>
        </w:rPr>
        <w:t xml:space="preserve"> </w:t>
      </w:r>
      <w:r w:rsidR="00B35358" w:rsidRPr="006E6C34">
        <w:rPr>
          <w:rFonts w:eastAsia="Times New Roman" w:cs="Arial"/>
          <w:b/>
          <w:bCs/>
          <w:color w:val="0070C0"/>
          <w:sz w:val="28"/>
          <w:szCs w:val="28"/>
        </w:rPr>
        <w:t>2024</w:t>
      </w:r>
    </w:p>
    <w:p w14:paraId="0A6FBFD8" w14:textId="50E94552" w:rsidR="0056491B" w:rsidRDefault="00B35358" w:rsidP="00050954">
      <w:pPr>
        <w:spacing w:before="100" w:beforeAutospacing="1" w:after="100" w:afterAutospacing="1" w:line="240" w:lineRule="auto"/>
        <w:rPr>
          <w:rFonts w:eastAsia="Times New Roman" w:cs="Arial"/>
          <w:szCs w:val="24"/>
        </w:rPr>
      </w:pPr>
      <w:r w:rsidRPr="00832FAD">
        <w:rPr>
          <w:rFonts w:eastAsia="Calibri" w:cs="Arial"/>
          <w:b/>
          <w:bCs/>
          <w:szCs w:val="24"/>
        </w:rPr>
        <w:t xml:space="preserve">Average </w:t>
      </w:r>
      <w:r w:rsidR="000B291F">
        <w:rPr>
          <w:rFonts w:eastAsia="Calibri" w:cs="Arial"/>
          <w:b/>
          <w:bCs/>
          <w:szCs w:val="24"/>
        </w:rPr>
        <w:t>L</w:t>
      </w:r>
      <w:r>
        <w:rPr>
          <w:rFonts w:eastAsia="Calibri" w:cs="Arial"/>
          <w:b/>
          <w:bCs/>
          <w:color w:val="000000"/>
          <w:szCs w:val="24"/>
        </w:rPr>
        <w:t>CEA B</w:t>
      </w:r>
      <w:r w:rsidRPr="00F77B45">
        <w:rPr>
          <w:rFonts w:eastAsia="Calibri" w:cs="Arial"/>
          <w:b/>
          <w:bCs/>
          <w:color w:val="000000"/>
          <w:szCs w:val="24"/>
        </w:rPr>
        <w:t xml:space="preserve">onus </w:t>
      </w:r>
      <w:r>
        <w:rPr>
          <w:rFonts w:eastAsia="Calibri" w:cs="Arial"/>
          <w:b/>
          <w:bCs/>
          <w:color w:val="000000"/>
          <w:szCs w:val="24"/>
        </w:rPr>
        <w:t>G</w:t>
      </w:r>
      <w:r w:rsidRPr="00F77B45">
        <w:rPr>
          <w:rFonts w:eastAsia="Calibri" w:cs="Arial"/>
          <w:b/>
          <w:bCs/>
          <w:color w:val="000000"/>
          <w:szCs w:val="24"/>
        </w:rPr>
        <w:t xml:space="preserve">ender </w:t>
      </w:r>
      <w:r>
        <w:rPr>
          <w:rFonts w:eastAsia="Calibri" w:cs="Arial"/>
          <w:b/>
          <w:bCs/>
          <w:color w:val="000000"/>
          <w:szCs w:val="24"/>
        </w:rPr>
        <w:t>P</w:t>
      </w:r>
      <w:r w:rsidRPr="00F77B45">
        <w:rPr>
          <w:rFonts w:eastAsia="Calibri" w:cs="Arial"/>
          <w:b/>
          <w:bCs/>
          <w:color w:val="000000"/>
          <w:szCs w:val="24"/>
        </w:rPr>
        <w:t xml:space="preserve">ay </w:t>
      </w:r>
      <w:r>
        <w:rPr>
          <w:rFonts w:eastAsia="Calibri" w:cs="Arial"/>
          <w:b/>
          <w:bCs/>
          <w:color w:val="000000"/>
          <w:szCs w:val="24"/>
        </w:rPr>
        <w:t>G</w:t>
      </w:r>
      <w:r w:rsidRPr="00F77B45">
        <w:rPr>
          <w:rFonts w:eastAsia="Calibri" w:cs="Arial"/>
          <w:b/>
          <w:bCs/>
          <w:color w:val="000000"/>
          <w:szCs w:val="24"/>
        </w:rPr>
        <w:t xml:space="preserve">ap as a mean </w:t>
      </w:r>
      <w:r>
        <w:rPr>
          <w:rFonts w:eastAsia="Calibri" w:cs="Arial"/>
          <w:b/>
          <w:bCs/>
          <w:color w:val="000000"/>
          <w:szCs w:val="24"/>
        </w:rPr>
        <w:t xml:space="preserve">and median </w:t>
      </w:r>
      <w:r w:rsidRPr="004D1A57">
        <w:rPr>
          <w:rFonts w:eastAsia="Calibri" w:cs="Arial"/>
          <w:b/>
          <w:bCs/>
          <w:szCs w:val="24"/>
        </w:rPr>
        <w:t>average Consultants</w:t>
      </w:r>
    </w:p>
    <w:p w14:paraId="5411FB65" w14:textId="7D0114D6" w:rsidR="006F19DA" w:rsidRDefault="00537361" w:rsidP="00B35358">
      <w:pPr>
        <w:spacing w:before="100" w:beforeAutospacing="1" w:after="100" w:afterAutospacing="1" w:line="240" w:lineRule="auto"/>
        <w:rPr>
          <w:rFonts w:eastAsia="Times New Roman" w:cs="Arial"/>
          <w:szCs w:val="24"/>
        </w:rPr>
      </w:pPr>
      <w:r w:rsidRPr="006F19DA">
        <w:rPr>
          <w:rFonts w:eastAsia="Times New Roman" w:cs="Arial"/>
          <w:b/>
          <w:bCs/>
          <w:szCs w:val="24"/>
        </w:rPr>
        <w:t xml:space="preserve">399 </w:t>
      </w:r>
      <w:r w:rsidRPr="002F01F0">
        <w:rPr>
          <w:rFonts w:eastAsia="Times New Roman" w:cs="Arial"/>
          <w:szCs w:val="24"/>
        </w:rPr>
        <w:t>bonus payments were made to medical and dental staff:</w:t>
      </w:r>
      <w:r>
        <w:rPr>
          <w:rFonts w:eastAsia="Times New Roman" w:cs="Arial"/>
          <w:szCs w:val="24"/>
        </w:rPr>
        <w:t xml:space="preserve"> in 2024. There are </w:t>
      </w:r>
      <w:r w:rsidRPr="006F19DA">
        <w:rPr>
          <w:rFonts w:eastAsia="Times New Roman" w:cs="Arial"/>
          <w:b/>
          <w:bCs/>
          <w:szCs w:val="24"/>
        </w:rPr>
        <w:t>295 (74%)</w:t>
      </w:r>
      <w:r>
        <w:rPr>
          <w:rFonts w:eastAsia="Times New Roman" w:cs="Arial"/>
          <w:szCs w:val="24"/>
        </w:rPr>
        <w:t xml:space="preserve"> white </w:t>
      </w:r>
      <w:r w:rsidR="009D2495">
        <w:rPr>
          <w:rFonts w:eastAsia="Times New Roman" w:cs="Arial"/>
          <w:szCs w:val="24"/>
        </w:rPr>
        <w:t>consultants</w:t>
      </w:r>
      <w:r>
        <w:rPr>
          <w:rFonts w:eastAsia="Times New Roman" w:cs="Arial"/>
          <w:szCs w:val="24"/>
        </w:rPr>
        <w:t xml:space="preserve">, compared to </w:t>
      </w:r>
      <w:r w:rsidRPr="006F19DA">
        <w:rPr>
          <w:rFonts w:eastAsia="Times New Roman" w:cs="Arial"/>
          <w:b/>
          <w:bCs/>
          <w:szCs w:val="24"/>
        </w:rPr>
        <w:t>89 (23%)</w:t>
      </w:r>
      <w:r>
        <w:rPr>
          <w:rFonts w:eastAsia="Times New Roman" w:cs="Arial"/>
          <w:szCs w:val="24"/>
        </w:rPr>
        <w:t xml:space="preserve"> </w:t>
      </w:r>
      <w:r w:rsidR="009D2495">
        <w:rPr>
          <w:rFonts w:eastAsia="Times New Roman" w:cs="Arial"/>
          <w:szCs w:val="24"/>
        </w:rPr>
        <w:t>EM</w:t>
      </w:r>
      <w:r>
        <w:rPr>
          <w:rFonts w:eastAsia="Times New Roman" w:cs="Arial"/>
          <w:szCs w:val="24"/>
        </w:rPr>
        <w:t xml:space="preserve"> Consultants and </w:t>
      </w:r>
      <w:r w:rsidRPr="006F19DA">
        <w:rPr>
          <w:rFonts w:eastAsia="Times New Roman" w:cs="Arial"/>
          <w:b/>
          <w:bCs/>
          <w:szCs w:val="24"/>
        </w:rPr>
        <w:t>14 (4%)</w:t>
      </w:r>
      <w:r>
        <w:rPr>
          <w:rFonts w:eastAsia="Times New Roman" w:cs="Arial"/>
          <w:szCs w:val="24"/>
        </w:rPr>
        <w:t xml:space="preserve"> of those not stated their ethnicity. </w:t>
      </w:r>
    </w:p>
    <w:tbl>
      <w:tblPr>
        <w:tblStyle w:val="TableGrid"/>
        <w:tblW w:w="0" w:type="auto"/>
        <w:tblInd w:w="-5" w:type="dxa"/>
        <w:tblLook w:val="04A0" w:firstRow="1" w:lastRow="0" w:firstColumn="1" w:lastColumn="0" w:noHBand="0" w:noVBand="1"/>
      </w:tblPr>
      <w:tblGrid>
        <w:gridCol w:w="1115"/>
        <w:gridCol w:w="1470"/>
        <w:gridCol w:w="1363"/>
        <w:gridCol w:w="1276"/>
        <w:gridCol w:w="1134"/>
        <w:gridCol w:w="1559"/>
        <w:gridCol w:w="2268"/>
      </w:tblGrid>
      <w:tr w:rsidR="006F19DA" w14:paraId="66C699ED" w14:textId="77777777" w:rsidTr="00537361">
        <w:tc>
          <w:tcPr>
            <w:tcW w:w="1115" w:type="dxa"/>
            <w:shd w:val="clear" w:color="auto" w:fill="F79646" w:themeFill="accent6"/>
          </w:tcPr>
          <w:p w14:paraId="02582ABF" w14:textId="4FC9D4EE" w:rsidR="006F19DA" w:rsidRPr="007C602F" w:rsidRDefault="00B35358" w:rsidP="00255FC0">
            <w:pPr>
              <w:pStyle w:val="ListParagraph"/>
              <w:ind w:left="0"/>
              <w:rPr>
                <w:rFonts w:ascii="Arial" w:hAnsi="Arial"/>
                <w:bCs/>
                <w:color w:val="FFFFFF" w:themeColor="background1"/>
                <w:szCs w:val="24"/>
              </w:rPr>
            </w:pPr>
            <w:r w:rsidRPr="002F01F0">
              <w:rPr>
                <w:rFonts w:eastAsia="Times New Roman" w:cs="Arial"/>
                <w:szCs w:val="24"/>
              </w:rPr>
              <w:t xml:space="preserve"> </w:t>
            </w:r>
            <w:r w:rsidR="006F19DA">
              <w:rPr>
                <w:rFonts w:ascii="Arial" w:hAnsi="Arial"/>
                <w:bCs/>
                <w:color w:val="FFFFFF" w:themeColor="background1"/>
                <w:szCs w:val="24"/>
              </w:rPr>
              <w:t>Year</w:t>
            </w:r>
          </w:p>
        </w:tc>
        <w:tc>
          <w:tcPr>
            <w:tcW w:w="1470" w:type="dxa"/>
            <w:shd w:val="clear" w:color="auto" w:fill="F79646" w:themeFill="accent6"/>
          </w:tcPr>
          <w:p w14:paraId="0B6C9551" w14:textId="77777777" w:rsidR="006F19DA" w:rsidRPr="007C602F" w:rsidRDefault="006F19DA" w:rsidP="00255FC0">
            <w:pPr>
              <w:pStyle w:val="ListParagraph"/>
              <w:ind w:left="0"/>
              <w:rPr>
                <w:rFonts w:ascii="Arial" w:hAnsi="Arial"/>
                <w:bCs/>
                <w:color w:val="FFFFFF" w:themeColor="background1"/>
                <w:szCs w:val="24"/>
              </w:rPr>
            </w:pPr>
            <w:r w:rsidRPr="007C602F">
              <w:rPr>
                <w:rFonts w:ascii="Arial" w:hAnsi="Arial"/>
                <w:bCs/>
                <w:color w:val="FFFFFF" w:themeColor="background1"/>
                <w:szCs w:val="24"/>
              </w:rPr>
              <w:t>Role</w:t>
            </w:r>
          </w:p>
        </w:tc>
        <w:tc>
          <w:tcPr>
            <w:tcW w:w="1363" w:type="dxa"/>
            <w:shd w:val="clear" w:color="auto" w:fill="F79646" w:themeFill="accent6"/>
          </w:tcPr>
          <w:p w14:paraId="5FA8F32F" w14:textId="77777777" w:rsidR="006F19DA" w:rsidRPr="007C602F" w:rsidRDefault="006F19DA" w:rsidP="00255FC0">
            <w:pPr>
              <w:pStyle w:val="ListParagraph"/>
              <w:ind w:left="0"/>
              <w:rPr>
                <w:rFonts w:ascii="Arial" w:hAnsi="Arial"/>
                <w:bCs/>
                <w:color w:val="FFFFFF" w:themeColor="background1"/>
                <w:szCs w:val="24"/>
              </w:rPr>
            </w:pPr>
            <w:r>
              <w:rPr>
                <w:rFonts w:ascii="Arial" w:hAnsi="Arial"/>
                <w:bCs/>
                <w:color w:val="FFFFFF" w:themeColor="background1"/>
                <w:szCs w:val="24"/>
              </w:rPr>
              <w:t>Total</w:t>
            </w:r>
          </w:p>
        </w:tc>
        <w:tc>
          <w:tcPr>
            <w:tcW w:w="1276" w:type="dxa"/>
            <w:shd w:val="clear" w:color="auto" w:fill="F79646" w:themeFill="accent6"/>
          </w:tcPr>
          <w:p w14:paraId="6F8629BA" w14:textId="77777777" w:rsidR="006F19DA" w:rsidRPr="007C602F" w:rsidRDefault="006F19DA" w:rsidP="00255FC0">
            <w:pPr>
              <w:pStyle w:val="ListParagraph"/>
              <w:ind w:left="0"/>
              <w:rPr>
                <w:rFonts w:ascii="Arial" w:hAnsi="Arial"/>
                <w:bCs/>
                <w:color w:val="FFFFFF" w:themeColor="background1"/>
                <w:szCs w:val="24"/>
              </w:rPr>
            </w:pPr>
            <w:r>
              <w:rPr>
                <w:rFonts w:ascii="Arial" w:hAnsi="Arial"/>
                <w:bCs/>
                <w:color w:val="FFFFFF" w:themeColor="background1"/>
                <w:szCs w:val="24"/>
              </w:rPr>
              <w:t xml:space="preserve">White </w:t>
            </w:r>
          </w:p>
        </w:tc>
        <w:tc>
          <w:tcPr>
            <w:tcW w:w="1134" w:type="dxa"/>
            <w:shd w:val="clear" w:color="auto" w:fill="F79646" w:themeFill="accent6"/>
          </w:tcPr>
          <w:p w14:paraId="08FBC96C" w14:textId="45547444" w:rsidR="006F19DA" w:rsidRPr="007C602F" w:rsidRDefault="009D2495" w:rsidP="00255FC0">
            <w:pPr>
              <w:pStyle w:val="ListParagraph"/>
              <w:ind w:left="0"/>
              <w:rPr>
                <w:rFonts w:ascii="Arial" w:hAnsi="Arial"/>
                <w:bCs/>
                <w:color w:val="FFFFFF" w:themeColor="background1"/>
                <w:szCs w:val="24"/>
              </w:rPr>
            </w:pPr>
            <w:r>
              <w:rPr>
                <w:rFonts w:ascii="Arial" w:hAnsi="Arial"/>
                <w:bCs/>
                <w:color w:val="FFFFFF" w:themeColor="background1"/>
                <w:szCs w:val="24"/>
              </w:rPr>
              <w:t>EM</w:t>
            </w:r>
          </w:p>
        </w:tc>
        <w:tc>
          <w:tcPr>
            <w:tcW w:w="1559" w:type="dxa"/>
            <w:shd w:val="clear" w:color="auto" w:fill="F79646" w:themeFill="accent6"/>
          </w:tcPr>
          <w:p w14:paraId="3E6AE9A9" w14:textId="77777777" w:rsidR="006F19DA" w:rsidRPr="007C602F" w:rsidRDefault="006F19DA" w:rsidP="00255FC0">
            <w:pPr>
              <w:pStyle w:val="ListParagraph"/>
              <w:ind w:left="0"/>
              <w:rPr>
                <w:rFonts w:ascii="Arial" w:hAnsi="Arial"/>
                <w:bCs/>
                <w:color w:val="FFFFFF" w:themeColor="background1"/>
                <w:szCs w:val="24"/>
              </w:rPr>
            </w:pPr>
            <w:r w:rsidRPr="007C602F">
              <w:rPr>
                <w:rFonts w:ascii="Arial" w:hAnsi="Arial"/>
                <w:bCs/>
                <w:color w:val="FFFFFF" w:themeColor="background1"/>
                <w:szCs w:val="24"/>
              </w:rPr>
              <w:t>%</w:t>
            </w:r>
            <w:r>
              <w:rPr>
                <w:rFonts w:ascii="Arial" w:hAnsi="Arial"/>
                <w:bCs/>
                <w:color w:val="FFFFFF" w:themeColor="background1"/>
                <w:szCs w:val="24"/>
              </w:rPr>
              <w:t xml:space="preserve"> White</w:t>
            </w:r>
          </w:p>
        </w:tc>
        <w:tc>
          <w:tcPr>
            <w:tcW w:w="2268" w:type="dxa"/>
            <w:shd w:val="clear" w:color="auto" w:fill="F79646" w:themeFill="accent6"/>
          </w:tcPr>
          <w:p w14:paraId="2692BF6E" w14:textId="50124668" w:rsidR="006F19DA" w:rsidRPr="007C602F" w:rsidRDefault="006F19DA" w:rsidP="00255FC0">
            <w:pPr>
              <w:pStyle w:val="ListParagraph"/>
              <w:ind w:left="0"/>
              <w:rPr>
                <w:rFonts w:ascii="Arial" w:hAnsi="Arial"/>
                <w:bCs/>
                <w:color w:val="FFFFFF" w:themeColor="background1"/>
                <w:szCs w:val="24"/>
              </w:rPr>
            </w:pPr>
            <w:r>
              <w:rPr>
                <w:rFonts w:ascii="Arial" w:hAnsi="Arial"/>
                <w:bCs/>
                <w:color w:val="FFFFFF" w:themeColor="background1"/>
                <w:szCs w:val="24"/>
              </w:rPr>
              <w:t xml:space="preserve">% </w:t>
            </w:r>
            <w:r w:rsidR="009D2495">
              <w:rPr>
                <w:rFonts w:ascii="Arial" w:hAnsi="Arial"/>
                <w:bCs/>
                <w:color w:val="FFFFFF" w:themeColor="background1"/>
                <w:szCs w:val="24"/>
              </w:rPr>
              <w:t>EM</w:t>
            </w:r>
          </w:p>
        </w:tc>
      </w:tr>
      <w:tr w:rsidR="006F19DA" w14:paraId="621B63A0" w14:textId="77777777" w:rsidTr="00537361">
        <w:tc>
          <w:tcPr>
            <w:tcW w:w="1115" w:type="dxa"/>
          </w:tcPr>
          <w:p w14:paraId="6C0C176D" w14:textId="77777777" w:rsidR="006F19DA" w:rsidRDefault="006F19DA" w:rsidP="00255FC0">
            <w:pPr>
              <w:pStyle w:val="ListParagraph"/>
              <w:ind w:left="0"/>
              <w:rPr>
                <w:rFonts w:ascii="Arial" w:hAnsi="Arial"/>
                <w:b/>
                <w:szCs w:val="24"/>
              </w:rPr>
            </w:pPr>
            <w:r>
              <w:rPr>
                <w:rFonts w:ascii="Arial" w:hAnsi="Arial"/>
                <w:b/>
                <w:szCs w:val="24"/>
              </w:rPr>
              <w:t>2025</w:t>
            </w:r>
          </w:p>
        </w:tc>
        <w:tc>
          <w:tcPr>
            <w:tcW w:w="1470" w:type="dxa"/>
          </w:tcPr>
          <w:p w14:paraId="26EB93E1" w14:textId="77777777" w:rsidR="006F19DA" w:rsidRPr="004D1A57" w:rsidRDefault="006F19DA" w:rsidP="00255FC0">
            <w:pPr>
              <w:pStyle w:val="ListParagraph"/>
              <w:ind w:left="0"/>
              <w:rPr>
                <w:rFonts w:ascii="Arial" w:hAnsi="Arial"/>
                <w:b/>
                <w:szCs w:val="24"/>
              </w:rPr>
            </w:pPr>
            <w:r>
              <w:rPr>
                <w:rFonts w:ascii="Arial" w:hAnsi="Arial"/>
                <w:b/>
                <w:szCs w:val="24"/>
              </w:rPr>
              <w:t>Consultant</w:t>
            </w:r>
          </w:p>
        </w:tc>
        <w:tc>
          <w:tcPr>
            <w:tcW w:w="1363" w:type="dxa"/>
          </w:tcPr>
          <w:p w14:paraId="3694EC24" w14:textId="77777777" w:rsidR="006F19DA" w:rsidRPr="004D1A57" w:rsidRDefault="006F19DA" w:rsidP="00255FC0">
            <w:pPr>
              <w:pStyle w:val="ListParagraph"/>
              <w:ind w:left="0"/>
              <w:rPr>
                <w:rFonts w:ascii="Arial" w:hAnsi="Arial"/>
                <w:b/>
                <w:szCs w:val="24"/>
              </w:rPr>
            </w:pPr>
            <w:r>
              <w:rPr>
                <w:rFonts w:ascii="Arial" w:hAnsi="Arial"/>
                <w:b/>
                <w:szCs w:val="24"/>
              </w:rPr>
              <w:t>399</w:t>
            </w:r>
          </w:p>
        </w:tc>
        <w:tc>
          <w:tcPr>
            <w:tcW w:w="1276" w:type="dxa"/>
          </w:tcPr>
          <w:p w14:paraId="0A33ECE9" w14:textId="77777777" w:rsidR="006F19DA" w:rsidRPr="004D1A57" w:rsidRDefault="006F19DA" w:rsidP="00255FC0">
            <w:pPr>
              <w:pStyle w:val="ListParagraph"/>
              <w:ind w:left="0"/>
              <w:rPr>
                <w:rFonts w:ascii="Arial" w:hAnsi="Arial"/>
                <w:b/>
                <w:szCs w:val="24"/>
              </w:rPr>
            </w:pPr>
            <w:r>
              <w:rPr>
                <w:rFonts w:ascii="Arial" w:hAnsi="Arial"/>
                <w:b/>
                <w:szCs w:val="24"/>
              </w:rPr>
              <w:t>295</w:t>
            </w:r>
          </w:p>
        </w:tc>
        <w:tc>
          <w:tcPr>
            <w:tcW w:w="1134" w:type="dxa"/>
          </w:tcPr>
          <w:p w14:paraId="0514533B" w14:textId="77777777" w:rsidR="006F19DA" w:rsidRPr="004D1A57" w:rsidRDefault="006F19DA" w:rsidP="00255FC0">
            <w:pPr>
              <w:pStyle w:val="ListParagraph"/>
              <w:ind w:left="0"/>
              <w:rPr>
                <w:rFonts w:ascii="Arial" w:hAnsi="Arial"/>
                <w:b/>
                <w:szCs w:val="24"/>
              </w:rPr>
            </w:pPr>
            <w:r>
              <w:rPr>
                <w:rFonts w:ascii="Arial" w:hAnsi="Arial"/>
                <w:b/>
                <w:szCs w:val="24"/>
              </w:rPr>
              <w:t>89</w:t>
            </w:r>
          </w:p>
        </w:tc>
        <w:tc>
          <w:tcPr>
            <w:tcW w:w="1559" w:type="dxa"/>
          </w:tcPr>
          <w:p w14:paraId="77C9B4D4" w14:textId="77777777" w:rsidR="006F19DA" w:rsidRPr="004D1A57" w:rsidRDefault="006F19DA" w:rsidP="00255FC0">
            <w:pPr>
              <w:pStyle w:val="ListParagraph"/>
              <w:ind w:left="0"/>
              <w:rPr>
                <w:rFonts w:ascii="Arial" w:hAnsi="Arial"/>
                <w:b/>
                <w:szCs w:val="24"/>
              </w:rPr>
            </w:pPr>
            <w:r>
              <w:rPr>
                <w:rFonts w:ascii="Arial" w:hAnsi="Arial"/>
                <w:b/>
                <w:szCs w:val="24"/>
              </w:rPr>
              <w:t>74%</w:t>
            </w:r>
          </w:p>
        </w:tc>
        <w:tc>
          <w:tcPr>
            <w:tcW w:w="2268" w:type="dxa"/>
          </w:tcPr>
          <w:p w14:paraId="102B2447" w14:textId="77777777" w:rsidR="006F19DA" w:rsidRPr="00B93CF3" w:rsidRDefault="006F19DA" w:rsidP="00255FC0">
            <w:pPr>
              <w:pStyle w:val="ListParagraph"/>
              <w:ind w:left="0"/>
              <w:rPr>
                <w:rFonts w:ascii="Arial" w:hAnsi="Arial"/>
                <w:b/>
                <w:szCs w:val="24"/>
              </w:rPr>
            </w:pPr>
            <w:r w:rsidRPr="00B93CF3">
              <w:rPr>
                <w:rFonts w:ascii="Arial" w:hAnsi="Arial"/>
                <w:b/>
                <w:szCs w:val="24"/>
              </w:rPr>
              <w:t>23%</w:t>
            </w:r>
          </w:p>
        </w:tc>
      </w:tr>
    </w:tbl>
    <w:p w14:paraId="4E54B098" w14:textId="77777777" w:rsidR="003369FC" w:rsidRDefault="003369FC" w:rsidP="00050954">
      <w:pPr>
        <w:spacing w:before="100" w:beforeAutospacing="1" w:after="100" w:afterAutospacing="1" w:line="240" w:lineRule="auto"/>
        <w:rPr>
          <w:rFonts w:eastAsia="Times New Roman" w:cs="Arial"/>
          <w:szCs w:val="24"/>
        </w:rPr>
      </w:pPr>
    </w:p>
    <w:p w14:paraId="642F2735" w14:textId="77777777" w:rsidR="00F06258" w:rsidRPr="006F19DA" w:rsidRDefault="00F06258" w:rsidP="00F06258">
      <w:pPr>
        <w:spacing w:before="0" w:after="200"/>
        <w:rPr>
          <w:rFonts w:eastAsia="Times New Roman" w:cs="Arial"/>
          <w:b/>
          <w:bCs/>
          <w:color w:val="0070C0"/>
          <w:sz w:val="28"/>
          <w:szCs w:val="28"/>
        </w:rPr>
      </w:pPr>
      <w:r w:rsidRPr="006F19DA">
        <w:rPr>
          <w:rFonts w:eastAsia="Times New Roman" w:cs="Arial"/>
          <w:b/>
          <w:bCs/>
          <w:color w:val="0070C0"/>
          <w:sz w:val="28"/>
          <w:szCs w:val="28"/>
        </w:rPr>
        <w:t>Conclusion</w:t>
      </w:r>
    </w:p>
    <w:p w14:paraId="00000947" w14:textId="09FF6534" w:rsidR="00F06258" w:rsidRDefault="00F06258" w:rsidP="00F06258">
      <w:pPr>
        <w:widowControl w:val="0"/>
        <w:spacing w:before="0" w:after="200"/>
        <w:contextualSpacing/>
        <w:jc w:val="both"/>
        <w:rPr>
          <w:rFonts w:eastAsiaTheme="minorHAnsi" w:cs="Arial"/>
          <w:color w:val="000000" w:themeColor="text1"/>
          <w:szCs w:val="24"/>
          <w:lang w:eastAsia="en-US"/>
        </w:rPr>
      </w:pPr>
      <w:r w:rsidRPr="006F19DA">
        <w:rPr>
          <w:rFonts w:eastAsiaTheme="minorHAnsi" w:cs="Arial"/>
          <w:color w:val="000000" w:themeColor="text1"/>
          <w:szCs w:val="24"/>
          <w:lang w:eastAsia="en-US"/>
        </w:rPr>
        <w:t xml:space="preserve">The Gloucestershire Hospitals NHS Foundation Trust EPG pay gap </w:t>
      </w:r>
      <w:r w:rsidRPr="006F19DA">
        <w:rPr>
          <w:rFonts w:eastAsiaTheme="minorHAnsi" w:cs="Arial"/>
          <w:b/>
          <w:szCs w:val="24"/>
          <w:lang w:eastAsia="en-US"/>
        </w:rPr>
        <w:t xml:space="preserve">at March 2024 </w:t>
      </w:r>
      <w:r w:rsidRPr="006F19DA">
        <w:rPr>
          <w:rFonts w:eastAsiaTheme="minorHAnsi" w:cs="Arial"/>
          <w:color w:val="000000" w:themeColor="text1"/>
          <w:szCs w:val="24"/>
          <w:lang w:eastAsia="en-US"/>
        </w:rPr>
        <w:t>is reported at:</w:t>
      </w:r>
    </w:p>
    <w:p w14:paraId="482B4F01" w14:textId="77777777" w:rsidR="00F66B8A" w:rsidRPr="006F19DA" w:rsidRDefault="00F66B8A" w:rsidP="00F06258">
      <w:pPr>
        <w:widowControl w:val="0"/>
        <w:spacing w:before="0" w:after="200"/>
        <w:contextualSpacing/>
        <w:jc w:val="both"/>
        <w:rPr>
          <w:rFonts w:eastAsiaTheme="minorHAnsi" w:cs="Arial"/>
          <w:color w:val="000000" w:themeColor="text1"/>
          <w:szCs w:val="24"/>
          <w:lang w:eastAsia="en-US"/>
        </w:rPr>
      </w:pPr>
    </w:p>
    <w:p w14:paraId="024427A8" w14:textId="07230727" w:rsidR="00F66B8A" w:rsidRPr="006F19DA" w:rsidRDefault="00F66B8A" w:rsidP="00F66B8A">
      <w:pPr>
        <w:numPr>
          <w:ilvl w:val="0"/>
          <w:numId w:val="8"/>
        </w:numPr>
        <w:spacing w:before="0" w:after="200"/>
        <w:contextualSpacing/>
        <w:jc w:val="both"/>
        <w:rPr>
          <w:rFonts w:eastAsiaTheme="minorHAnsi" w:cs="Arial"/>
          <w:b/>
          <w:szCs w:val="24"/>
          <w:lang w:eastAsia="en-US"/>
        </w:rPr>
      </w:pPr>
      <w:r w:rsidRPr="006F19DA">
        <w:rPr>
          <w:rFonts w:eastAsiaTheme="minorHAnsi" w:cs="Arial"/>
          <w:b/>
          <w:szCs w:val="24"/>
          <w:lang w:eastAsia="en-US"/>
        </w:rPr>
        <w:t xml:space="preserve">Mean </w:t>
      </w:r>
      <w:bookmarkStart w:id="16" w:name="_Hlk192064895"/>
      <w:r w:rsidR="004711A8">
        <w:rPr>
          <w:rFonts w:eastAsiaTheme="minorHAnsi" w:cs="Arial"/>
          <w:b/>
          <w:szCs w:val="24"/>
          <w:lang w:eastAsia="en-US"/>
        </w:rPr>
        <w:t>E</w:t>
      </w:r>
      <w:r w:rsidRPr="006F19DA">
        <w:rPr>
          <w:rFonts w:eastAsiaTheme="minorHAnsi" w:cs="Arial"/>
          <w:b/>
          <w:szCs w:val="24"/>
          <w:lang w:eastAsia="en-US"/>
        </w:rPr>
        <w:t xml:space="preserve">thnicity </w:t>
      </w:r>
      <w:r w:rsidR="004711A8">
        <w:rPr>
          <w:rFonts w:eastAsiaTheme="minorHAnsi" w:cs="Arial"/>
          <w:b/>
          <w:szCs w:val="24"/>
          <w:lang w:eastAsia="en-US"/>
        </w:rPr>
        <w:t>P</w:t>
      </w:r>
      <w:r w:rsidRPr="006F19DA">
        <w:rPr>
          <w:rFonts w:eastAsiaTheme="minorHAnsi" w:cs="Arial"/>
          <w:b/>
          <w:szCs w:val="24"/>
          <w:lang w:eastAsia="en-US"/>
        </w:rPr>
        <w:t xml:space="preserve">ay </w:t>
      </w:r>
      <w:r w:rsidR="004711A8">
        <w:rPr>
          <w:rFonts w:eastAsiaTheme="minorHAnsi" w:cs="Arial"/>
          <w:b/>
          <w:szCs w:val="24"/>
          <w:lang w:eastAsia="en-US"/>
        </w:rPr>
        <w:t>G</w:t>
      </w:r>
      <w:r w:rsidRPr="006F19DA">
        <w:rPr>
          <w:rFonts w:eastAsiaTheme="minorHAnsi" w:cs="Arial"/>
          <w:b/>
          <w:szCs w:val="24"/>
          <w:lang w:eastAsia="en-US"/>
        </w:rPr>
        <w:t>ap</w:t>
      </w:r>
      <w:bookmarkEnd w:id="16"/>
      <w:r w:rsidRPr="006F19DA">
        <w:rPr>
          <w:rFonts w:eastAsiaTheme="minorHAnsi" w:cs="Arial"/>
          <w:b/>
          <w:szCs w:val="24"/>
          <w:lang w:eastAsia="en-US"/>
        </w:rPr>
        <w:t xml:space="preserve">, </w:t>
      </w:r>
      <w:r w:rsidR="00996FE3">
        <w:rPr>
          <w:rFonts w:eastAsiaTheme="minorHAnsi" w:cs="Arial"/>
          <w:b/>
          <w:bCs/>
          <w:szCs w:val="24"/>
          <w:lang w:eastAsia="en-US"/>
        </w:rPr>
        <w:t>3.2</w:t>
      </w:r>
      <w:r w:rsidRPr="006F19DA">
        <w:rPr>
          <w:rFonts w:eastAsiaTheme="minorHAnsi" w:cs="Arial"/>
          <w:b/>
          <w:bCs/>
          <w:szCs w:val="24"/>
          <w:lang w:eastAsia="en-US"/>
        </w:rPr>
        <w:t xml:space="preserve">% </w:t>
      </w:r>
      <w:r w:rsidRPr="006F19DA">
        <w:rPr>
          <w:rFonts w:eastAsiaTheme="minorHAnsi" w:cs="Arial"/>
          <w:b/>
          <w:szCs w:val="24"/>
          <w:lang w:eastAsia="en-US"/>
        </w:rPr>
        <w:t xml:space="preserve">in favour of </w:t>
      </w:r>
      <w:r w:rsidR="00B00F80">
        <w:rPr>
          <w:rFonts w:eastAsiaTheme="minorHAnsi" w:cs="Arial"/>
          <w:b/>
          <w:szCs w:val="24"/>
          <w:lang w:eastAsia="en-US"/>
        </w:rPr>
        <w:t>EM Staff</w:t>
      </w:r>
      <w:r w:rsidRPr="006F19DA">
        <w:rPr>
          <w:rFonts w:eastAsiaTheme="minorHAnsi" w:cs="Arial"/>
          <w:b/>
          <w:szCs w:val="24"/>
          <w:lang w:eastAsia="en-US"/>
        </w:rPr>
        <w:t xml:space="preserve"> </w:t>
      </w:r>
    </w:p>
    <w:p w14:paraId="1C70A749" w14:textId="73D2BC82" w:rsidR="00F06258" w:rsidRPr="006F19DA" w:rsidRDefault="00F06258" w:rsidP="006E6C34">
      <w:pPr>
        <w:numPr>
          <w:ilvl w:val="0"/>
          <w:numId w:val="8"/>
        </w:numPr>
        <w:spacing w:before="0" w:after="200"/>
        <w:contextualSpacing/>
        <w:jc w:val="both"/>
        <w:rPr>
          <w:rFonts w:eastAsiaTheme="minorHAnsi" w:cs="Arial"/>
          <w:b/>
          <w:szCs w:val="24"/>
          <w:lang w:eastAsia="en-US"/>
        </w:rPr>
      </w:pPr>
      <w:r w:rsidRPr="006F19DA">
        <w:rPr>
          <w:rFonts w:eastAsiaTheme="minorHAnsi" w:cs="Arial"/>
          <w:b/>
          <w:szCs w:val="24"/>
          <w:lang w:eastAsia="en-US"/>
        </w:rPr>
        <w:t xml:space="preserve">Median </w:t>
      </w:r>
      <w:r w:rsidR="004711A8">
        <w:rPr>
          <w:rFonts w:eastAsiaTheme="minorHAnsi" w:cs="Arial"/>
          <w:b/>
          <w:szCs w:val="24"/>
          <w:lang w:eastAsia="en-US"/>
        </w:rPr>
        <w:t>E</w:t>
      </w:r>
      <w:r w:rsidR="004711A8" w:rsidRPr="006F19DA">
        <w:rPr>
          <w:rFonts w:eastAsiaTheme="minorHAnsi" w:cs="Arial"/>
          <w:b/>
          <w:szCs w:val="24"/>
          <w:lang w:eastAsia="en-US"/>
        </w:rPr>
        <w:t xml:space="preserve">thnicity </w:t>
      </w:r>
      <w:r w:rsidR="004711A8">
        <w:rPr>
          <w:rFonts w:eastAsiaTheme="minorHAnsi" w:cs="Arial"/>
          <w:b/>
          <w:szCs w:val="24"/>
          <w:lang w:eastAsia="en-US"/>
        </w:rPr>
        <w:t>P</w:t>
      </w:r>
      <w:r w:rsidR="004711A8" w:rsidRPr="006F19DA">
        <w:rPr>
          <w:rFonts w:eastAsiaTheme="minorHAnsi" w:cs="Arial"/>
          <w:b/>
          <w:szCs w:val="24"/>
          <w:lang w:eastAsia="en-US"/>
        </w:rPr>
        <w:t xml:space="preserve">ay </w:t>
      </w:r>
      <w:r w:rsidR="004711A8">
        <w:rPr>
          <w:rFonts w:eastAsiaTheme="minorHAnsi" w:cs="Arial"/>
          <w:b/>
          <w:szCs w:val="24"/>
          <w:lang w:eastAsia="en-US"/>
        </w:rPr>
        <w:t>G</w:t>
      </w:r>
      <w:r w:rsidR="004711A8" w:rsidRPr="006F19DA">
        <w:rPr>
          <w:rFonts w:eastAsiaTheme="minorHAnsi" w:cs="Arial"/>
          <w:b/>
          <w:szCs w:val="24"/>
          <w:lang w:eastAsia="en-US"/>
        </w:rPr>
        <w:t>ap</w:t>
      </w:r>
      <w:r w:rsidRPr="006F19DA">
        <w:rPr>
          <w:rFonts w:eastAsiaTheme="minorHAnsi" w:cs="Arial"/>
          <w:b/>
          <w:szCs w:val="24"/>
          <w:lang w:eastAsia="en-US"/>
        </w:rPr>
        <w:t xml:space="preserve">, </w:t>
      </w:r>
      <w:r w:rsidR="00996FE3">
        <w:rPr>
          <w:rFonts w:eastAsiaTheme="minorHAnsi" w:cs="Arial"/>
          <w:b/>
          <w:bCs/>
          <w:szCs w:val="24"/>
          <w:lang w:eastAsia="en-US"/>
        </w:rPr>
        <w:t>5.3</w:t>
      </w:r>
      <w:r w:rsidRPr="006F19DA">
        <w:rPr>
          <w:rFonts w:eastAsiaTheme="minorHAnsi" w:cs="Arial"/>
          <w:b/>
          <w:bCs/>
          <w:szCs w:val="24"/>
          <w:lang w:eastAsia="en-US"/>
        </w:rPr>
        <w:t xml:space="preserve">% </w:t>
      </w:r>
      <w:r w:rsidRPr="006F19DA">
        <w:rPr>
          <w:rFonts w:eastAsiaTheme="minorHAnsi" w:cs="Arial"/>
          <w:b/>
          <w:szCs w:val="24"/>
          <w:lang w:eastAsia="en-US"/>
        </w:rPr>
        <w:t xml:space="preserve">in favour of </w:t>
      </w:r>
      <w:r w:rsidR="00B00F80">
        <w:rPr>
          <w:rFonts w:eastAsiaTheme="minorHAnsi" w:cs="Arial"/>
          <w:b/>
          <w:szCs w:val="24"/>
          <w:lang w:eastAsia="en-US"/>
        </w:rPr>
        <w:t>EM Staff</w:t>
      </w:r>
      <w:r w:rsidRPr="006F19DA">
        <w:rPr>
          <w:rFonts w:eastAsiaTheme="minorHAnsi" w:cs="Arial"/>
          <w:b/>
          <w:szCs w:val="24"/>
          <w:lang w:eastAsia="en-US"/>
        </w:rPr>
        <w:t xml:space="preserve"> </w:t>
      </w:r>
    </w:p>
    <w:p w14:paraId="706F1CD8" w14:textId="77777777" w:rsidR="006F19DA" w:rsidRPr="006F19DA" w:rsidRDefault="006F19DA" w:rsidP="00F06258">
      <w:pPr>
        <w:widowControl w:val="0"/>
        <w:spacing w:before="0" w:after="200"/>
        <w:contextualSpacing/>
        <w:jc w:val="both"/>
        <w:rPr>
          <w:rFonts w:eastAsiaTheme="minorHAnsi" w:cs="Arial"/>
          <w:color w:val="000000" w:themeColor="text1"/>
          <w:szCs w:val="24"/>
          <w:lang w:eastAsia="en-US"/>
        </w:rPr>
      </w:pPr>
    </w:p>
    <w:p w14:paraId="10880BC4" w14:textId="6B3F62CE" w:rsidR="00F06258" w:rsidRPr="006F19DA" w:rsidRDefault="00F06258" w:rsidP="00F06258">
      <w:pPr>
        <w:widowControl w:val="0"/>
        <w:spacing w:before="0" w:after="200"/>
        <w:contextualSpacing/>
        <w:jc w:val="both"/>
        <w:rPr>
          <w:rFonts w:eastAsiaTheme="minorHAnsi" w:cs="Arial"/>
          <w:color w:val="000000" w:themeColor="text1"/>
          <w:szCs w:val="24"/>
          <w:lang w:eastAsia="en-US"/>
        </w:rPr>
      </w:pPr>
      <w:r w:rsidRPr="006F19DA">
        <w:rPr>
          <w:rFonts w:eastAsiaTheme="minorHAnsi" w:cs="Arial"/>
          <w:color w:val="000000" w:themeColor="text1"/>
          <w:szCs w:val="24"/>
          <w:lang w:eastAsia="en-US"/>
        </w:rPr>
        <w:t xml:space="preserve">These figures reflect the </w:t>
      </w:r>
      <w:r w:rsidRPr="006F19DA">
        <w:rPr>
          <w:rFonts w:eastAsiaTheme="minorHAnsi" w:cs="Arial"/>
          <w:b/>
          <w:color w:val="000000" w:themeColor="text1"/>
          <w:szCs w:val="24"/>
          <w:u w:val="single"/>
          <w:lang w:eastAsia="en-US"/>
        </w:rPr>
        <w:t>combined</w:t>
      </w:r>
      <w:r w:rsidRPr="006F19DA">
        <w:rPr>
          <w:rFonts w:eastAsiaTheme="minorHAnsi" w:cs="Arial"/>
          <w:color w:val="000000" w:themeColor="text1"/>
          <w:szCs w:val="24"/>
          <w:lang w:eastAsia="en-US"/>
        </w:rPr>
        <w:t xml:space="preserve"> </w:t>
      </w:r>
      <w:r w:rsidR="004711A8" w:rsidRPr="004711A8">
        <w:rPr>
          <w:rFonts w:eastAsiaTheme="minorHAnsi" w:cs="Arial"/>
          <w:bCs/>
          <w:szCs w:val="24"/>
          <w:lang w:eastAsia="en-US"/>
        </w:rPr>
        <w:t>Ethnicity Pay Gap</w:t>
      </w:r>
      <w:r w:rsidR="004711A8" w:rsidRPr="006F19DA">
        <w:rPr>
          <w:rFonts w:eastAsiaTheme="minorHAnsi" w:cs="Arial"/>
          <w:color w:val="000000" w:themeColor="text1"/>
          <w:szCs w:val="24"/>
          <w:lang w:eastAsia="en-US"/>
        </w:rPr>
        <w:t xml:space="preserve"> </w:t>
      </w:r>
      <w:r w:rsidRPr="006F19DA">
        <w:rPr>
          <w:rFonts w:eastAsiaTheme="minorHAnsi" w:cs="Arial"/>
          <w:color w:val="000000" w:themeColor="text1"/>
          <w:szCs w:val="24"/>
          <w:lang w:eastAsia="en-US"/>
        </w:rPr>
        <w:t xml:space="preserve">of all staff.  </w:t>
      </w:r>
    </w:p>
    <w:p w14:paraId="4B7C77E1" w14:textId="77777777" w:rsidR="00EF3F87" w:rsidRDefault="00EF3F87" w:rsidP="00F06258">
      <w:pPr>
        <w:widowControl w:val="0"/>
        <w:spacing w:before="0" w:after="200"/>
        <w:contextualSpacing/>
        <w:jc w:val="both"/>
        <w:rPr>
          <w:rFonts w:eastAsiaTheme="minorHAnsi" w:cs="Arial"/>
          <w:color w:val="000000" w:themeColor="text1"/>
          <w:sz w:val="22"/>
          <w:szCs w:val="22"/>
          <w:lang w:eastAsia="en-US"/>
        </w:rPr>
      </w:pPr>
    </w:p>
    <w:p w14:paraId="1B250E52" w14:textId="7CE4CFC7" w:rsidR="00A46859" w:rsidRDefault="00A46859" w:rsidP="00F06258">
      <w:pPr>
        <w:widowControl w:val="0"/>
        <w:spacing w:before="0" w:after="200"/>
        <w:contextualSpacing/>
        <w:jc w:val="both"/>
        <w:rPr>
          <w:rFonts w:eastAsiaTheme="minorHAnsi" w:cs="Arial"/>
          <w:color w:val="000000" w:themeColor="text1"/>
          <w:sz w:val="22"/>
          <w:szCs w:val="22"/>
          <w:lang w:eastAsia="en-US"/>
        </w:rPr>
      </w:pPr>
      <w:r w:rsidRPr="00A46859">
        <w:rPr>
          <w:rFonts w:eastAsia="Times New Roman" w:cs="Arial"/>
          <w:szCs w:val="24"/>
        </w:rPr>
        <w:t xml:space="preserve">Based on the current data, </w:t>
      </w:r>
      <w:r w:rsidR="009D2495">
        <w:rPr>
          <w:rFonts w:eastAsia="Times New Roman" w:cs="Arial"/>
          <w:szCs w:val="24"/>
        </w:rPr>
        <w:t xml:space="preserve">EM </w:t>
      </w:r>
      <w:r w:rsidRPr="00A46859">
        <w:rPr>
          <w:rFonts w:eastAsia="Times New Roman" w:cs="Arial"/>
          <w:szCs w:val="24"/>
        </w:rPr>
        <w:t>staff are paid slightly more than white staff. There could be several reasons for this. BME staff may remain longer within a pay band, progressing through the band's incremental points. In contrast, white staff are more likely to be promoted to higher bands, although they may start at lower incremental points</w:t>
      </w:r>
      <w:r w:rsidRPr="00A46859">
        <w:rPr>
          <w:rFonts w:eastAsiaTheme="minorHAnsi" w:cs="Arial"/>
          <w:color w:val="000000" w:themeColor="text1"/>
          <w:sz w:val="22"/>
          <w:szCs w:val="22"/>
          <w:lang w:eastAsia="en-US"/>
        </w:rPr>
        <w:t>.</w:t>
      </w:r>
    </w:p>
    <w:p w14:paraId="49C47FBB" w14:textId="77777777" w:rsidR="00A46859" w:rsidRDefault="00A46859" w:rsidP="00F06258">
      <w:pPr>
        <w:widowControl w:val="0"/>
        <w:spacing w:before="0" w:after="200"/>
        <w:contextualSpacing/>
        <w:jc w:val="both"/>
        <w:rPr>
          <w:rFonts w:eastAsiaTheme="minorHAnsi" w:cs="Arial"/>
          <w:color w:val="000000" w:themeColor="text1"/>
          <w:sz w:val="22"/>
          <w:szCs w:val="22"/>
          <w:lang w:eastAsia="en-US"/>
        </w:rPr>
      </w:pPr>
    </w:p>
    <w:p w14:paraId="360C4681" w14:textId="3D6FB4D2" w:rsidR="006F19DA" w:rsidRDefault="000A2FD0" w:rsidP="00F06258">
      <w:pPr>
        <w:widowControl w:val="0"/>
        <w:spacing w:before="0" w:after="200"/>
        <w:contextualSpacing/>
        <w:jc w:val="both"/>
        <w:rPr>
          <w:rFonts w:eastAsia="Times New Roman" w:cs="Arial"/>
          <w:szCs w:val="24"/>
        </w:rPr>
      </w:pPr>
      <w:r w:rsidRPr="000A2FD0">
        <w:rPr>
          <w:rFonts w:eastAsia="Times New Roman" w:cs="Arial"/>
          <w:szCs w:val="24"/>
        </w:rPr>
        <w:t xml:space="preserve">With regards to </w:t>
      </w:r>
      <w:r>
        <w:rPr>
          <w:rFonts w:eastAsia="Times New Roman" w:cs="Arial"/>
          <w:szCs w:val="24"/>
        </w:rPr>
        <w:t xml:space="preserve">the </w:t>
      </w:r>
      <w:r w:rsidR="004711A8">
        <w:rPr>
          <w:rFonts w:eastAsia="Times New Roman" w:cs="Arial"/>
          <w:szCs w:val="24"/>
        </w:rPr>
        <w:t>E</w:t>
      </w:r>
      <w:r w:rsidRPr="000A2FD0">
        <w:rPr>
          <w:rFonts w:eastAsia="Times New Roman" w:cs="Arial"/>
          <w:szCs w:val="24"/>
        </w:rPr>
        <w:t xml:space="preserve">thnicity </w:t>
      </w:r>
      <w:r w:rsidR="004711A8">
        <w:rPr>
          <w:rFonts w:eastAsia="Times New Roman" w:cs="Arial"/>
          <w:szCs w:val="24"/>
        </w:rPr>
        <w:t>B</w:t>
      </w:r>
      <w:r w:rsidRPr="000A2FD0">
        <w:rPr>
          <w:rFonts w:eastAsia="Times New Roman" w:cs="Arial"/>
          <w:szCs w:val="24"/>
        </w:rPr>
        <w:t xml:space="preserve">onus </w:t>
      </w:r>
      <w:r w:rsidR="004711A8">
        <w:rPr>
          <w:rFonts w:eastAsia="Times New Roman" w:cs="Arial"/>
          <w:szCs w:val="24"/>
        </w:rPr>
        <w:t>P</w:t>
      </w:r>
      <w:r w:rsidRPr="000A2FD0">
        <w:rPr>
          <w:rFonts w:eastAsia="Times New Roman" w:cs="Arial"/>
          <w:szCs w:val="24"/>
        </w:rPr>
        <w:t xml:space="preserve">ay </w:t>
      </w:r>
      <w:r w:rsidR="004711A8">
        <w:rPr>
          <w:rFonts w:eastAsia="Times New Roman" w:cs="Arial"/>
          <w:szCs w:val="24"/>
        </w:rPr>
        <w:t>G</w:t>
      </w:r>
      <w:r w:rsidRPr="000A2FD0">
        <w:rPr>
          <w:rFonts w:eastAsia="Times New Roman" w:cs="Arial"/>
          <w:szCs w:val="24"/>
        </w:rPr>
        <w:t>ap</w:t>
      </w:r>
      <w:r>
        <w:rPr>
          <w:rFonts w:eastAsia="Times New Roman" w:cs="Arial"/>
          <w:szCs w:val="24"/>
        </w:rPr>
        <w:t>.</w:t>
      </w:r>
      <w:r w:rsidRPr="000A2FD0">
        <w:rPr>
          <w:rFonts w:eastAsia="Times New Roman" w:cs="Arial"/>
          <w:szCs w:val="24"/>
        </w:rPr>
        <w:t xml:space="preserve"> The data shows that among 39</w:t>
      </w:r>
      <w:r w:rsidR="006F19DA">
        <w:rPr>
          <w:rFonts w:eastAsia="Times New Roman" w:cs="Arial"/>
          <w:szCs w:val="24"/>
        </w:rPr>
        <w:t>9</w:t>
      </w:r>
      <w:r w:rsidRPr="000A2FD0">
        <w:rPr>
          <w:rFonts w:eastAsia="Times New Roman" w:cs="Arial"/>
          <w:szCs w:val="24"/>
        </w:rPr>
        <w:t xml:space="preserve"> consultants, 74% identify as White, while 23% identify as </w:t>
      </w:r>
      <w:r w:rsidR="009D2495">
        <w:rPr>
          <w:rFonts w:eastAsia="Times New Roman" w:cs="Arial"/>
          <w:szCs w:val="24"/>
        </w:rPr>
        <w:t>EM</w:t>
      </w:r>
      <w:r w:rsidRPr="000A2FD0">
        <w:rPr>
          <w:rFonts w:eastAsia="Times New Roman" w:cs="Arial"/>
          <w:szCs w:val="24"/>
        </w:rPr>
        <w:t xml:space="preserve">. This indicates that White </w:t>
      </w:r>
      <w:r>
        <w:rPr>
          <w:rFonts w:eastAsia="Times New Roman" w:cs="Arial"/>
          <w:szCs w:val="24"/>
        </w:rPr>
        <w:t xml:space="preserve">Consultants </w:t>
      </w:r>
      <w:r w:rsidRPr="000A2FD0">
        <w:rPr>
          <w:rFonts w:eastAsia="Times New Roman" w:cs="Arial"/>
          <w:szCs w:val="24"/>
        </w:rPr>
        <w:t xml:space="preserve">continue to make up the majority </w:t>
      </w:r>
      <w:r>
        <w:rPr>
          <w:rFonts w:eastAsia="Times New Roman" w:cs="Arial"/>
          <w:szCs w:val="24"/>
        </w:rPr>
        <w:t xml:space="preserve">of the Consultant </w:t>
      </w:r>
      <w:r w:rsidRPr="000A2FD0">
        <w:rPr>
          <w:rFonts w:eastAsia="Times New Roman" w:cs="Arial"/>
          <w:szCs w:val="24"/>
        </w:rPr>
        <w:t xml:space="preserve">roles, though there is representation from </w:t>
      </w:r>
      <w:r w:rsidR="009D2495">
        <w:rPr>
          <w:rFonts w:eastAsia="Times New Roman" w:cs="Arial"/>
          <w:szCs w:val="24"/>
        </w:rPr>
        <w:t>EM</w:t>
      </w:r>
      <w:r w:rsidR="006F19DA">
        <w:rPr>
          <w:rFonts w:eastAsia="Times New Roman" w:cs="Arial"/>
          <w:szCs w:val="24"/>
        </w:rPr>
        <w:t>.</w:t>
      </w:r>
    </w:p>
    <w:p w14:paraId="7335DFDF" w14:textId="660A592F" w:rsidR="006F19DA" w:rsidRDefault="000A2FD0" w:rsidP="00F06258">
      <w:pPr>
        <w:widowControl w:val="0"/>
        <w:spacing w:before="0" w:after="200"/>
        <w:contextualSpacing/>
        <w:jc w:val="both"/>
        <w:rPr>
          <w:rFonts w:eastAsia="Times New Roman" w:cs="Arial"/>
          <w:szCs w:val="24"/>
        </w:rPr>
      </w:pPr>
      <w:r w:rsidRPr="000A2FD0">
        <w:rPr>
          <w:rFonts w:eastAsia="Times New Roman" w:cs="Arial"/>
          <w:szCs w:val="24"/>
        </w:rPr>
        <w:t xml:space="preserve">  </w:t>
      </w:r>
    </w:p>
    <w:p w14:paraId="2684AEC1" w14:textId="26FDD735" w:rsidR="00EF3F87" w:rsidRPr="000A2FD0" w:rsidRDefault="000A2FD0" w:rsidP="00F06258">
      <w:pPr>
        <w:widowControl w:val="0"/>
        <w:spacing w:before="0" w:after="200"/>
        <w:contextualSpacing/>
        <w:jc w:val="both"/>
        <w:rPr>
          <w:rFonts w:eastAsia="Times New Roman" w:cs="Arial"/>
          <w:szCs w:val="24"/>
        </w:rPr>
      </w:pPr>
      <w:r w:rsidRPr="000A2FD0">
        <w:rPr>
          <w:rFonts w:eastAsia="Times New Roman" w:cs="Arial"/>
          <w:szCs w:val="24"/>
        </w:rPr>
        <w:t>Further analysis may be needed to understand factors influencing this distribution, such as recruitment, progression opportunities, and retention within these roles.</w:t>
      </w:r>
    </w:p>
    <w:p w14:paraId="010FCCCE" w14:textId="01279B41" w:rsidR="00EF3F87" w:rsidRPr="00C06AA1" w:rsidRDefault="00EF3F87" w:rsidP="00C06AA1">
      <w:pPr>
        <w:spacing w:before="0" w:after="200"/>
        <w:rPr>
          <w:rFonts w:eastAsia="Times New Roman" w:cs="Arial"/>
          <w:b/>
          <w:bCs/>
          <w:color w:val="0070C0"/>
          <w:sz w:val="28"/>
          <w:szCs w:val="28"/>
        </w:rPr>
      </w:pPr>
      <w:r w:rsidRPr="00C06AA1">
        <w:rPr>
          <w:rFonts w:eastAsia="Times New Roman" w:cs="Arial"/>
          <w:b/>
          <w:bCs/>
          <w:color w:val="0070C0"/>
          <w:sz w:val="28"/>
          <w:szCs w:val="28"/>
        </w:rPr>
        <w:lastRenderedPageBreak/>
        <w:t>Recommendations and Actions</w:t>
      </w:r>
    </w:p>
    <w:p w14:paraId="4E3826F5" w14:textId="77777777" w:rsidR="00F06258" w:rsidRPr="00F06258" w:rsidRDefault="00F06258" w:rsidP="00F06258">
      <w:pPr>
        <w:widowControl w:val="0"/>
        <w:spacing w:before="0" w:after="200"/>
        <w:contextualSpacing/>
        <w:jc w:val="both"/>
        <w:rPr>
          <w:rFonts w:eastAsiaTheme="minorHAnsi" w:cs="Arial"/>
          <w:color w:val="000000" w:themeColor="text1"/>
          <w:sz w:val="22"/>
          <w:szCs w:val="22"/>
          <w:lang w:eastAsia="en-US"/>
        </w:rPr>
      </w:pPr>
    </w:p>
    <w:tbl>
      <w:tblPr>
        <w:tblStyle w:val="TableGrid"/>
        <w:tblW w:w="0" w:type="auto"/>
        <w:tblLook w:val="04A0" w:firstRow="1" w:lastRow="0" w:firstColumn="1" w:lastColumn="0" w:noHBand="0" w:noVBand="1"/>
      </w:tblPr>
      <w:tblGrid>
        <w:gridCol w:w="1838"/>
        <w:gridCol w:w="8349"/>
      </w:tblGrid>
      <w:tr w:rsidR="00EF3F87" w14:paraId="4366C9FD" w14:textId="77777777" w:rsidTr="00B00F80">
        <w:tc>
          <w:tcPr>
            <w:tcW w:w="1838" w:type="dxa"/>
            <w:shd w:val="clear" w:color="auto" w:fill="F79646" w:themeFill="accent6"/>
          </w:tcPr>
          <w:p w14:paraId="7376D747" w14:textId="77777777" w:rsidR="00EF3F87" w:rsidRDefault="00EF3F87" w:rsidP="00050954">
            <w:pPr>
              <w:spacing w:before="100" w:beforeAutospacing="1" w:after="100" w:afterAutospacing="1" w:line="240" w:lineRule="auto"/>
              <w:rPr>
                <w:rFonts w:eastAsia="Times New Roman" w:cs="Arial"/>
                <w:szCs w:val="24"/>
              </w:rPr>
            </w:pPr>
          </w:p>
        </w:tc>
        <w:tc>
          <w:tcPr>
            <w:tcW w:w="8349" w:type="dxa"/>
            <w:shd w:val="clear" w:color="auto" w:fill="F79646" w:themeFill="accent6"/>
          </w:tcPr>
          <w:p w14:paraId="312DC18B" w14:textId="77777777" w:rsidR="00EF3F87" w:rsidRDefault="00EF3F87" w:rsidP="00050954">
            <w:pPr>
              <w:spacing w:before="100" w:beforeAutospacing="1" w:after="100" w:afterAutospacing="1" w:line="240" w:lineRule="auto"/>
              <w:rPr>
                <w:rFonts w:eastAsia="Times New Roman" w:cs="Arial"/>
                <w:szCs w:val="24"/>
              </w:rPr>
            </w:pPr>
          </w:p>
        </w:tc>
      </w:tr>
      <w:tr w:rsidR="00EF3F87" w14:paraId="5A8EC0A1" w14:textId="77777777" w:rsidTr="00B00F80">
        <w:tc>
          <w:tcPr>
            <w:tcW w:w="1838" w:type="dxa"/>
          </w:tcPr>
          <w:p w14:paraId="595FB63E" w14:textId="34EEB6B5" w:rsidR="00EF3F87" w:rsidRDefault="00B00F80" w:rsidP="00050954">
            <w:pPr>
              <w:spacing w:before="100" w:beforeAutospacing="1" w:after="100" w:afterAutospacing="1" w:line="240" w:lineRule="auto"/>
              <w:rPr>
                <w:rFonts w:eastAsia="Times New Roman" w:cs="Arial"/>
                <w:szCs w:val="24"/>
              </w:rPr>
            </w:pPr>
            <w:r>
              <w:rPr>
                <w:rFonts w:eastAsia="Times New Roman" w:cs="Arial"/>
                <w:szCs w:val="24"/>
              </w:rPr>
              <w:t>1.</w:t>
            </w:r>
          </w:p>
        </w:tc>
        <w:tc>
          <w:tcPr>
            <w:tcW w:w="8349" w:type="dxa"/>
          </w:tcPr>
          <w:p w14:paraId="47DF3F5D" w14:textId="1B7B319B" w:rsidR="00EF3F87" w:rsidRPr="001B3946" w:rsidRDefault="00B00F80" w:rsidP="00050954">
            <w:pPr>
              <w:spacing w:before="100" w:beforeAutospacing="1" w:after="100" w:afterAutospacing="1" w:line="240" w:lineRule="auto"/>
              <w:rPr>
                <w:rFonts w:eastAsia="Times New Roman" w:cs="Arial"/>
                <w:sz w:val="22"/>
              </w:rPr>
            </w:pPr>
            <w:r w:rsidRPr="00B00F80">
              <w:rPr>
                <w:rFonts w:eastAsia="Times New Roman" w:cs="Arial"/>
                <w:b/>
                <w:bCs/>
                <w:szCs w:val="24"/>
              </w:rPr>
              <w:t>Inclusion Network</w:t>
            </w:r>
            <w:r>
              <w:rPr>
                <w:rFonts w:eastAsia="Times New Roman" w:cs="Arial"/>
                <w:b/>
                <w:bCs/>
                <w:szCs w:val="24"/>
              </w:rPr>
              <w:t>:</w:t>
            </w:r>
            <w:r w:rsidRPr="001B3946">
              <w:rPr>
                <w:rFonts w:eastAsia="Times New Roman" w:cs="Arial"/>
                <w:sz w:val="22"/>
              </w:rPr>
              <w:t xml:space="preserve"> </w:t>
            </w:r>
            <w:r w:rsidR="00EF3F87" w:rsidRPr="001B3946">
              <w:rPr>
                <w:rFonts w:eastAsia="Times New Roman" w:cs="Arial"/>
                <w:sz w:val="22"/>
              </w:rPr>
              <w:t>Invited members of staff to safely have conversation</w:t>
            </w:r>
            <w:r w:rsidR="009D2495">
              <w:rPr>
                <w:rFonts w:eastAsia="Times New Roman" w:cs="Arial"/>
                <w:sz w:val="22"/>
              </w:rPr>
              <w:t>s</w:t>
            </w:r>
            <w:r w:rsidR="00EF3F87" w:rsidRPr="001B3946">
              <w:rPr>
                <w:rFonts w:eastAsia="Times New Roman" w:cs="Arial"/>
                <w:sz w:val="22"/>
              </w:rPr>
              <w:t xml:space="preserve"> about race through the Inclusion Network</w:t>
            </w:r>
          </w:p>
        </w:tc>
      </w:tr>
      <w:tr w:rsidR="00EF3F87" w14:paraId="4A4B40DD" w14:textId="77777777" w:rsidTr="00B00F80">
        <w:tc>
          <w:tcPr>
            <w:tcW w:w="1838" w:type="dxa"/>
          </w:tcPr>
          <w:p w14:paraId="3180C545" w14:textId="3EF64AAC" w:rsidR="00EF3F87" w:rsidRPr="001B3946" w:rsidRDefault="00B00F80" w:rsidP="00050954">
            <w:pPr>
              <w:spacing w:before="100" w:beforeAutospacing="1" w:after="100" w:afterAutospacing="1" w:line="240" w:lineRule="auto"/>
              <w:rPr>
                <w:rFonts w:eastAsia="Times New Roman" w:cs="Arial"/>
                <w:sz w:val="22"/>
              </w:rPr>
            </w:pPr>
            <w:r>
              <w:rPr>
                <w:rFonts w:eastAsia="Times New Roman" w:cs="Arial"/>
                <w:sz w:val="22"/>
              </w:rPr>
              <w:t>2.</w:t>
            </w:r>
          </w:p>
        </w:tc>
        <w:tc>
          <w:tcPr>
            <w:tcW w:w="8349" w:type="dxa"/>
          </w:tcPr>
          <w:p w14:paraId="26BC0698" w14:textId="52EAD499" w:rsidR="00EF3F87" w:rsidRPr="001B3946" w:rsidRDefault="00B00F80" w:rsidP="00050954">
            <w:pPr>
              <w:spacing w:before="100" w:beforeAutospacing="1" w:after="100" w:afterAutospacing="1" w:line="240" w:lineRule="auto"/>
              <w:rPr>
                <w:rFonts w:eastAsia="Times New Roman" w:cs="Arial"/>
                <w:sz w:val="22"/>
              </w:rPr>
            </w:pPr>
            <w:r w:rsidRPr="00B00F80">
              <w:rPr>
                <w:rFonts w:eastAsia="Times New Roman" w:cs="Arial"/>
                <w:b/>
                <w:bCs/>
                <w:sz w:val="22"/>
              </w:rPr>
              <w:t>Knowledge Sharing:</w:t>
            </w:r>
            <w:r w:rsidRPr="001B3946">
              <w:rPr>
                <w:rFonts w:eastAsia="Times New Roman" w:cs="Arial"/>
                <w:sz w:val="22"/>
              </w:rPr>
              <w:t xml:space="preserve"> </w:t>
            </w:r>
            <w:r w:rsidR="00EF3F87" w:rsidRPr="001B3946">
              <w:rPr>
                <w:rFonts w:eastAsia="Times New Roman" w:cs="Arial"/>
                <w:sz w:val="22"/>
              </w:rPr>
              <w:t xml:space="preserve">A pilot knowledge-sharing session was held, providing colleagues with a safe space to learn about different religions and topics of interest, while confidently asking questions. </w:t>
            </w:r>
          </w:p>
          <w:p w14:paraId="341CA74F" w14:textId="0675CFF5" w:rsidR="00EF3F87" w:rsidRPr="001B3946" w:rsidRDefault="001B3946" w:rsidP="00050954">
            <w:pPr>
              <w:spacing w:before="100" w:beforeAutospacing="1" w:after="100" w:afterAutospacing="1" w:line="240" w:lineRule="auto"/>
              <w:rPr>
                <w:rFonts w:eastAsia="Times New Roman" w:cs="Arial"/>
                <w:sz w:val="22"/>
              </w:rPr>
            </w:pPr>
            <w:r w:rsidRPr="001B3946">
              <w:rPr>
                <w:rFonts w:cs="Arial"/>
                <w:sz w:val="22"/>
              </w:rPr>
              <w:t xml:space="preserve">The first session in November </w:t>
            </w:r>
            <w:r>
              <w:rPr>
                <w:rFonts w:cs="Arial"/>
                <w:sz w:val="22"/>
              </w:rPr>
              <w:t xml:space="preserve">2024 </w:t>
            </w:r>
            <w:r w:rsidRPr="001B3946">
              <w:rPr>
                <w:rFonts w:cs="Arial"/>
                <w:sz w:val="22"/>
              </w:rPr>
              <w:t>focused on learning about Islam, with a session on Sikh beliefs scheduled for April. Plans are in place to host additional sessions on topics of interest throughout 2025.</w:t>
            </w:r>
          </w:p>
        </w:tc>
      </w:tr>
      <w:tr w:rsidR="00EB704D" w14:paraId="411A3073" w14:textId="77777777" w:rsidTr="00B00F80">
        <w:tc>
          <w:tcPr>
            <w:tcW w:w="1838" w:type="dxa"/>
          </w:tcPr>
          <w:p w14:paraId="6695CE88" w14:textId="39E98DDC" w:rsidR="00EB704D" w:rsidRPr="001B3946" w:rsidRDefault="00B00F80" w:rsidP="00050954">
            <w:pPr>
              <w:spacing w:before="100" w:beforeAutospacing="1" w:after="100" w:afterAutospacing="1" w:line="240" w:lineRule="auto"/>
              <w:rPr>
                <w:rFonts w:eastAsia="Times New Roman" w:cs="Arial"/>
                <w:sz w:val="22"/>
              </w:rPr>
            </w:pPr>
            <w:r>
              <w:rPr>
                <w:rFonts w:eastAsia="Times New Roman" w:cs="Arial"/>
                <w:sz w:val="22"/>
              </w:rPr>
              <w:t>3.</w:t>
            </w:r>
          </w:p>
        </w:tc>
        <w:tc>
          <w:tcPr>
            <w:tcW w:w="8349" w:type="dxa"/>
          </w:tcPr>
          <w:p w14:paraId="1C2135D0" w14:textId="7E3EBEF6" w:rsidR="00EB704D" w:rsidRPr="001B3946" w:rsidRDefault="00B00F80" w:rsidP="00050954">
            <w:pPr>
              <w:spacing w:before="100" w:beforeAutospacing="1" w:after="100" w:afterAutospacing="1" w:line="240" w:lineRule="auto"/>
              <w:rPr>
                <w:rFonts w:eastAsia="Times New Roman" w:cs="Arial"/>
                <w:sz w:val="22"/>
              </w:rPr>
            </w:pPr>
            <w:r w:rsidRPr="00B00F80">
              <w:rPr>
                <w:rFonts w:eastAsia="Times New Roman" w:cs="Arial"/>
                <w:b/>
                <w:bCs/>
                <w:sz w:val="22"/>
              </w:rPr>
              <w:t>Equality Impact Assessment</w:t>
            </w:r>
            <w:r w:rsidRPr="00B00F80">
              <w:rPr>
                <w:b/>
                <w:bCs/>
                <w:sz w:val="22"/>
              </w:rPr>
              <w:t>:</w:t>
            </w:r>
            <w:r>
              <w:rPr>
                <w:sz w:val="22"/>
              </w:rPr>
              <w:t xml:space="preserve"> </w:t>
            </w:r>
            <w:r w:rsidR="00EB704D" w:rsidRPr="00EB704D">
              <w:rPr>
                <w:sz w:val="22"/>
              </w:rPr>
              <w:t>A Task and Finish group has been established to revise the outdated EIA form. The updated form will support staff in effectively assessing the impact of policies, projects, and decisions on different groups, promoting inclusivity, equality, and informed decision-making across the organi</w:t>
            </w:r>
            <w:r w:rsidR="00EB704D">
              <w:rPr>
                <w:sz w:val="22"/>
              </w:rPr>
              <w:t>s</w:t>
            </w:r>
            <w:r w:rsidR="00EB704D" w:rsidRPr="00EB704D">
              <w:rPr>
                <w:sz w:val="22"/>
              </w:rPr>
              <w:t>ation</w:t>
            </w:r>
            <w:r w:rsidR="00EB704D">
              <w:t>.</w:t>
            </w:r>
          </w:p>
        </w:tc>
      </w:tr>
      <w:tr w:rsidR="007A29E9" w14:paraId="0DF8CA53" w14:textId="77777777" w:rsidTr="00B00F80">
        <w:tc>
          <w:tcPr>
            <w:tcW w:w="1838" w:type="dxa"/>
          </w:tcPr>
          <w:p w14:paraId="07D8C5E1" w14:textId="0F85B3FA" w:rsidR="007A29E9" w:rsidRDefault="00B00F80" w:rsidP="00050954">
            <w:pPr>
              <w:spacing w:before="100" w:beforeAutospacing="1" w:after="100" w:afterAutospacing="1" w:line="240" w:lineRule="auto"/>
              <w:rPr>
                <w:rFonts w:eastAsia="Times New Roman" w:cs="Arial"/>
                <w:sz w:val="22"/>
              </w:rPr>
            </w:pPr>
            <w:r>
              <w:rPr>
                <w:rFonts w:eastAsia="Times New Roman" w:cs="Arial"/>
                <w:sz w:val="22"/>
              </w:rPr>
              <w:t>4.</w:t>
            </w:r>
          </w:p>
        </w:tc>
        <w:tc>
          <w:tcPr>
            <w:tcW w:w="8349" w:type="dxa"/>
          </w:tcPr>
          <w:p w14:paraId="65C1CA67" w14:textId="1E7536AC" w:rsidR="007A29E9" w:rsidRPr="0085153F" w:rsidRDefault="00B00F80" w:rsidP="00050954">
            <w:pPr>
              <w:spacing w:before="100" w:beforeAutospacing="1" w:after="100" w:afterAutospacing="1" w:line="240" w:lineRule="auto"/>
              <w:rPr>
                <w:b/>
                <w:bCs/>
                <w:sz w:val="22"/>
              </w:rPr>
            </w:pPr>
            <w:r>
              <w:rPr>
                <w:b/>
                <w:bCs/>
                <w:sz w:val="22"/>
              </w:rPr>
              <w:t xml:space="preserve">Training: </w:t>
            </w:r>
            <w:r w:rsidR="00716AAB" w:rsidRPr="00716AAB">
              <w:rPr>
                <w:b/>
                <w:bCs/>
                <w:sz w:val="22"/>
              </w:rPr>
              <w:t>Interviewing with Impact</w:t>
            </w:r>
            <w:r w:rsidR="0085153F">
              <w:rPr>
                <w:b/>
                <w:bCs/>
                <w:sz w:val="22"/>
              </w:rPr>
              <w:t xml:space="preserve">: </w:t>
            </w:r>
            <w:r w:rsidR="00500AB2" w:rsidRPr="00500AB2">
              <w:rPr>
                <w:sz w:val="22"/>
              </w:rPr>
              <w:t>low attendance for the Pilot Interviewing with Impact workshop in August 2024. However, there is now renewed interest in holding another workshop in April.</w:t>
            </w:r>
          </w:p>
          <w:p w14:paraId="639A3AE1" w14:textId="0206F784" w:rsidR="00716AAB" w:rsidRPr="0085153F" w:rsidRDefault="00716AAB" w:rsidP="00050954">
            <w:pPr>
              <w:spacing w:before="100" w:beforeAutospacing="1" w:after="100" w:afterAutospacing="1" w:line="240" w:lineRule="auto"/>
              <w:rPr>
                <w:b/>
                <w:bCs/>
                <w:sz w:val="22"/>
              </w:rPr>
            </w:pPr>
            <w:r w:rsidRPr="00716AAB">
              <w:rPr>
                <w:b/>
                <w:bCs/>
                <w:sz w:val="22"/>
              </w:rPr>
              <w:t>Managers Development Programme. (MDP)</w:t>
            </w:r>
            <w:r w:rsidR="0085153F">
              <w:rPr>
                <w:b/>
                <w:bCs/>
                <w:sz w:val="22"/>
              </w:rPr>
              <w:t xml:space="preserve">: </w:t>
            </w:r>
            <w:r>
              <w:rPr>
                <w:sz w:val="22"/>
              </w:rPr>
              <w:t>MDP</w:t>
            </w:r>
            <w:r w:rsidR="00024AF9" w:rsidRPr="00024AF9">
              <w:rPr>
                <w:sz w:val="22"/>
              </w:rPr>
              <w:t xml:space="preserve"> training program</w:t>
            </w:r>
            <w:r>
              <w:rPr>
                <w:sz w:val="22"/>
              </w:rPr>
              <w:t>me</w:t>
            </w:r>
            <w:r w:rsidR="00024AF9" w:rsidRPr="00024AF9">
              <w:rPr>
                <w:sz w:val="22"/>
              </w:rPr>
              <w:t xml:space="preserve"> is currently being developed to support both new and existing managers. As part of this initiative, an important component will focus on </w:t>
            </w:r>
            <w:r w:rsidR="00024AF9">
              <w:rPr>
                <w:sz w:val="22"/>
              </w:rPr>
              <w:t>EDI</w:t>
            </w:r>
            <w:r w:rsidR="00024AF9" w:rsidRPr="00024AF9">
              <w:rPr>
                <w:sz w:val="22"/>
              </w:rPr>
              <w:t xml:space="preserve"> training.</w:t>
            </w:r>
            <w:r w:rsidR="00024AF9">
              <w:rPr>
                <w:sz w:val="22"/>
              </w:rPr>
              <w:t xml:space="preserve"> </w:t>
            </w:r>
            <w:r w:rsidR="00024AF9" w:rsidRPr="00024AF9">
              <w:rPr>
                <w:sz w:val="22"/>
              </w:rPr>
              <w:t xml:space="preserve">This EDI element </w:t>
            </w:r>
            <w:r w:rsidR="00024AF9">
              <w:rPr>
                <w:sz w:val="22"/>
              </w:rPr>
              <w:t>will be</w:t>
            </w:r>
            <w:r w:rsidR="00024AF9" w:rsidRPr="00024AF9">
              <w:rPr>
                <w:sz w:val="22"/>
              </w:rPr>
              <w:t xml:space="preserve"> designed to equip managers with the knowledge and tools </w:t>
            </w:r>
            <w:r w:rsidR="00024AF9">
              <w:rPr>
                <w:sz w:val="22"/>
              </w:rPr>
              <w:t>to best</w:t>
            </w:r>
            <w:r>
              <w:rPr>
                <w:sz w:val="22"/>
              </w:rPr>
              <w:t xml:space="preserve"> </w:t>
            </w:r>
            <w:r w:rsidR="00024AF9">
              <w:rPr>
                <w:sz w:val="22"/>
              </w:rPr>
              <w:t>understand</w:t>
            </w:r>
            <w:r w:rsidR="00024AF9" w:rsidRPr="00024AF9">
              <w:rPr>
                <w:sz w:val="22"/>
              </w:rPr>
              <w:t xml:space="preserve"> best practice in promoting fairness and diversity within their teams. </w:t>
            </w:r>
          </w:p>
          <w:p w14:paraId="6315B9A3" w14:textId="77777777" w:rsidR="00024AF9" w:rsidRDefault="00024AF9" w:rsidP="00050954">
            <w:pPr>
              <w:spacing w:before="100" w:beforeAutospacing="1" w:after="100" w:afterAutospacing="1" w:line="240" w:lineRule="auto"/>
              <w:rPr>
                <w:sz w:val="22"/>
              </w:rPr>
            </w:pPr>
            <w:r w:rsidRPr="00024AF9">
              <w:rPr>
                <w:sz w:val="22"/>
              </w:rPr>
              <w:t xml:space="preserve">The training will help managers </w:t>
            </w:r>
            <w:r w:rsidR="00716AAB">
              <w:rPr>
                <w:sz w:val="22"/>
              </w:rPr>
              <w:t xml:space="preserve">to enhance </w:t>
            </w:r>
            <w:r w:rsidRPr="00024AF9">
              <w:rPr>
                <w:sz w:val="22"/>
              </w:rPr>
              <w:t>their leadership skills by addressing potential biases, improving team dynamics, and supporting a culture of inclusion and respect</w:t>
            </w:r>
            <w:r w:rsidR="00716AAB">
              <w:rPr>
                <w:sz w:val="22"/>
              </w:rPr>
              <w:t>.</w:t>
            </w:r>
          </w:p>
          <w:p w14:paraId="222C0642" w14:textId="3C2074C5" w:rsidR="009D2495" w:rsidRPr="00EB704D" w:rsidRDefault="0026048B" w:rsidP="00050954">
            <w:pPr>
              <w:spacing w:before="100" w:beforeAutospacing="1" w:after="100" w:afterAutospacing="1" w:line="240" w:lineRule="auto"/>
              <w:rPr>
                <w:sz w:val="22"/>
              </w:rPr>
            </w:pPr>
            <w:r w:rsidRPr="0085153F">
              <w:rPr>
                <w:sz w:val="22"/>
              </w:rPr>
              <w:t>The Inclusive Culture workshop has been successfully launched as part of the Developing Leaders Programme</w:t>
            </w:r>
            <w:r>
              <w:t>.</w:t>
            </w:r>
          </w:p>
        </w:tc>
      </w:tr>
      <w:tr w:rsidR="00024AF9" w14:paraId="50FD786F" w14:textId="77777777" w:rsidTr="00B00F80">
        <w:tc>
          <w:tcPr>
            <w:tcW w:w="1838" w:type="dxa"/>
          </w:tcPr>
          <w:p w14:paraId="453CD4E0" w14:textId="3201E3A8" w:rsidR="00024AF9" w:rsidRDefault="00B00F80" w:rsidP="00050954">
            <w:pPr>
              <w:spacing w:before="100" w:beforeAutospacing="1" w:after="100" w:afterAutospacing="1" w:line="240" w:lineRule="auto"/>
              <w:rPr>
                <w:rFonts w:eastAsia="Times New Roman" w:cs="Arial"/>
                <w:sz w:val="22"/>
              </w:rPr>
            </w:pPr>
            <w:r>
              <w:rPr>
                <w:rFonts w:eastAsia="Times New Roman" w:cs="Arial"/>
                <w:sz w:val="22"/>
              </w:rPr>
              <w:t>5.</w:t>
            </w:r>
          </w:p>
        </w:tc>
        <w:tc>
          <w:tcPr>
            <w:tcW w:w="8349" w:type="dxa"/>
          </w:tcPr>
          <w:p w14:paraId="6F660F02" w14:textId="7D420500" w:rsidR="00024AF9" w:rsidRDefault="00024AF9" w:rsidP="00050954">
            <w:pPr>
              <w:spacing w:before="100" w:beforeAutospacing="1" w:after="100" w:afterAutospacing="1" w:line="240" w:lineRule="auto"/>
              <w:rPr>
                <w:sz w:val="22"/>
              </w:rPr>
            </w:pPr>
            <w:r w:rsidRPr="00716AAB">
              <w:rPr>
                <w:b/>
                <w:bCs/>
                <w:sz w:val="22"/>
              </w:rPr>
              <w:t>EDI/Recruitment</w:t>
            </w:r>
            <w:r w:rsidR="0085153F">
              <w:rPr>
                <w:b/>
                <w:bCs/>
                <w:sz w:val="22"/>
              </w:rPr>
              <w:t xml:space="preserve">: </w:t>
            </w:r>
            <w:r w:rsidR="00716AAB">
              <w:rPr>
                <w:sz w:val="22"/>
              </w:rPr>
              <w:t xml:space="preserve">Both teams </w:t>
            </w:r>
            <w:r w:rsidRPr="00024AF9">
              <w:rPr>
                <w:sz w:val="22"/>
              </w:rPr>
              <w:t xml:space="preserve">are collaborating to develop a more equitable and unbiased recruitment process. </w:t>
            </w:r>
          </w:p>
          <w:p w14:paraId="49BF7522" w14:textId="41E6B917" w:rsidR="00CC575E" w:rsidRPr="00500AB2" w:rsidRDefault="00024AF9" w:rsidP="00050954">
            <w:pPr>
              <w:spacing w:before="100" w:beforeAutospacing="1" w:after="100" w:afterAutospacing="1" w:line="240" w:lineRule="auto"/>
              <w:rPr>
                <w:sz w:val="22"/>
              </w:rPr>
            </w:pPr>
            <w:r w:rsidRPr="00024AF9">
              <w:rPr>
                <w:sz w:val="22"/>
              </w:rPr>
              <w:t>Inclusion champion training is currently being developed for both existing champions and those new to interviewing</w:t>
            </w:r>
            <w:r>
              <w:rPr>
                <w:sz w:val="22"/>
              </w:rPr>
              <w:t>.</w:t>
            </w:r>
          </w:p>
        </w:tc>
      </w:tr>
      <w:tr w:rsidR="00D07C00" w14:paraId="4DDD8791" w14:textId="77777777" w:rsidTr="00B00F80">
        <w:tc>
          <w:tcPr>
            <w:tcW w:w="1838" w:type="dxa"/>
          </w:tcPr>
          <w:p w14:paraId="4399D512" w14:textId="4828D9FD" w:rsidR="00D07C00" w:rsidRDefault="00B00F80" w:rsidP="00B00F80">
            <w:pPr>
              <w:spacing w:before="100" w:beforeAutospacing="1" w:after="100" w:afterAutospacing="1" w:line="240" w:lineRule="auto"/>
              <w:rPr>
                <w:rFonts w:eastAsia="Times New Roman" w:cs="Arial"/>
                <w:sz w:val="22"/>
              </w:rPr>
            </w:pPr>
            <w:r>
              <w:rPr>
                <w:rFonts w:eastAsia="Times New Roman" w:cs="Arial"/>
                <w:sz w:val="22"/>
              </w:rPr>
              <w:t>6.</w:t>
            </w:r>
          </w:p>
        </w:tc>
        <w:tc>
          <w:tcPr>
            <w:tcW w:w="8349" w:type="dxa"/>
          </w:tcPr>
          <w:p w14:paraId="77268B01" w14:textId="25972533" w:rsidR="00B00F80" w:rsidRPr="0085153F" w:rsidRDefault="0085153F" w:rsidP="00B00F80">
            <w:pPr>
              <w:spacing w:before="100" w:beforeAutospacing="1" w:after="100" w:afterAutospacing="1" w:line="240" w:lineRule="auto"/>
              <w:rPr>
                <w:rFonts w:eastAsia="Times New Roman" w:cs="Arial"/>
                <w:b/>
                <w:bCs/>
                <w:sz w:val="22"/>
              </w:rPr>
            </w:pPr>
            <w:r>
              <w:rPr>
                <w:rFonts w:eastAsia="Times New Roman" w:cs="Arial"/>
                <w:b/>
                <w:bCs/>
                <w:sz w:val="22"/>
              </w:rPr>
              <w:t xml:space="preserve">Electronic Staff Record: </w:t>
            </w:r>
            <w:r w:rsidR="00B00F80" w:rsidRPr="00D07C00">
              <w:rPr>
                <w:sz w:val="22"/>
              </w:rPr>
              <w:t xml:space="preserve">Collecting and updating staff demographic information, such as ethnicity and disability status, is vital for maintaining a fair, inclusive, and supportive workplace. It also plays a key role in identifying and addressing pay gaps, ensuring greater pay equity across the </w:t>
            </w:r>
            <w:r w:rsidR="00B00F80">
              <w:rPr>
                <w:sz w:val="22"/>
              </w:rPr>
              <w:t>Trust</w:t>
            </w:r>
          </w:p>
          <w:p w14:paraId="6EDA94FC" w14:textId="2542938F" w:rsidR="00590D7B" w:rsidRPr="00590D7B" w:rsidRDefault="0085153F" w:rsidP="00590D7B">
            <w:pPr>
              <w:spacing w:before="100" w:beforeAutospacing="1" w:after="100" w:afterAutospacing="1" w:line="240" w:lineRule="auto"/>
              <w:rPr>
                <w:sz w:val="22"/>
              </w:rPr>
            </w:pPr>
            <w:r>
              <w:rPr>
                <w:sz w:val="22"/>
              </w:rPr>
              <w:lastRenderedPageBreak/>
              <w:t>Staff are e</w:t>
            </w:r>
            <w:r w:rsidR="00590D7B" w:rsidRPr="00590D7B">
              <w:rPr>
                <w:sz w:val="22"/>
              </w:rPr>
              <w:t>ncouraged to update their ESR when applying to join the network.</w:t>
            </w:r>
          </w:p>
          <w:p w14:paraId="7F8FE1FC" w14:textId="3874F947" w:rsidR="00B00F80" w:rsidRPr="00B00F80" w:rsidRDefault="00590D7B" w:rsidP="00050954">
            <w:pPr>
              <w:spacing w:before="100" w:beforeAutospacing="1" w:after="100" w:afterAutospacing="1" w:line="240" w:lineRule="auto"/>
              <w:rPr>
                <w:sz w:val="22"/>
              </w:rPr>
            </w:pPr>
            <w:r w:rsidRPr="00590D7B">
              <w:rPr>
                <w:sz w:val="22"/>
              </w:rPr>
              <w:t>A video with step-by-step instructions on updating ESR is being shared through the Inclusion Network.</w:t>
            </w:r>
          </w:p>
        </w:tc>
      </w:tr>
    </w:tbl>
    <w:p w14:paraId="1C16A080" w14:textId="77777777" w:rsidR="0056491B" w:rsidRPr="006C0075" w:rsidRDefault="0056491B" w:rsidP="00050954">
      <w:pPr>
        <w:spacing w:before="100" w:beforeAutospacing="1" w:after="100" w:afterAutospacing="1" w:line="240" w:lineRule="auto"/>
        <w:rPr>
          <w:rFonts w:eastAsia="Times New Roman" w:cs="Arial"/>
          <w:szCs w:val="24"/>
        </w:rPr>
      </w:pPr>
    </w:p>
    <w:p w14:paraId="48DD4BCC" w14:textId="2CE3CBD5" w:rsidR="006C0075" w:rsidRPr="00FF5B72" w:rsidRDefault="004F5A50" w:rsidP="0056491B">
      <w:pPr>
        <w:spacing w:before="100" w:beforeAutospacing="1" w:after="100" w:afterAutospacing="1" w:line="240" w:lineRule="auto"/>
        <w:rPr>
          <w:rFonts w:eastAsia="Times New Roman" w:cs="Arial"/>
          <w:b/>
          <w:bCs/>
          <w:color w:val="FF0000"/>
          <w:sz w:val="44"/>
          <w:szCs w:val="44"/>
        </w:rPr>
      </w:pPr>
      <w:r w:rsidRPr="00FF5B72">
        <w:rPr>
          <w:rFonts w:eastAsia="Times New Roman" w:cs="Arial"/>
          <w:b/>
          <w:bCs/>
          <w:color w:val="FF0000"/>
          <w:sz w:val="44"/>
          <w:szCs w:val="44"/>
        </w:rPr>
        <w:t>*</w:t>
      </w:r>
      <w:r w:rsidR="004E4208">
        <w:rPr>
          <w:rFonts w:eastAsia="Times New Roman" w:cs="Arial"/>
          <w:b/>
          <w:bCs/>
          <w:color w:val="FF0000"/>
          <w:sz w:val="44"/>
          <w:szCs w:val="44"/>
        </w:rPr>
        <w:t xml:space="preserve">GPG </w:t>
      </w:r>
      <w:r w:rsidRPr="00FF5B72">
        <w:rPr>
          <w:rFonts w:eastAsia="Times New Roman" w:cs="Arial"/>
          <w:b/>
          <w:bCs/>
          <w:color w:val="FF0000"/>
          <w:sz w:val="44"/>
          <w:szCs w:val="44"/>
        </w:rPr>
        <w:t>Report Pending Approval*</w:t>
      </w:r>
    </w:p>
    <w:p w14:paraId="68F1810C" w14:textId="77777777" w:rsidR="00626572" w:rsidRDefault="00626572" w:rsidP="00626572">
      <w:pPr>
        <w:spacing w:before="100" w:beforeAutospacing="1" w:after="100" w:afterAutospacing="1" w:line="240" w:lineRule="auto"/>
        <w:rPr>
          <w:rFonts w:eastAsia="Times New Roman" w:cs="Arial"/>
          <w:szCs w:val="24"/>
        </w:rPr>
      </w:pPr>
    </w:p>
    <w:p w14:paraId="3671A5FE" w14:textId="77777777" w:rsidR="0090291C" w:rsidRDefault="0090291C" w:rsidP="00626572">
      <w:pPr>
        <w:spacing w:before="100" w:beforeAutospacing="1" w:after="100" w:afterAutospacing="1" w:line="240" w:lineRule="auto"/>
        <w:rPr>
          <w:rFonts w:eastAsia="Times New Roman" w:cs="Arial"/>
          <w:szCs w:val="24"/>
        </w:rPr>
      </w:pPr>
    </w:p>
    <w:p w14:paraId="486106DC" w14:textId="77777777" w:rsidR="0090291C" w:rsidRDefault="0090291C" w:rsidP="00626572">
      <w:pPr>
        <w:spacing w:before="100" w:beforeAutospacing="1" w:after="100" w:afterAutospacing="1" w:line="240" w:lineRule="auto"/>
        <w:rPr>
          <w:rFonts w:eastAsia="Times New Roman" w:cs="Arial"/>
          <w:szCs w:val="24"/>
        </w:rPr>
      </w:pPr>
    </w:p>
    <w:p w14:paraId="65498EAD" w14:textId="77777777" w:rsidR="0090291C" w:rsidRDefault="0090291C" w:rsidP="00626572">
      <w:pPr>
        <w:spacing w:before="100" w:beforeAutospacing="1" w:after="100" w:afterAutospacing="1" w:line="240" w:lineRule="auto"/>
        <w:rPr>
          <w:rFonts w:eastAsia="Times New Roman" w:cs="Arial"/>
          <w:szCs w:val="24"/>
        </w:rPr>
      </w:pPr>
    </w:p>
    <w:p w14:paraId="01798F21" w14:textId="77777777" w:rsidR="0090291C" w:rsidRDefault="0090291C" w:rsidP="00626572">
      <w:pPr>
        <w:spacing w:before="100" w:beforeAutospacing="1" w:after="100" w:afterAutospacing="1" w:line="240" w:lineRule="auto"/>
        <w:rPr>
          <w:rFonts w:eastAsia="Times New Roman" w:cs="Arial"/>
          <w:szCs w:val="24"/>
        </w:rPr>
      </w:pPr>
    </w:p>
    <w:p w14:paraId="26CAA1C0" w14:textId="77777777" w:rsidR="0090291C" w:rsidRPr="006C0075" w:rsidRDefault="0090291C" w:rsidP="00626572">
      <w:pPr>
        <w:spacing w:before="100" w:beforeAutospacing="1" w:after="100" w:afterAutospacing="1" w:line="240" w:lineRule="auto"/>
        <w:rPr>
          <w:rFonts w:eastAsia="Times New Roman" w:cs="Arial"/>
          <w:szCs w:val="24"/>
        </w:rPr>
      </w:pPr>
    </w:p>
    <w:p w14:paraId="16A490B8" w14:textId="77777777" w:rsidR="006C0075" w:rsidRPr="007A7391" w:rsidRDefault="006C0075" w:rsidP="00AD5B60">
      <w:pPr>
        <w:spacing w:before="0" w:after="0"/>
      </w:pPr>
    </w:p>
    <w:sectPr w:rsidR="006C0075" w:rsidRPr="007A7391" w:rsidSect="002A4286">
      <w:pgSz w:w="11899" w:h="16838"/>
      <w:pgMar w:top="2835" w:right="851" w:bottom="1985" w:left="851"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80EA1" w14:textId="77777777" w:rsidR="00363CD2" w:rsidRDefault="00363CD2" w:rsidP="00817139">
      <w:r>
        <w:separator/>
      </w:r>
    </w:p>
  </w:endnote>
  <w:endnote w:type="continuationSeparator" w:id="0">
    <w:p w14:paraId="48B02EC3" w14:textId="77777777" w:rsidR="00363CD2" w:rsidRDefault="00363CD2" w:rsidP="0081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64B1" w14:textId="77777777" w:rsidR="00F72B8E" w:rsidRDefault="00F72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FC3A" w14:textId="77777777" w:rsidR="00F72B8E" w:rsidRDefault="00F72B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4225" w14:textId="77777777" w:rsidR="00F72B8E" w:rsidRDefault="00F72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98EE0" w14:textId="77777777" w:rsidR="00363CD2" w:rsidRDefault="00363CD2" w:rsidP="00817139">
      <w:r>
        <w:separator/>
      </w:r>
    </w:p>
  </w:footnote>
  <w:footnote w:type="continuationSeparator" w:id="0">
    <w:p w14:paraId="4E782871" w14:textId="77777777" w:rsidR="00363CD2" w:rsidRDefault="00363CD2" w:rsidP="00817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A274" w14:textId="77777777" w:rsidR="00F72B8E" w:rsidRDefault="00F72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9D01" w14:textId="5F0CEA9B" w:rsidR="00010EC9" w:rsidRDefault="004E4208">
    <w:pPr>
      <w:pStyle w:val="Header"/>
    </w:pPr>
    <w:sdt>
      <w:sdtPr>
        <w:id w:val="97074278"/>
        <w:docPartObj>
          <w:docPartGallery w:val="Watermarks"/>
          <w:docPartUnique/>
        </w:docPartObj>
      </w:sdtPr>
      <w:sdtEndPr/>
      <w:sdtContent>
        <w:r>
          <w:rPr>
            <w:noProof/>
          </w:rPr>
          <w:pict w14:anchorId="5F435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739E9">
      <w:rPr>
        <w:noProof/>
      </w:rPr>
      <w:drawing>
        <wp:anchor distT="0" distB="0" distL="114300" distR="114300" simplePos="0" relativeHeight="251657216" behindDoc="1" locked="0" layoutInCell="1" allowOverlap="1" wp14:anchorId="5349A75E" wp14:editId="6935D3E4">
          <wp:simplePos x="0" y="0"/>
          <wp:positionH relativeFrom="column">
            <wp:posOffset>-556591</wp:posOffset>
          </wp:positionH>
          <wp:positionV relativeFrom="paragraph">
            <wp:posOffset>-373711</wp:posOffset>
          </wp:positionV>
          <wp:extent cx="7560000" cy="10692000"/>
          <wp:effectExtent l="0" t="0" r="3175" b="0"/>
          <wp:wrapNone/>
          <wp:docPr id="108403063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27617" name="Picture 1" descr="A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D03B" w14:textId="77777777" w:rsidR="00F72B8E" w:rsidRDefault="00F72B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CE6"/>
    <w:multiLevelType w:val="multilevel"/>
    <w:tmpl w:val="A2286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11FFF"/>
    <w:multiLevelType w:val="multilevel"/>
    <w:tmpl w:val="6004D7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D2007C"/>
    <w:multiLevelType w:val="multilevel"/>
    <w:tmpl w:val="924A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07738"/>
    <w:multiLevelType w:val="multilevel"/>
    <w:tmpl w:val="F836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C00DC"/>
    <w:multiLevelType w:val="multilevel"/>
    <w:tmpl w:val="6E843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30665"/>
    <w:multiLevelType w:val="hybridMultilevel"/>
    <w:tmpl w:val="17EE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FA0372"/>
    <w:multiLevelType w:val="hybridMultilevel"/>
    <w:tmpl w:val="D4F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103F49"/>
    <w:multiLevelType w:val="hybridMultilevel"/>
    <w:tmpl w:val="296E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D4B7B"/>
    <w:multiLevelType w:val="hybridMultilevel"/>
    <w:tmpl w:val="6DE2F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83E18"/>
    <w:multiLevelType w:val="hybridMultilevel"/>
    <w:tmpl w:val="23E67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61D1564"/>
    <w:multiLevelType w:val="hybridMultilevel"/>
    <w:tmpl w:val="83A84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672481"/>
    <w:multiLevelType w:val="hybridMultilevel"/>
    <w:tmpl w:val="67D8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721BE7"/>
    <w:multiLevelType w:val="multilevel"/>
    <w:tmpl w:val="4924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1D3BA5"/>
    <w:multiLevelType w:val="hybridMultilevel"/>
    <w:tmpl w:val="F38288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C50B6F"/>
    <w:multiLevelType w:val="hybridMultilevel"/>
    <w:tmpl w:val="005E67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D30FEF"/>
    <w:multiLevelType w:val="hybridMultilevel"/>
    <w:tmpl w:val="F5E01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7D7E85"/>
    <w:multiLevelType w:val="multilevel"/>
    <w:tmpl w:val="0ED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A95C79"/>
    <w:multiLevelType w:val="hybridMultilevel"/>
    <w:tmpl w:val="D2B863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7265EEF"/>
    <w:multiLevelType w:val="hybridMultilevel"/>
    <w:tmpl w:val="8DA0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F2694"/>
    <w:multiLevelType w:val="hybridMultilevel"/>
    <w:tmpl w:val="8A14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678E1"/>
    <w:multiLevelType w:val="multilevel"/>
    <w:tmpl w:val="58F0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2A3C6F"/>
    <w:multiLevelType w:val="hybridMultilevel"/>
    <w:tmpl w:val="04906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10E94"/>
    <w:multiLevelType w:val="hybridMultilevel"/>
    <w:tmpl w:val="C29EAC36"/>
    <w:lvl w:ilvl="0" w:tplc="761691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F63A7F"/>
    <w:multiLevelType w:val="hybridMultilevel"/>
    <w:tmpl w:val="AB9C03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82604F3"/>
    <w:multiLevelType w:val="hybridMultilevel"/>
    <w:tmpl w:val="C7FED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4A3935"/>
    <w:multiLevelType w:val="multilevel"/>
    <w:tmpl w:val="C0283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F83150"/>
    <w:multiLevelType w:val="hybridMultilevel"/>
    <w:tmpl w:val="7CF444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4A15229"/>
    <w:multiLevelType w:val="multilevel"/>
    <w:tmpl w:val="7078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AF13DE"/>
    <w:multiLevelType w:val="hybridMultilevel"/>
    <w:tmpl w:val="D55E2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5B3653"/>
    <w:multiLevelType w:val="multilevel"/>
    <w:tmpl w:val="A36C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601E9E"/>
    <w:multiLevelType w:val="hybridMultilevel"/>
    <w:tmpl w:val="89724F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B9B3B95"/>
    <w:multiLevelType w:val="hybridMultilevel"/>
    <w:tmpl w:val="FDBC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E548A6"/>
    <w:multiLevelType w:val="multilevel"/>
    <w:tmpl w:val="9310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534F8C"/>
    <w:multiLevelType w:val="hybridMultilevel"/>
    <w:tmpl w:val="066C9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B13025"/>
    <w:multiLevelType w:val="hybridMultilevel"/>
    <w:tmpl w:val="08B8F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4923694">
    <w:abstractNumId w:val="12"/>
  </w:num>
  <w:num w:numId="2" w16cid:durableId="611285205">
    <w:abstractNumId w:val="27"/>
  </w:num>
  <w:num w:numId="3" w16cid:durableId="321856501">
    <w:abstractNumId w:val="2"/>
  </w:num>
  <w:num w:numId="4" w16cid:durableId="674501743">
    <w:abstractNumId w:val="3"/>
  </w:num>
  <w:num w:numId="5" w16cid:durableId="57754951">
    <w:abstractNumId w:val="4"/>
  </w:num>
  <w:num w:numId="6" w16cid:durableId="1175804977">
    <w:abstractNumId w:val="29"/>
  </w:num>
  <w:num w:numId="7" w16cid:durableId="181863203">
    <w:abstractNumId w:val="8"/>
  </w:num>
  <w:num w:numId="8" w16cid:durableId="906695959">
    <w:abstractNumId w:val="23"/>
  </w:num>
  <w:num w:numId="9" w16cid:durableId="1491864518">
    <w:abstractNumId w:val="21"/>
  </w:num>
  <w:num w:numId="10" w16cid:durableId="712386202">
    <w:abstractNumId w:val="33"/>
  </w:num>
  <w:num w:numId="11" w16cid:durableId="1168516849">
    <w:abstractNumId w:val="7"/>
  </w:num>
  <w:num w:numId="12" w16cid:durableId="479923505">
    <w:abstractNumId w:val="22"/>
  </w:num>
  <w:num w:numId="13" w16cid:durableId="868682949">
    <w:abstractNumId w:val="32"/>
  </w:num>
  <w:num w:numId="14" w16cid:durableId="211771546">
    <w:abstractNumId w:val="0"/>
  </w:num>
  <w:num w:numId="15" w16cid:durableId="932126809">
    <w:abstractNumId w:val="16"/>
  </w:num>
  <w:num w:numId="16" w16cid:durableId="910890978">
    <w:abstractNumId w:val="25"/>
  </w:num>
  <w:num w:numId="17" w16cid:durableId="741289871">
    <w:abstractNumId w:val="1"/>
  </w:num>
  <w:num w:numId="18" w16cid:durableId="1565137500">
    <w:abstractNumId w:val="14"/>
  </w:num>
  <w:num w:numId="19" w16cid:durableId="219366941">
    <w:abstractNumId w:val="20"/>
  </w:num>
  <w:num w:numId="20" w16cid:durableId="432215558">
    <w:abstractNumId w:val="10"/>
  </w:num>
  <w:num w:numId="21" w16cid:durableId="569577020">
    <w:abstractNumId w:val="24"/>
  </w:num>
  <w:num w:numId="22" w16cid:durableId="1201475579">
    <w:abstractNumId w:val="19"/>
  </w:num>
  <w:num w:numId="23" w16cid:durableId="458766357">
    <w:abstractNumId w:val="17"/>
  </w:num>
  <w:num w:numId="24" w16cid:durableId="138034041">
    <w:abstractNumId w:val="26"/>
  </w:num>
  <w:num w:numId="25" w16cid:durableId="1612274610">
    <w:abstractNumId w:val="13"/>
  </w:num>
  <w:num w:numId="26" w16cid:durableId="1628732287">
    <w:abstractNumId w:val="9"/>
  </w:num>
  <w:num w:numId="27" w16cid:durableId="945774257">
    <w:abstractNumId w:val="30"/>
  </w:num>
  <w:num w:numId="28" w16cid:durableId="2007130509">
    <w:abstractNumId w:val="15"/>
  </w:num>
  <w:num w:numId="29" w16cid:durableId="1044868679">
    <w:abstractNumId w:val="11"/>
  </w:num>
  <w:num w:numId="30" w16cid:durableId="1341201115">
    <w:abstractNumId w:val="31"/>
  </w:num>
  <w:num w:numId="31" w16cid:durableId="1070738503">
    <w:abstractNumId w:val="28"/>
  </w:num>
  <w:num w:numId="32" w16cid:durableId="830802363">
    <w:abstractNumId w:val="6"/>
  </w:num>
  <w:num w:numId="33" w16cid:durableId="845053536">
    <w:abstractNumId w:val="18"/>
  </w:num>
  <w:num w:numId="34" w16cid:durableId="93789529">
    <w:abstractNumId w:val="34"/>
  </w:num>
  <w:num w:numId="35" w16cid:durableId="168296748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C19"/>
    <w:rsid w:val="000048F3"/>
    <w:rsid w:val="000107AE"/>
    <w:rsid w:val="00010EC9"/>
    <w:rsid w:val="00023315"/>
    <w:rsid w:val="00024AF9"/>
    <w:rsid w:val="00026782"/>
    <w:rsid w:val="00033046"/>
    <w:rsid w:val="000433D1"/>
    <w:rsid w:val="000459B4"/>
    <w:rsid w:val="00050954"/>
    <w:rsid w:val="0005463F"/>
    <w:rsid w:val="000602AE"/>
    <w:rsid w:val="00070C65"/>
    <w:rsid w:val="00080EF4"/>
    <w:rsid w:val="000870F7"/>
    <w:rsid w:val="000A2FD0"/>
    <w:rsid w:val="000A365E"/>
    <w:rsid w:val="000A689B"/>
    <w:rsid w:val="000B1D1C"/>
    <w:rsid w:val="000B291F"/>
    <w:rsid w:val="000C74DD"/>
    <w:rsid w:val="000D0367"/>
    <w:rsid w:val="000D0B98"/>
    <w:rsid w:val="000E6BF0"/>
    <w:rsid w:val="000F600B"/>
    <w:rsid w:val="001022B0"/>
    <w:rsid w:val="001069FE"/>
    <w:rsid w:val="00112F95"/>
    <w:rsid w:val="00120426"/>
    <w:rsid w:val="0013423E"/>
    <w:rsid w:val="001377C4"/>
    <w:rsid w:val="0014186A"/>
    <w:rsid w:val="00156E43"/>
    <w:rsid w:val="00182B25"/>
    <w:rsid w:val="00183F82"/>
    <w:rsid w:val="001916C1"/>
    <w:rsid w:val="001A72E1"/>
    <w:rsid w:val="001B3946"/>
    <w:rsid w:val="001B5090"/>
    <w:rsid w:val="001C14C0"/>
    <w:rsid w:val="001C306B"/>
    <w:rsid w:val="001C4F08"/>
    <w:rsid w:val="001C5A7C"/>
    <w:rsid w:val="001C603F"/>
    <w:rsid w:val="001D7507"/>
    <w:rsid w:val="001D797A"/>
    <w:rsid w:val="001E2A43"/>
    <w:rsid w:val="0020382A"/>
    <w:rsid w:val="00207920"/>
    <w:rsid w:val="00213305"/>
    <w:rsid w:val="00220950"/>
    <w:rsid w:val="00222AF0"/>
    <w:rsid w:val="002269E2"/>
    <w:rsid w:val="00226AAB"/>
    <w:rsid w:val="00227DC4"/>
    <w:rsid w:val="00227F44"/>
    <w:rsid w:val="00231607"/>
    <w:rsid w:val="002403A1"/>
    <w:rsid w:val="00240C95"/>
    <w:rsid w:val="0024696B"/>
    <w:rsid w:val="00246D7A"/>
    <w:rsid w:val="00247F54"/>
    <w:rsid w:val="002519BB"/>
    <w:rsid w:val="002537B6"/>
    <w:rsid w:val="0026048B"/>
    <w:rsid w:val="002635AC"/>
    <w:rsid w:val="002636FB"/>
    <w:rsid w:val="00265D0A"/>
    <w:rsid w:val="00281FA4"/>
    <w:rsid w:val="00283F49"/>
    <w:rsid w:val="0029046E"/>
    <w:rsid w:val="002942D4"/>
    <w:rsid w:val="00296926"/>
    <w:rsid w:val="002A3C84"/>
    <w:rsid w:val="002A4286"/>
    <w:rsid w:val="002C4A81"/>
    <w:rsid w:val="002C6A39"/>
    <w:rsid w:val="002C7337"/>
    <w:rsid w:val="002D5531"/>
    <w:rsid w:val="002E4B4F"/>
    <w:rsid w:val="002E76B6"/>
    <w:rsid w:val="002F01F0"/>
    <w:rsid w:val="0030091D"/>
    <w:rsid w:val="00301C12"/>
    <w:rsid w:val="00302C26"/>
    <w:rsid w:val="003033BC"/>
    <w:rsid w:val="00334BE2"/>
    <w:rsid w:val="003369FC"/>
    <w:rsid w:val="00336B57"/>
    <w:rsid w:val="003428EF"/>
    <w:rsid w:val="00363CD2"/>
    <w:rsid w:val="0037322F"/>
    <w:rsid w:val="003812C1"/>
    <w:rsid w:val="003A0CC3"/>
    <w:rsid w:val="003B428C"/>
    <w:rsid w:val="003B591A"/>
    <w:rsid w:val="003C621F"/>
    <w:rsid w:val="003E250A"/>
    <w:rsid w:val="003E727A"/>
    <w:rsid w:val="0040299C"/>
    <w:rsid w:val="00404380"/>
    <w:rsid w:val="00404831"/>
    <w:rsid w:val="00407855"/>
    <w:rsid w:val="00411B4A"/>
    <w:rsid w:val="00427084"/>
    <w:rsid w:val="00430C65"/>
    <w:rsid w:val="00452A77"/>
    <w:rsid w:val="0046050B"/>
    <w:rsid w:val="004653A9"/>
    <w:rsid w:val="00470AF5"/>
    <w:rsid w:val="004711A8"/>
    <w:rsid w:val="0048115D"/>
    <w:rsid w:val="00481D23"/>
    <w:rsid w:val="00485963"/>
    <w:rsid w:val="00486C19"/>
    <w:rsid w:val="00486E3C"/>
    <w:rsid w:val="004938FC"/>
    <w:rsid w:val="004A0936"/>
    <w:rsid w:val="004B2F2C"/>
    <w:rsid w:val="004B4B1E"/>
    <w:rsid w:val="004C1BB0"/>
    <w:rsid w:val="004C5A59"/>
    <w:rsid w:val="004D1A57"/>
    <w:rsid w:val="004D6949"/>
    <w:rsid w:val="004D6B60"/>
    <w:rsid w:val="004E24F4"/>
    <w:rsid w:val="004E3C76"/>
    <w:rsid w:val="004E4208"/>
    <w:rsid w:val="004F5A50"/>
    <w:rsid w:val="00500AB2"/>
    <w:rsid w:val="0050159C"/>
    <w:rsid w:val="00513D11"/>
    <w:rsid w:val="00524DA8"/>
    <w:rsid w:val="00534B6F"/>
    <w:rsid w:val="00537361"/>
    <w:rsid w:val="00547E72"/>
    <w:rsid w:val="005609F2"/>
    <w:rsid w:val="00562826"/>
    <w:rsid w:val="0056491B"/>
    <w:rsid w:val="00571F3E"/>
    <w:rsid w:val="005735F0"/>
    <w:rsid w:val="005739E9"/>
    <w:rsid w:val="005818A1"/>
    <w:rsid w:val="005821DD"/>
    <w:rsid w:val="00582950"/>
    <w:rsid w:val="00590D7B"/>
    <w:rsid w:val="005A0442"/>
    <w:rsid w:val="005A56EC"/>
    <w:rsid w:val="005A606B"/>
    <w:rsid w:val="005B17A2"/>
    <w:rsid w:val="005B359B"/>
    <w:rsid w:val="005B5FF4"/>
    <w:rsid w:val="005D39F1"/>
    <w:rsid w:val="005F1412"/>
    <w:rsid w:val="005F79FD"/>
    <w:rsid w:val="00602ED1"/>
    <w:rsid w:val="00610631"/>
    <w:rsid w:val="00610732"/>
    <w:rsid w:val="00615EEB"/>
    <w:rsid w:val="006206F8"/>
    <w:rsid w:val="00624039"/>
    <w:rsid w:val="00626572"/>
    <w:rsid w:val="00637AC6"/>
    <w:rsid w:val="0064429D"/>
    <w:rsid w:val="00645059"/>
    <w:rsid w:val="00657147"/>
    <w:rsid w:val="006603F1"/>
    <w:rsid w:val="006646FA"/>
    <w:rsid w:val="00672CE6"/>
    <w:rsid w:val="006744CA"/>
    <w:rsid w:val="00687630"/>
    <w:rsid w:val="00687AFA"/>
    <w:rsid w:val="00695B23"/>
    <w:rsid w:val="006A0683"/>
    <w:rsid w:val="006A34EC"/>
    <w:rsid w:val="006B32D8"/>
    <w:rsid w:val="006B3565"/>
    <w:rsid w:val="006B5067"/>
    <w:rsid w:val="006B601A"/>
    <w:rsid w:val="006B7834"/>
    <w:rsid w:val="006C0075"/>
    <w:rsid w:val="006C12F3"/>
    <w:rsid w:val="006C45F1"/>
    <w:rsid w:val="006C5323"/>
    <w:rsid w:val="006C5635"/>
    <w:rsid w:val="006C667B"/>
    <w:rsid w:val="006D5C32"/>
    <w:rsid w:val="006D76BF"/>
    <w:rsid w:val="006D7CA1"/>
    <w:rsid w:val="006E6C34"/>
    <w:rsid w:val="006E7E82"/>
    <w:rsid w:val="006F19DA"/>
    <w:rsid w:val="006F25D0"/>
    <w:rsid w:val="006F33B2"/>
    <w:rsid w:val="006F4DD2"/>
    <w:rsid w:val="0070189D"/>
    <w:rsid w:val="00702C4C"/>
    <w:rsid w:val="00707BB7"/>
    <w:rsid w:val="00716476"/>
    <w:rsid w:val="00716AAB"/>
    <w:rsid w:val="00727605"/>
    <w:rsid w:val="00730264"/>
    <w:rsid w:val="007512B0"/>
    <w:rsid w:val="007533F4"/>
    <w:rsid w:val="00757691"/>
    <w:rsid w:val="00772A67"/>
    <w:rsid w:val="00773E7F"/>
    <w:rsid w:val="00791A3C"/>
    <w:rsid w:val="007938FB"/>
    <w:rsid w:val="00794494"/>
    <w:rsid w:val="007956C9"/>
    <w:rsid w:val="007976C0"/>
    <w:rsid w:val="007A29E9"/>
    <w:rsid w:val="007A4C87"/>
    <w:rsid w:val="007A59AA"/>
    <w:rsid w:val="007A7391"/>
    <w:rsid w:val="007C602F"/>
    <w:rsid w:val="007D016D"/>
    <w:rsid w:val="007D1BD7"/>
    <w:rsid w:val="007D7150"/>
    <w:rsid w:val="00800A3A"/>
    <w:rsid w:val="008043F2"/>
    <w:rsid w:val="0081342C"/>
    <w:rsid w:val="00816D4E"/>
    <w:rsid w:val="00817139"/>
    <w:rsid w:val="008310DD"/>
    <w:rsid w:val="008349F7"/>
    <w:rsid w:val="0084185D"/>
    <w:rsid w:val="008466A4"/>
    <w:rsid w:val="0085153F"/>
    <w:rsid w:val="00851547"/>
    <w:rsid w:val="0087105E"/>
    <w:rsid w:val="00874430"/>
    <w:rsid w:val="00874669"/>
    <w:rsid w:val="0088698E"/>
    <w:rsid w:val="008A3D5B"/>
    <w:rsid w:val="008B6CE6"/>
    <w:rsid w:val="008C0305"/>
    <w:rsid w:val="008C1553"/>
    <w:rsid w:val="008C3847"/>
    <w:rsid w:val="008D07BB"/>
    <w:rsid w:val="008E3062"/>
    <w:rsid w:val="008E32B4"/>
    <w:rsid w:val="008E531D"/>
    <w:rsid w:val="008F0E2C"/>
    <w:rsid w:val="008F6D93"/>
    <w:rsid w:val="0090291C"/>
    <w:rsid w:val="00916088"/>
    <w:rsid w:val="009248EF"/>
    <w:rsid w:val="00936647"/>
    <w:rsid w:val="00942D6A"/>
    <w:rsid w:val="00943013"/>
    <w:rsid w:val="00957AE1"/>
    <w:rsid w:val="009848A2"/>
    <w:rsid w:val="00985C0D"/>
    <w:rsid w:val="00996FE3"/>
    <w:rsid w:val="00997B33"/>
    <w:rsid w:val="009A47DC"/>
    <w:rsid w:val="009B5E28"/>
    <w:rsid w:val="009B65DA"/>
    <w:rsid w:val="009C51F0"/>
    <w:rsid w:val="009C6012"/>
    <w:rsid w:val="009C722A"/>
    <w:rsid w:val="009D2495"/>
    <w:rsid w:val="009D304D"/>
    <w:rsid w:val="009E5C24"/>
    <w:rsid w:val="009F2A60"/>
    <w:rsid w:val="00A04EBA"/>
    <w:rsid w:val="00A121D7"/>
    <w:rsid w:val="00A21E27"/>
    <w:rsid w:val="00A31539"/>
    <w:rsid w:val="00A36B15"/>
    <w:rsid w:val="00A45083"/>
    <w:rsid w:val="00A46859"/>
    <w:rsid w:val="00A60A7B"/>
    <w:rsid w:val="00A61BCE"/>
    <w:rsid w:val="00A67C89"/>
    <w:rsid w:val="00A7418C"/>
    <w:rsid w:val="00A76B3A"/>
    <w:rsid w:val="00A823EB"/>
    <w:rsid w:val="00AB01E7"/>
    <w:rsid w:val="00AC5CC8"/>
    <w:rsid w:val="00AC60BE"/>
    <w:rsid w:val="00AC6633"/>
    <w:rsid w:val="00AD5B60"/>
    <w:rsid w:val="00AE5727"/>
    <w:rsid w:val="00AF4C08"/>
    <w:rsid w:val="00AF5633"/>
    <w:rsid w:val="00AF6843"/>
    <w:rsid w:val="00AF69C1"/>
    <w:rsid w:val="00B0092A"/>
    <w:rsid w:val="00B00F80"/>
    <w:rsid w:val="00B07722"/>
    <w:rsid w:val="00B07986"/>
    <w:rsid w:val="00B13DBC"/>
    <w:rsid w:val="00B14079"/>
    <w:rsid w:val="00B16568"/>
    <w:rsid w:val="00B335A1"/>
    <w:rsid w:val="00B35358"/>
    <w:rsid w:val="00B40E08"/>
    <w:rsid w:val="00B7058A"/>
    <w:rsid w:val="00B75E35"/>
    <w:rsid w:val="00B93CF3"/>
    <w:rsid w:val="00BA3AC7"/>
    <w:rsid w:val="00BC0D01"/>
    <w:rsid w:val="00BC3A79"/>
    <w:rsid w:val="00BC62A0"/>
    <w:rsid w:val="00BD11E5"/>
    <w:rsid w:val="00BD15B2"/>
    <w:rsid w:val="00BD3CC5"/>
    <w:rsid w:val="00BE0F1F"/>
    <w:rsid w:val="00BE61DC"/>
    <w:rsid w:val="00BF3395"/>
    <w:rsid w:val="00BF53A8"/>
    <w:rsid w:val="00C02E95"/>
    <w:rsid w:val="00C05461"/>
    <w:rsid w:val="00C06AA1"/>
    <w:rsid w:val="00C20C64"/>
    <w:rsid w:val="00C2594E"/>
    <w:rsid w:val="00C350EA"/>
    <w:rsid w:val="00C476CD"/>
    <w:rsid w:val="00C56257"/>
    <w:rsid w:val="00C652D0"/>
    <w:rsid w:val="00C74D1F"/>
    <w:rsid w:val="00C8705A"/>
    <w:rsid w:val="00C871ED"/>
    <w:rsid w:val="00C90980"/>
    <w:rsid w:val="00CA5A07"/>
    <w:rsid w:val="00CB0B51"/>
    <w:rsid w:val="00CB31D7"/>
    <w:rsid w:val="00CC2421"/>
    <w:rsid w:val="00CC2D59"/>
    <w:rsid w:val="00CC35D9"/>
    <w:rsid w:val="00CC575E"/>
    <w:rsid w:val="00CC5F89"/>
    <w:rsid w:val="00CC639E"/>
    <w:rsid w:val="00CC720A"/>
    <w:rsid w:val="00CD0280"/>
    <w:rsid w:val="00CE1598"/>
    <w:rsid w:val="00CF507E"/>
    <w:rsid w:val="00D02ED7"/>
    <w:rsid w:val="00D06571"/>
    <w:rsid w:val="00D07C00"/>
    <w:rsid w:val="00D224E2"/>
    <w:rsid w:val="00D31992"/>
    <w:rsid w:val="00D63839"/>
    <w:rsid w:val="00D71D01"/>
    <w:rsid w:val="00D76BA1"/>
    <w:rsid w:val="00D855C5"/>
    <w:rsid w:val="00D93540"/>
    <w:rsid w:val="00DA138D"/>
    <w:rsid w:val="00DA148E"/>
    <w:rsid w:val="00DB144C"/>
    <w:rsid w:val="00DB5902"/>
    <w:rsid w:val="00DB5B06"/>
    <w:rsid w:val="00DC4D19"/>
    <w:rsid w:val="00DC7D7E"/>
    <w:rsid w:val="00DD4233"/>
    <w:rsid w:val="00DD6C5A"/>
    <w:rsid w:val="00DE35A2"/>
    <w:rsid w:val="00E009C6"/>
    <w:rsid w:val="00E00DD3"/>
    <w:rsid w:val="00E0587E"/>
    <w:rsid w:val="00E23AFF"/>
    <w:rsid w:val="00E23FA8"/>
    <w:rsid w:val="00E24ADB"/>
    <w:rsid w:val="00E347E4"/>
    <w:rsid w:val="00E40C3F"/>
    <w:rsid w:val="00E479CC"/>
    <w:rsid w:val="00E5073E"/>
    <w:rsid w:val="00E53600"/>
    <w:rsid w:val="00E56F88"/>
    <w:rsid w:val="00E615FE"/>
    <w:rsid w:val="00E63BDE"/>
    <w:rsid w:val="00E67862"/>
    <w:rsid w:val="00E77E61"/>
    <w:rsid w:val="00E821BF"/>
    <w:rsid w:val="00E83462"/>
    <w:rsid w:val="00E847ED"/>
    <w:rsid w:val="00E8787E"/>
    <w:rsid w:val="00E934B6"/>
    <w:rsid w:val="00EA4609"/>
    <w:rsid w:val="00EA5181"/>
    <w:rsid w:val="00EA5728"/>
    <w:rsid w:val="00EA5B2E"/>
    <w:rsid w:val="00EB1345"/>
    <w:rsid w:val="00EB1B1F"/>
    <w:rsid w:val="00EB704D"/>
    <w:rsid w:val="00EC783B"/>
    <w:rsid w:val="00EF1CEF"/>
    <w:rsid w:val="00EF3F87"/>
    <w:rsid w:val="00F037C7"/>
    <w:rsid w:val="00F06258"/>
    <w:rsid w:val="00F11DE9"/>
    <w:rsid w:val="00F22096"/>
    <w:rsid w:val="00F24F53"/>
    <w:rsid w:val="00F254EB"/>
    <w:rsid w:val="00F31D02"/>
    <w:rsid w:val="00F35BDF"/>
    <w:rsid w:val="00F53571"/>
    <w:rsid w:val="00F66B8A"/>
    <w:rsid w:val="00F725DD"/>
    <w:rsid w:val="00F72B8E"/>
    <w:rsid w:val="00F72BEB"/>
    <w:rsid w:val="00F74564"/>
    <w:rsid w:val="00F7736F"/>
    <w:rsid w:val="00F777D5"/>
    <w:rsid w:val="00F77A82"/>
    <w:rsid w:val="00F926B3"/>
    <w:rsid w:val="00F969D5"/>
    <w:rsid w:val="00F96B4E"/>
    <w:rsid w:val="00FA7451"/>
    <w:rsid w:val="00FB008D"/>
    <w:rsid w:val="00FB5497"/>
    <w:rsid w:val="00FB6EAB"/>
    <w:rsid w:val="00FB730D"/>
    <w:rsid w:val="00FE3165"/>
    <w:rsid w:val="00FE4CA8"/>
    <w:rsid w:val="00FF50FF"/>
    <w:rsid w:val="00FF5B72"/>
    <w:rsid w:val="00FF7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5A99F"/>
  <w15:docId w15:val="{F1833CA9-832F-4379-9F25-923D533CA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139"/>
    <w:pPr>
      <w:spacing w:before="360" w:after="360" w:line="276" w:lineRule="auto"/>
    </w:pPr>
    <w:rPr>
      <w:rFonts w:ascii="Arial" w:hAnsi="Arial"/>
      <w:sz w:val="24"/>
    </w:rPr>
  </w:style>
  <w:style w:type="paragraph" w:styleId="Heading1">
    <w:name w:val="heading 1"/>
    <w:basedOn w:val="FootnoteText"/>
    <w:next w:val="Normal"/>
    <w:link w:val="Heading1Char"/>
    <w:uiPriority w:val="9"/>
    <w:qFormat/>
    <w:rsid w:val="00817139"/>
    <w:pPr>
      <w:outlineLvl w:val="0"/>
    </w:pPr>
    <w:rPr>
      <w:b/>
      <w:color w:val="0072B6"/>
      <w:sz w:val="48"/>
    </w:rPr>
  </w:style>
  <w:style w:type="paragraph" w:styleId="Heading2">
    <w:name w:val="heading 2"/>
    <w:basedOn w:val="FootnoteText"/>
    <w:next w:val="Normal"/>
    <w:link w:val="Heading2Char"/>
    <w:uiPriority w:val="9"/>
    <w:unhideWhenUsed/>
    <w:qFormat/>
    <w:rsid w:val="00817139"/>
    <w:pPr>
      <w:outlineLvl w:val="1"/>
    </w:pPr>
    <w:rPr>
      <w:b/>
      <w:sz w:val="28"/>
    </w:rPr>
  </w:style>
  <w:style w:type="paragraph" w:styleId="Heading3">
    <w:name w:val="heading 3"/>
    <w:basedOn w:val="Normal"/>
    <w:next w:val="Normal"/>
    <w:link w:val="Heading3Char"/>
    <w:uiPriority w:val="9"/>
    <w:semiHidden/>
    <w:unhideWhenUsed/>
    <w:rsid w:val="00817139"/>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style>
  <w:style w:type="character" w:styleId="FootnoteReference">
    <w:name w:val="footnote reference"/>
    <w:basedOn w:val="DefaultParagraphFont"/>
    <w:semiHidden/>
    <w:rPr>
      <w:vertAlign w:val="superscript"/>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727605"/>
    <w:rPr>
      <w:rFonts w:ascii="Tahoma" w:hAnsi="Tahoma" w:cs="Tahoma"/>
      <w:sz w:val="16"/>
      <w:szCs w:val="16"/>
    </w:rPr>
  </w:style>
  <w:style w:type="character" w:customStyle="1" w:styleId="BalloonTextChar">
    <w:name w:val="Balloon Text Char"/>
    <w:basedOn w:val="DefaultParagraphFont"/>
    <w:link w:val="BalloonText"/>
    <w:uiPriority w:val="99"/>
    <w:semiHidden/>
    <w:rsid w:val="00727605"/>
    <w:rPr>
      <w:rFonts w:ascii="Tahoma" w:hAnsi="Tahoma" w:cs="Tahoma"/>
      <w:sz w:val="16"/>
      <w:szCs w:val="16"/>
    </w:rPr>
  </w:style>
  <w:style w:type="character" w:customStyle="1" w:styleId="Heading1Char">
    <w:name w:val="Heading 1 Char"/>
    <w:basedOn w:val="DefaultParagraphFont"/>
    <w:link w:val="Heading1"/>
    <w:uiPriority w:val="9"/>
    <w:rsid w:val="00817139"/>
    <w:rPr>
      <w:rFonts w:ascii="Arial" w:hAnsi="Arial"/>
      <w:b/>
      <w:color w:val="0072B6"/>
      <w:sz w:val="48"/>
    </w:rPr>
  </w:style>
  <w:style w:type="character" w:customStyle="1" w:styleId="Heading2Char">
    <w:name w:val="Heading 2 Char"/>
    <w:basedOn w:val="DefaultParagraphFont"/>
    <w:link w:val="Heading2"/>
    <w:uiPriority w:val="9"/>
    <w:rsid w:val="00817139"/>
    <w:rPr>
      <w:rFonts w:ascii="Arial" w:hAnsi="Arial"/>
      <w:b/>
      <w:sz w:val="28"/>
    </w:rPr>
  </w:style>
  <w:style w:type="paragraph" w:customStyle="1" w:styleId="Notes">
    <w:name w:val="Notes"/>
    <w:basedOn w:val="FootnoteText"/>
    <w:link w:val="NotesChar"/>
    <w:qFormat/>
    <w:rsid w:val="00817139"/>
    <w:rPr>
      <w:sz w:val="20"/>
      <w:szCs w:val="16"/>
    </w:rPr>
  </w:style>
  <w:style w:type="character" w:customStyle="1" w:styleId="FootnoteTextChar">
    <w:name w:val="Footnote Text Char"/>
    <w:basedOn w:val="DefaultParagraphFont"/>
    <w:link w:val="FootnoteText"/>
    <w:semiHidden/>
    <w:rsid w:val="00817139"/>
    <w:rPr>
      <w:rFonts w:ascii="Arial" w:hAnsi="Arial"/>
      <w:sz w:val="24"/>
    </w:rPr>
  </w:style>
  <w:style w:type="character" w:customStyle="1" w:styleId="NotesChar">
    <w:name w:val="Notes Char"/>
    <w:basedOn w:val="FootnoteTextChar"/>
    <w:link w:val="Notes"/>
    <w:rsid w:val="00817139"/>
    <w:rPr>
      <w:rFonts w:ascii="Arial" w:hAnsi="Arial"/>
      <w:sz w:val="24"/>
      <w:szCs w:val="16"/>
    </w:rPr>
  </w:style>
  <w:style w:type="character" w:customStyle="1" w:styleId="Heading3Char">
    <w:name w:val="Heading 3 Char"/>
    <w:basedOn w:val="DefaultParagraphFont"/>
    <w:link w:val="Heading3"/>
    <w:uiPriority w:val="9"/>
    <w:semiHidden/>
    <w:rsid w:val="00817139"/>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AD5B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Bullet Point,normal,Body,lp1"/>
    <w:basedOn w:val="Normal"/>
    <w:link w:val="ListParagraphChar"/>
    <w:uiPriority w:val="34"/>
    <w:qFormat/>
    <w:rsid w:val="00AD5B60"/>
    <w:pPr>
      <w:spacing w:before="0" w:after="0" w:line="240" w:lineRule="auto"/>
      <w:ind w:left="720"/>
      <w:contextualSpacing/>
    </w:pPr>
    <w:rPr>
      <w:rFonts w:ascii="Times" w:hAnsi="Times"/>
    </w:rPr>
  </w:style>
  <w:style w:type="paragraph" w:styleId="NoSpacing">
    <w:name w:val="No Spacing"/>
    <w:uiPriority w:val="1"/>
    <w:qFormat/>
    <w:rsid w:val="00AD5B60"/>
    <w:rPr>
      <w:sz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AD5B60"/>
    <w:rPr>
      <w:sz w:val="24"/>
    </w:rPr>
  </w:style>
  <w:style w:type="paragraph" w:styleId="NormalWeb">
    <w:name w:val="Normal (Web)"/>
    <w:basedOn w:val="Normal"/>
    <w:uiPriority w:val="99"/>
    <w:unhideWhenUsed/>
    <w:rsid w:val="00231607"/>
    <w:pPr>
      <w:spacing w:before="100" w:beforeAutospacing="1" w:after="100" w:afterAutospacing="1" w:line="240" w:lineRule="auto"/>
    </w:pPr>
    <w:rPr>
      <w:rFonts w:ascii="Times New Roman" w:eastAsia="Times New Roman" w:hAnsi="Times New Roman"/>
      <w:szCs w:val="24"/>
    </w:rPr>
  </w:style>
  <w:style w:type="character" w:styleId="Hyperlink">
    <w:name w:val="Hyperlink"/>
    <w:basedOn w:val="DefaultParagraphFont"/>
    <w:uiPriority w:val="99"/>
    <w:unhideWhenUsed/>
    <w:rsid w:val="00026782"/>
    <w:rPr>
      <w:color w:val="0000FF" w:themeColor="hyperlink"/>
      <w:u w:val="single"/>
    </w:rPr>
  </w:style>
  <w:style w:type="character" w:styleId="UnresolvedMention">
    <w:name w:val="Unresolved Mention"/>
    <w:basedOn w:val="DefaultParagraphFont"/>
    <w:uiPriority w:val="99"/>
    <w:semiHidden/>
    <w:unhideWhenUsed/>
    <w:rsid w:val="00026782"/>
    <w:rPr>
      <w:color w:val="605E5C"/>
      <w:shd w:val="clear" w:color="auto" w:fill="E1DFDD"/>
    </w:rPr>
  </w:style>
  <w:style w:type="paragraph" w:customStyle="1" w:styleId="Default">
    <w:name w:val="Default"/>
    <w:rsid w:val="00C05461"/>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0C74DD"/>
    <w:rPr>
      <w:rFonts w:ascii="Arial" w:hAnsi="Arial"/>
      <w:sz w:val="24"/>
    </w:rPr>
  </w:style>
  <w:style w:type="character" w:styleId="Strong">
    <w:name w:val="Strong"/>
    <w:basedOn w:val="DefaultParagraphFont"/>
    <w:uiPriority w:val="22"/>
    <w:qFormat/>
    <w:rsid w:val="00615EEB"/>
    <w:rPr>
      <w:b/>
      <w:bCs/>
    </w:rPr>
  </w:style>
  <w:style w:type="table" w:customStyle="1" w:styleId="TableGrid1">
    <w:name w:val="Table Grid1"/>
    <w:basedOn w:val="TableNormal"/>
    <w:next w:val="TableGrid"/>
    <w:uiPriority w:val="39"/>
    <w:rsid w:val="005821DD"/>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A689B"/>
    <w:rPr>
      <w:rFonts w:ascii="Arial" w:hAnsi="Arial"/>
      <w:sz w:val="24"/>
    </w:rPr>
  </w:style>
  <w:style w:type="character" w:styleId="CommentReference">
    <w:name w:val="annotation reference"/>
    <w:basedOn w:val="DefaultParagraphFont"/>
    <w:uiPriority w:val="99"/>
    <w:semiHidden/>
    <w:unhideWhenUsed/>
    <w:rsid w:val="000A689B"/>
    <w:rPr>
      <w:sz w:val="16"/>
      <w:szCs w:val="16"/>
    </w:rPr>
  </w:style>
  <w:style w:type="paragraph" w:styleId="CommentText">
    <w:name w:val="annotation text"/>
    <w:basedOn w:val="Normal"/>
    <w:link w:val="CommentTextChar"/>
    <w:uiPriority w:val="99"/>
    <w:semiHidden/>
    <w:unhideWhenUsed/>
    <w:rsid w:val="000A689B"/>
    <w:pPr>
      <w:spacing w:line="240" w:lineRule="auto"/>
    </w:pPr>
    <w:rPr>
      <w:sz w:val="20"/>
    </w:rPr>
  </w:style>
  <w:style w:type="character" w:customStyle="1" w:styleId="CommentTextChar">
    <w:name w:val="Comment Text Char"/>
    <w:basedOn w:val="DefaultParagraphFont"/>
    <w:link w:val="CommentText"/>
    <w:uiPriority w:val="99"/>
    <w:semiHidden/>
    <w:rsid w:val="000A689B"/>
    <w:rPr>
      <w:rFonts w:ascii="Arial" w:hAnsi="Arial"/>
    </w:rPr>
  </w:style>
  <w:style w:type="paragraph" w:styleId="CommentSubject">
    <w:name w:val="annotation subject"/>
    <w:basedOn w:val="CommentText"/>
    <w:next w:val="CommentText"/>
    <w:link w:val="CommentSubjectChar"/>
    <w:uiPriority w:val="99"/>
    <w:semiHidden/>
    <w:unhideWhenUsed/>
    <w:rsid w:val="000A689B"/>
    <w:rPr>
      <w:b/>
      <w:bCs/>
    </w:rPr>
  </w:style>
  <w:style w:type="character" w:customStyle="1" w:styleId="CommentSubjectChar">
    <w:name w:val="Comment Subject Char"/>
    <w:basedOn w:val="CommentTextChar"/>
    <w:link w:val="CommentSubject"/>
    <w:uiPriority w:val="99"/>
    <w:semiHidden/>
    <w:rsid w:val="000A689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5551">
      <w:bodyDiv w:val="1"/>
      <w:marLeft w:val="0"/>
      <w:marRight w:val="0"/>
      <w:marTop w:val="0"/>
      <w:marBottom w:val="0"/>
      <w:divBdr>
        <w:top w:val="none" w:sz="0" w:space="0" w:color="auto"/>
        <w:left w:val="none" w:sz="0" w:space="0" w:color="auto"/>
        <w:bottom w:val="none" w:sz="0" w:space="0" w:color="auto"/>
        <w:right w:val="none" w:sz="0" w:space="0" w:color="auto"/>
      </w:divBdr>
    </w:div>
    <w:div w:id="44453297">
      <w:bodyDiv w:val="1"/>
      <w:marLeft w:val="0"/>
      <w:marRight w:val="0"/>
      <w:marTop w:val="0"/>
      <w:marBottom w:val="0"/>
      <w:divBdr>
        <w:top w:val="none" w:sz="0" w:space="0" w:color="auto"/>
        <w:left w:val="none" w:sz="0" w:space="0" w:color="auto"/>
        <w:bottom w:val="none" w:sz="0" w:space="0" w:color="auto"/>
        <w:right w:val="none" w:sz="0" w:space="0" w:color="auto"/>
      </w:divBdr>
    </w:div>
    <w:div w:id="46077847">
      <w:bodyDiv w:val="1"/>
      <w:marLeft w:val="0"/>
      <w:marRight w:val="0"/>
      <w:marTop w:val="0"/>
      <w:marBottom w:val="0"/>
      <w:divBdr>
        <w:top w:val="none" w:sz="0" w:space="0" w:color="auto"/>
        <w:left w:val="none" w:sz="0" w:space="0" w:color="auto"/>
        <w:bottom w:val="none" w:sz="0" w:space="0" w:color="auto"/>
        <w:right w:val="none" w:sz="0" w:space="0" w:color="auto"/>
      </w:divBdr>
    </w:div>
    <w:div w:id="101539831">
      <w:bodyDiv w:val="1"/>
      <w:marLeft w:val="0"/>
      <w:marRight w:val="0"/>
      <w:marTop w:val="0"/>
      <w:marBottom w:val="0"/>
      <w:divBdr>
        <w:top w:val="none" w:sz="0" w:space="0" w:color="auto"/>
        <w:left w:val="none" w:sz="0" w:space="0" w:color="auto"/>
        <w:bottom w:val="none" w:sz="0" w:space="0" w:color="auto"/>
        <w:right w:val="none" w:sz="0" w:space="0" w:color="auto"/>
      </w:divBdr>
    </w:div>
    <w:div w:id="138116202">
      <w:bodyDiv w:val="1"/>
      <w:marLeft w:val="0"/>
      <w:marRight w:val="0"/>
      <w:marTop w:val="0"/>
      <w:marBottom w:val="0"/>
      <w:divBdr>
        <w:top w:val="none" w:sz="0" w:space="0" w:color="auto"/>
        <w:left w:val="none" w:sz="0" w:space="0" w:color="auto"/>
        <w:bottom w:val="none" w:sz="0" w:space="0" w:color="auto"/>
        <w:right w:val="none" w:sz="0" w:space="0" w:color="auto"/>
      </w:divBdr>
    </w:div>
    <w:div w:id="155802614">
      <w:bodyDiv w:val="1"/>
      <w:marLeft w:val="0"/>
      <w:marRight w:val="0"/>
      <w:marTop w:val="0"/>
      <w:marBottom w:val="0"/>
      <w:divBdr>
        <w:top w:val="none" w:sz="0" w:space="0" w:color="auto"/>
        <w:left w:val="none" w:sz="0" w:space="0" w:color="auto"/>
        <w:bottom w:val="none" w:sz="0" w:space="0" w:color="auto"/>
        <w:right w:val="none" w:sz="0" w:space="0" w:color="auto"/>
      </w:divBdr>
    </w:div>
    <w:div w:id="157430090">
      <w:bodyDiv w:val="1"/>
      <w:marLeft w:val="0"/>
      <w:marRight w:val="0"/>
      <w:marTop w:val="0"/>
      <w:marBottom w:val="0"/>
      <w:divBdr>
        <w:top w:val="none" w:sz="0" w:space="0" w:color="auto"/>
        <w:left w:val="none" w:sz="0" w:space="0" w:color="auto"/>
        <w:bottom w:val="none" w:sz="0" w:space="0" w:color="auto"/>
        <w:right w:val="none" w:sz="0" w:space="0" w:color="auto"/>
      </w:divBdr>
    </w:div>
    <w:div w:id="158808167">
      <w:bodyDiv w:val="1"/>
      <w:marLeft w:val="0"/>
      <w:marRight w:val="0"/>
      <w:marTop w:val="0"/>
      <w:marBottom w:val="0"/>
      <w:divBdr>
        <w:top w:val="none" w:sz="0" w:space="0" w:color="auto"/>
        <w:left w:val="none" w:sz="0" w:space="0" w:color="auto"/>
        <w:bottom w:val="none" w:sz="0" w:space="0" w:color="auto"/>
        <w:right w:val="none" w:sz="0" w:space="0" w:color="auto"/>
      </w:divBdr>
    </w:div>
    <w:div w:id="172576486">
      <w:bodyDiv w:val="1"/>
      <w:marLeft w:val="0"/>
      <w:marRight w:val="0"/>
      <w:marTop w:val="0"/>
      <w:marBottom w:val="0"/>
      <w:divBdr>
        <w:top w:val="none" w:sz="0" w:space="0" w:color="auto"/>
        <w:left w:val="none" w:sz="0" w:space="0" w:color="auto"/>
        <w:bottom w:val="none" w:sz="0" w:space="0" w:color="auto"/>
        <w:right w:val="none" w:sz="0" w:space="0" w:color="auto"/>
      </w:divBdr>
    </w:div>
    <w:div w:id="177935169">
      <w:bodyDiv w:val="1"/>
      <w:marLeft w:val="0"/>
      <w:marRight w:val="0"/>
      <w:marTop w:val="0"/>
      <w:marBottom w:val="0"/>
      <w:divBdr>
        <w:top w:val="none" w:sz="0" w:space="0" w:color="auto"/>
        <w:left w:val="none" w:sz="0" w:space="0" w:color="auto"/>
        <w:bottom w:val="none" w:sz="0" w:space="0" w:color="auto"/>
        <w:right w:val="none" w:sz="0" w:space="0" w:color="auto"/>
      </w:divBdr>
    </w:div>
    <w:div w:id="181019630">
      <w:bodyDiv w:val="1"/>
      <w:marLeft w:val="0"/>
      <w:marRight w:val="0"/>
      <w:marTop w:val="0"/>
      <w:marBottom w:val="0"/>
      <w:divBdr>
        <w:top w:val="none" w:sz="0" w:space="0" w:color="auto"/>
        <w:left w:val="none" w:sz="0" w:space="0" w:color="auto"/>
        <w:bottom w:val="none" w:sz="0" w:space="0" w:color="auto"/>
        <w:right w:val="none" w:sz="0" w:space="0" w:color="auto"/>
      </w:divBdr>
    </w:div>
    <w:div w:id="205265865">
      <w:bodyDiv w:val="1"/>
      <w:marLeft w:val="0"/>
      <w:marRight w:val="0"/>
      <w:marTop w:val="0"/>
      <w:marBottom w:val="0"/>
      <w:divBdr>
        <w:top w:val="none" w:sz="0" w:space="0" w:color="auto"/>
        <w:left w:val="none" w:sz="0" w:space="0" w:color="auto"/>
        <w:bottom w:val="none" w:sz="0" w:space="0" w:color="auto"/>
        <w:right w:val="none" w:sz="0" w:space="0" w:color="auto"/>
      </w:divBdr>
    </w:div>
    <w:div w:id="241985274">
      <w:bodyDiv w:val="1"/>
      <w:marLeft w:val="0"/>
      <w:marRight w:val="0"/>
      <w:marTop w:val="0"/>
      <w:marBottom w:val="0"/>
      <w:divBdr>
        <w:top w:val="none" w:sz="0" w:space="0" w:color="auto"/>
        <w:left w:val="none" w:sz="0" w:space="0" w:color="auto"/>
        <w:bottom w:val="none" w:sz="0" w:space="0" w:color="auto"/>
        <w:right w:val="none" w:sz="0" w:space="0" w:color="auto"/>
      </w:divBdr>
      <w:divsChild>
        <w:div w:id="1010644879">
          <w:marLeft w:val="0"/>
          <w:marRight w:val="0"/>
          <w:marTop w:val="0"/>
          <w:marBottom w:val="0"/>
          <w:divBdr>
            <w:top w:val="none" w:sz="0" w:space="0" w:color="auto"/>
            <w:left w:val="none" w:sz="0" w:space="0" w:color="auto"/>
            <w:bottom w:val="none" w:sz="0" w:space="0" w:color="auto"/>
            <w:right w:val="none" w:sz="0" w:space="0" w:color="auto"/>
          </w:divBdr>
          <w:divsChild>
            <w:div w:id="872381253">
              <w:marLeft w:val="0"/>
              <w:marRight w:val="0"/>
              <w:marTop w:val="0"/>
              <w:marBottom w:val="0"/>
              <w:divBdr>
                <w:top w:val="none" w:sz="0" w:space="0" w:color="auto"/>
                <w:left w:val="none" w:sz="0" w:space="0" w:color="auto"/>
                <w:bottom w:val="none" w:sz="0" w:space="0" w:color="auto"/>
                <w:right w:val="none" w:sz="0" w:space="0" w:color="auto"/>
              </w:divBdr>
              <w:divsChild>
                <w:div w:id="1917746199">
                  <w:marLeft w:val="0"/>
                  <w:marRight w:val="0"/>
                  <w:marTop w:val="0"/>
                  <w:marBottom w:val="0"/>
                  <w:divBdr>
                    <w:top w:val="none" w:sz="0" w:space="0" w:color="auto"/>
                    <w:left w:val="none" w:sz="0" w:space="0" w:color="auto"/>
                    <w:bottom w:val="none" w:sz="0" w:space="0" w:color="auto"/>
                    <w:right w:val="none" w:sz="0" w:space="0" w:color="auto"/>
                  </w:divBdr>
                  <w:divsChild>
                    <w:div w:id="134377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227546">
          <w:marLeft w:val="0"/>
          <w:marRight w:val="0"/>
          <w:marTop w:val="0"/>
          <w:marBottom w:val="0"/>
          <w:divBdr>
            <w:top w:val="none" w:sz="0" w:space="0" w:color="auto"/>
            <w:left w:val="none" w:sz="0" w:space="0" w:color="auto"/>
            <w:bottom w:val="none" w:sz="0" w:space="0" w:color="auto"/>
            <w:right w:val="none" w:sz="0" w:space="0" w:color="auto"/>
          </w:divBdr>
          <w:divsChild>
            <w:div w:id="839855184">
              <w:marLeft w:val="0"/>
              <w:marRight w:val="0"/>
              <w:marTop w:val="0"/>
              <w:marBottom w:val="0"/>
              <w:divBdr>
                <w:top w:val="none" w:sz="0" w:space="0" w:color="auto"/>
                <w:left w:val="none" w:sz="0" w:space="0" w:color="auto"/>
                <w:bottom w:val="none" w:sz="0" w:space="0" w:color="auto"/>
                <w:right w:val="none" w:sz="0" w:space="0" w:color="auto"/>
              </w:divBdr>
              <w:divsChild>
                <w:div w:id="1307855535">
                  <w:marLeft w:val="0"/>
                  <w:marRight w:val="0"/>
                  <w:marTop w:val="0"/>
                  <w:marBottom w:val="0"/>
                  <w:divBdr>
                    <w:top w:val="none" w:sz="0" w:space="0" w:color="auto"/>
                    <w:left w:val="none" w:sz="0" w:space="0" w:color="auto"/>
                    <w:bottom w:val="none" w:sz="0" w:space="0" w:color="auto"/>
                    <w:right w:val="none" w:sz="0" w:space="0" w:color="auto"/>
                  </w:divBdr>
                  <w:divsChild>
                    <w:div w:id="19942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288063">
      <w:bodyDiv w:val="1"/>
      <w:marLeft w:val="0"/>
      <w:marRight w:val="0"/>
      <w:marTop w:val="0"/>
      <w:marBottom w:val="0"/>
      <w:divBdr>
        <w:top w:val="none" w:sz="0" w:space="0" w:color="auto"/>
        <w:left w:val="none" w:sz="0" w:space="0" w:color="auto"/>
        <w:bottom w:val="none" w:sz="0" w:space="0" w:color="auto"/>
        <w:right w:val="none" w:sz="0" w:space="0" w:color="auto"/>
      </w:divBdr>
    </w:div>
    <w:div w:id="298416554">
      <w:bodyDiv w:val="1"/>
      <w:marLeft w:val="0"/>
      <w:marRight w:val="0"/>
      <w:marTop w:val="0"/>
      <w:marBottom w:val="0"/>
      <w:divBdr>
        <w:top w:val="none" w:sz="0" w:space="0" w:color="auto"/>
        <w:left w:val="none" w:sz="0" w:space="0" w:color="auto"/>
        <w:bottom w:val="none" w:sz="0" w:space="0" w:color="auto"/>
        <w:right w:val="none" w:sz="0" w:space="0" w:color="auto"/>
      </w:divBdr>
    </w:div>
    <w:div w:id="300967252">
      <w:bodyDiv w:val="1"/>
      <w:marLeft w:val="0"/>
      <w:marRight w:val="0"/>
      <w:marTop w:val="0"/>
      <w:marBottom w:val="0"/>
      <w:divBdr>
        <w:top w:val="none" w:sz="0" w:space="0" w:color="auto"/>
        <w:left w:val="none" w:sz="0" w:space="0" w:color="auto"/>
        <w:bottom w:val="none" w:sz="0" w:space="0" w:color="auto"/>
        <w:right w:val="none" w:sz="0" w:space="0" w:color="auto"/>
      </w:divBdr>
    </w:div>
    <w:div w:id="301619987">
      <w:bodyDiv w:val="1"/>
      <w:marLeft w:val="0"/>
      <w:marRight w:val="0"/>
      <w:marTop w:val="0"/>
      <w:marBottom w:val="0"/>
      <w:divBdr>
        <w:top w:val="none" w:sz="0" w:space="0" w:color="auto"/>
        <w:left w:val="none" w:sz="0" w:space="0" w:color="auto"/>
        <w:bottom w:val="none" w:sz="0" w:space="0" w:color="auto"/>
        <w:right w:val="none" w:sz="0" w:space="0" w:color="auto"/>
      </w:divBdr>
    </w:div>
    <w:div w:id="314722638">
      <w:bodyDiv w:val="1"/>
      <w:marLeft w:val="0"/>
      <w:marRight w:val="0"/>
      <w:marTop w:val="0"/>
      <w:marBottom w:val="0"/>
      <w:divBdr>
        <w:top w:val="none" w:sz="0" w:space="0" w:color="auto"/>
        <w:left w:val="none" w:sz="0" w:space="0" w:color="auto"/>
        <w:bottom w:val="none" w:sz="0" w:space="0" w:color="auto"/>
        <w:right w:val="none" w:sz="0" w:space="0" w:color="auto"/>
      </w:divBdr>
      <w:divsChild>
        <w:div w:id="1560706768">
          <w:marLeft w:val="0"/>
          <w:marRight w:val="0"/>
          <w:marTop w:val="0"/>
          <w:marBottom w:val="0"/>
          <w:divBdr>
            <w:top w:val="none" w:sz="0" w:space="0" w:color="auto"/>
            <w:left w:val="none" w:sz="0" w:space="0" w:color="auto"/>
            <w:bottom w:val="none" w:sz="0" w:space="0" w:color="auto"/>
            <w:right w:val="none" w:sz="0" w:space="0" w:color="auto"/>
          </w:divBdr>
          <w:divsChild>
            <w:div w:id="1556087884">
              <w:marLeft w:val="0"/>
              <w:marRight w:val="0"/>
              <w:marTop w:val="0"/>
              <w:marBottom w:val="0"/>
              <w:divBdr>
                <w:top w:val="none" w:sz="0" w:space="0" w:color="auto"/>
                <w:left w:val="none" w:sz="0" w:space="0" w:color="auto"/>
                <w:bottom w:val="none" w:sz="0" w:space="0" w:color="auto"/>
                <w:right w:val="none" w:sz="0" w:space="0" w:color="auto"/>
              </w:divBdr>
              <w:divsChild>
                <w:div w:id="218328978">
                  <w:marLeft w:val="0"/>
                  <w:marRight w:val="0"/>
                  <w:marTop w:val="0"/>
                  <w:marBottom w:val="0"/>
                  <w:divBdr>
                    <w:top w:val="none" w:sz="0" w:space="0" w:color="auto"/>
                    <w:left w:val="none" w:sz="0" w:space="0" w:color="auto"/>
                    <w:bottom w:val="none" w:sz="0" w:space="0" w:color="auto"/>
                    <w:right w:val="none" w:sz="0" w:space="0" w:color="auto"/>
                  </w:divBdr>
                  <w:divsChild>
                    <w:div w:id="706182717">
                      <w:marLeft w:val="0"/>
                      <w:marRight w:val="0"/>
                      <w:marTop w:val="0"/>
                      <w:marBottom w:val="0"/>
                      <w:divBdr>
                        <w:top w:val="none" w:sz="0" w:space="0" w:color="auto"/>
                        <w:left w:val="none" w:sz="0" w:space="0" w:color="auto"/>
                        <w:bottom w:val="none" w:sz="0" w:space="0" w:color="auto"/>
                        <w:right w:val="none" w:sz="0" w:space="0" w:color="auto"/>
                      </w:divBdr>
                      <w:divsChild>
                        <w:div w:id="61954556">
                          <w:marLeft w:val="0"/>
                          <w:marRight w:val="0"/>
                          <w:marTop w:val="0"/>
                          <w:marBottom w:val="0"/>
                          <w:divBdr>
                            <w:top w:val="none" w:sz="0" w:space="0" w:color="auto"/>
                            <w:left w:val="none" w:sz="0" w:space="0" w:color="auto"/>
                            <w:bottom w:val="none" w:sz="0" w:space="0" w:color="auto"/>
                            <w:right w:val="none" w:sz="0" w:space="0" w:color="auto"/>
                          </w:divBdr>
                          <w:divsChild>
                            <w:div w:id="20290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255721">
      <w:bodyDiv w:val="1"/>
      <w:marLeft w:val="0"/>
      <w:marRight w:val="0"/>
      <w:marTop w:val="0"/>
      <w:marBottom w:val="0"/>
      <w:divBdr>
        <w:top w:val="none" w:sz="0" w:space="0" w:color="auto"/>
        <w:left w:val="none" w:sz="0" w:space="0" w:color="auto"/>
        <w:bottom w:val="none" w:sz="0" w:space="0" w:color="auto"/>
        <w:right w:val="none" w:sz="0" w:space="0" w:color="auto"/>
      </w:divBdr>
    </w:div>
    <w:div w:id="447359535">
      <w:bodyDiv w:val="1"/>
      <w:marLeft w:val="0"/>
      <w:marRight w:val="0"/>
      <w:marTop w:val="0"/>
      <w:marBottom w:val="0"/>
      <w:divBdr>
        <w:top w:val="none" w:sz="0" w:space="0" w:color="auto"/>
        <w:left w:val="none" w:sz="0" w:space="0" w:color="auto"/>
        <w:bottom w:val="none" w:sz="0" w:space="0" w:color="auto"/>
        <w:right w:val="none" w:sz="0" w:space="0" w:color="auto"/>
      </w:divBdr>
    </w:div>
    <w:div w:id="487403577">
      <w:bodyDiv w:val="1"/>
      <w:marLeft w:val="0"/>
      <w:marRight w:val="0"/>
      <w:marTop w:val="0"/>
      <w:marBottom w:val="0"/>
      <w:divBdr>
        <w:top w:val="none" w:sz="0" w:space="0" w:color="auto"/>
        <w:left w:val="none" w:sz="0" w:space="0" w:color="auto"/>
        <w:bottom w:val="none" w:sz="0" w:space="0" w:color="auto"/>
        <w:right w:val="none" w:sz="0" w:space="0" w:color="auto"/>
      </w:divBdr>
    </w:div>
    <w:div w:id="528295187">
      <w:bodyDiv w:val="1"/>
      <w:marLeft w:val="0"/>
      <w:marRight w:val="0"/>
      <w:marTop w:val="0"/>
      <w:marBottom w:val="0"/>
      <w:divBdr>
        <w:top w:val="none" w:sz="0" w:space="0" w:color="auto"/>
        <w:left w:val="none" w:sz="0" w:space="0" w:color="auto"/>
        <w:bottom w:val="none" w:sz="0" w:space="0" w:color="auto"/>
        <w:right w:val="none" w:sz="0" w:space="0" w:color="auto"/>
      </w:divBdr>
    </w:div>
    <w:div w:id="530916589">
      <w:bodyDiv w:val="1"/>
      <w:marLeft w:val="0"/>
      <w:marRight w:val="0"/>
      <w:marTop w:val="0"/>
      <w:marBottom w:val="0"/>
      <w:divBdr>
        <w:top w:val="none" w:sz="0" w:space="0" w:color="auto"/>
        <w:left w:val="none" w:sz="0" w:space="0" w:color="auto"/>
        <w:bottom w:val="none" w:sz="0" w:space="0" w:color="auto"/>
        <w:right w:val="none" w:sz="0" w:space="0" w:color="auto"/>
      </w:divBdr>
    </w:div>
    <w:div w:id="543827956">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52038949">
      <w:bodyDiv w:val="1"/>
      <w:marLeft w:val="0"/>
      <w:marRight w:val="0"/>
      <w:marTop w:val="0"/>
      <w:marBottom w:val="0"/>
      <w:divBdr>
        <w:top w:val="none" w:sz="0" w:space="0" w:color="auto"/>
        <w:left w:val="none" w:sz="0" w:space="0" w:color="auto"/>
        <w:bottom w:val="none" w:sz="0" w:space="0" w:color="auto"/>
        <w:right w:val="none" w:sz="0" w:space="0" w:color="auto"/>
      </w:divBdr>
      <w:divsChild>
        <w:div w:id="54469972">
          <w:marLeft w:val="0"/>
          <w:marRight w:val="0"/>
          <w:marTop w:val="0"/>
          <w:marBottom w:val="0"/>
          <w:divBdr>
            <w:top w:val="none" w:sz="0" w:space="0" w:color="auto"/>
            <w:left w:val="none" w:sz="0" w:space="0" w:color="auto"/>
            <w:bottom w:val="none" w:sz="0" w:space="0" w:color="auto"/>
            <w:right w:val="none" w:sz="0" w:space="0" w:color="auto"/>
          </w:divBdr>
          <w:divsChild>
            <w:div w:id="2096903285">
              <w:marLeft w:val="0"/>
              <w:marRight w:val="0"/>
              <w:marTop w:val="0"/>
              <w:marBottom w:val="0"/>
              <w:divBdr>
                <w:top w:val="none" w:sz="0" w:space="0" w:color="auto"/>
                <w:left w:val="none" w:sz="0" w:space="0" w:color="auto"/>
                <w:bottom w:val="none" w:sz="0" w:space="0" w:color="auto"/>
                <w:right w:val="none" w:sz="0" w:space="0" w:color="auto"/>
              </w:divBdr>
              <w:divsChild>
                <w:div w:id="54277894">
                  <w:marLeft w:val="0"/>
                  <w:marRight w:val="0"/>
                  <w:marTop w:val="0"/>
                  <w:marBottom w:val="0"/>
                  <w:divBdr>
                    <w:top w:val="none" w:sz="0" w:space="0" w:color="auto"/>
                    <w:left w:val="none" w:sz="0" w:space="0" w:color="auto"/>
                    <w:bottom w:val="none" w:sz="0" w:space="0" w:color="auto"/>
                    <w:right w:val="none" w:sz="0" w:space="0" w:color="auto"/>
                  </w:divBdr>
                  <w:divsChild>
                    <w:div w:id="13170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599">
          <w:marLeft w:val="0"/>
          <w:marRight w:val="0"/>
          <w:marTop w:val="0"/>
          <w:marBottom w:val="0"/>
          <w:divBdr>
            <w:top w:val="none" w:sz="0" w:space="0" w:color="auto"/>
            <w:left w:val="none" w:sz="0" w:space="0" w:color="auto"/>
            <w:bottom w:val="none" w:sz="0" w:space="0" w:color="auto"/>
            <w:right w:val="none" w:sz="0" w:space="0" w:color="auto"/>
          </w:divBdr>
          <w:divsChild>
            <w:div w:id="1025520046">
              <w:marLeft w:val="0"/>
              <w:marRight w:val="0"/>
              <w:marTop w:val="0"/>
              <w:marBottom w:val="0"/>
              <w:divBdr>
                <w:top w:val="none" w:sz="0" w:space="0" w:color="auto"/>
                <w:left w:val="none" w:sz="0" w:space="0" w:color="auto"/>
                <w:bottom w:val="none" w:sz="0" w:space="0" w:color="auto"/>
                <w:right w:val="none" w:sz="0" w:space="0" w:color="auto"/>
              </w:divBdr>
              <w:divsChild>
                <w:div w:id="371350176">
                  <w:marLeft w:val="0"/>
                  <w:marRight w:val="0"/>
                  <w:marTop w:val="0"/>
                  <w:marBottom w:val="0"/>
                  <w:divBdr>
                    <w:top w:val="none" w:sz="0" w:space="0" w:color="auto"/>
                    <w:left w:val="none" w:sz="0" w:space="0" w:color="auto"/>
                    <w:bottom w:val="none" w:sz="0" w:space="0" w:color="auto"/>
                    <w:right w:val="none" w:sz="0" w:space="0" w:color="auto"/>
                  </w:divBdr>
                  <w:divsChild>
                    <w:div w:id="4371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2273">
      <w:bodyDiv w:val="1"/>
      <w:marLeft w:val="0"/>
      <w:marRight w:val="0"/>
      <w:marTop w:val="0"/>
      <w:marBottom w:val="0"/>
      <w:divBdr>
        <w:top w:val="none" w:sz="0" w:space="0" w:color="auto"/>
        <w:left w:val="none" w:sz="0" w:space="0" w:color="auto"/>
        <w:bottom w:val="none" w:sz="0" w:space="0" w:color="auto"/>
        <w:right w:val="none" w:sz="0" w:space="0" w:color="auto"/>
      </w:divBdr>
    </w:div>
    <w:div w:id="611398995">
      <w:bodyDiv w:val="1"/>
      <w:marLeft w:val="0"/>
      <w:marRight w:val="0"/>
      <w:marTop w:val="0"/>
      <w:marBottom w:val="0"/>
      <w:divBdr>
        <w:top w:val="none" w:sz="0" w:space="0" w:color="auto"/>
        <w:left w:val="none" w:sz="0" w:space="0" w:color="auto"/>
        <w:bottom w:val="none" w:sz="0" w:space="0" w:color="auto"/>
        <w:right w:val="none" w:sz="0" w:space="0" w:color="auto"/>
      </w:divBdr>
    </w:div>
    <w:div w:id="632978162">
      <w:bodyDiv w:val="1"/>
      <w:marLeft w:val="0"/>
      <w:marRight w:val="0"/>
      <w:marTop w:val="0"/>
      <w:marBottom w:val="0"/>
      <w:divBdr>
        <w:top w:val="none" w:sz="0" w:space="0" w:color="auto"/>
        <w:left w:val="none" w:sz="0" w:space="0" w:color="auto"/>
        <w:bottom w:val="none" w:sz="0" w:space="0" w:color="auto"/>
        <w:right w:val="none" w:sz="0" w:space="0" w:color="auto"/>
      </w:divBdr>
    </w:div>
    <w:div w:id="655956633">
      <w:bodyDiv w:val="1"/>
      <w:marLeft w:val="0"/>
      <w:marRight w:val="0"/>
      <w:marTop w:val="0"/>
      <w:marBottom w:val="0"/>
      <w:divBdr>
        <w:top w:val="none" w:sz="0" w:space="0" w:color="auto"/>
        <w:left w:val="none" w:sz="0" w:space="0" w:color="auto"/>
        <w:bottom w:val="none" w:sz="0" w:space="0" w:color="auto"/>
        <w:right w:val="none" w:sz="0" w:space="0" w:color="auto"/>
      </w:divBdr>
    </w:div>
    <w:div w:id="679157758">
      <w:bodyDiv w:val="1"/>
      <w:marLeft w:val="0"/>
      <w:marRight w:val="0"/>
      <w:marTop w:val="0"/>
      <w:marBottom w:val="0"/>
      <w:divBdr>
        <w:top w:val="none" w:sz="0" w:space="0" w:color="auto"/>
        <w:left w:val="none" w:sz="0" w:space="0" w:color="auto"/>
        <w:bottom w:val="none" w:sz="0" w:space="0" w:color="auto"/>
        <w:right w:val="none" w:sz="0" w:space="0" w:color="auto"/>
      </w:divBdr>
    </w:div>
    <w:div w:id="684942214">
      <w:bodyDiv w:val="1"/>
      <w:marLeft w:val="0"/>
      <w:marRight w:val="0"/>
      <w:marTop w:val="0"/>
      <w:marBottom w:val="0"/>
      <w:divBdr>
        <w:top w:val="none" w:sz="0" w:space="0" w:color="auto"/>
        <w:left w:val="none" w:sz="0" w:space="0" w:color="auto"/>
        <w:bottom w:val="none" w:sz="0" w:space="0" w:color="auto"/>
        <w:right w:val="none" w:sz="0" w:space="0" w:color="auto"/>
      </w:divBdr>
    </w:div>
    <w:div w:id="689837774">
      <w:bodyDiv w:val="1"/>
      <w:marLeft w:val="0"/>
      <w:marRight w:val="0"/>
      <w:marTop w:val="0"/>
      <w:marBottom w:val="0"/>
      <w:divBdr>
        <w:top w:val="none" w:sz="0" w:space="0" w:color="auto"/>
        <w:left w:val="none" w:sz="0" w:space="0" w:color="auto"/>
        <w:bottom w:val="none" w:sz="0" w:space="0" w:color="auto"/>
        <w:right w:val="none" w:sz="0" w:space="0" w:color="auto"/>
      </w:divBdr>
    </w:div>
    <w:div w:id="715589673">
      <w:bodyDiv w:val="1"/>
      <w:marLeft w:val="0"/>
      <w:marRight w:val="0"/>
      <w:marTop w:val="0"/>
      <w:marBottom w:val="0"/>
      <w:divBdr>
        <w:top w:val="none" w:sz="0" w:space="0" w:color="auto"/>
        <w:left w:val="none" w:sz="0" w:space="0" w:color="auto"/>
        <w:bottom w:val="none" w:sz="0" w:space="0" w:color="auto"/>
        <w:right w:val="none" w:sz="0" w:space="0" w:color="auto"/>
      </w:divBdr>
    </w:div>
    <w:div w:id="734355505">
      <w:bodyDiv w:val="1"/>
      <w:marLeft w:val="0"/>
      <w:marRight w:val="0"/>
      <w:marTop w:val="0"/>
      <w:marBottom w:val="0"/>
      <w:divBdr>
        <w:top w:val="none" w:sz="0" w:space="0" w:color="auto"/>
        <w:left w:val="none" w:sz="0" w:space="0" w:color="auto"/>
        <w:bottom w:val="none" w:sz="0" w:space="0" w:color="auto"/>
        <w:right w:val="none" w:sz="0" w:space="0" w:color="auto"/>
      </w:divBdr>
    </w:div>
    <w:div w:id="757562339">
      <w:bodyDiv w:val="1"/>
      <w:marLeft w:val="0"/>
      <w:marRight w:val="0"/>
      <w:marTop w:val="0"/>
      <w:marBottom w:val="0"/>
      <w:divBdr>
        <w:top w:val="none" w:sz="0" w:space="0" w:color="auto"/>
        <w:left w:val="none" w:sz="0" w:space="0" w:color="auto"/>
        <w:bottom w:val="none" w:sz="0" w:space="0" w:color="auto"/>
        <w:right w:val="none" w:sz="0" w:space="0" w:color="auto"/>
      </w:divBdr>
    </w:div>
    <w:div w:id="765614377">
      <w:bodyDiv w:val="1"/>
      <w:marLeft w:val="0"/>
      <w:marRight w:val="0"/>
      <w:marTop w:val="0"/>
      <w:marBottom w:val="0"/>
      <w:divBdr>
        <w:top w:val="none" w:sz="0" w:space="0" w:color="auto"/>
        <w:left w:val="none" w:sz="0" w:space="0" w:color="auto"/>
        <w:bottom w:val="none" w:sz="0" w:space="0" w:color="auto"/>
        <w:right w:val="none" w:sz="0" w:space="0" w:color="auto"/>
      </w:divBdr>
    </w:div>
    <w:div w:id="777606583">
      <w:bodyDiv w:val="1"/>
      <w:marLeft w:val="0"/>
      <w:marRight w:val="0"/>
      <w:marTop w:val="0"/>
      <w:marBottom w:val="0"/>
      <w:divBdr>
        <w:top w:val="none" w:sz="0" w:space="0" w:color="auto"/>
        <w:left w:val="none" w:sz="0" w:space="0" w:color="auto"/>
        <w:bottom w:val="none" w:sz="0" w:space="0" w:color="auto"/>
        <w:right w:val="none" w:sz="0" w:space="0" w:color="auto"/>
      </w:divBdr>
    </w:div>
    <w:div w:id="788009786">
      <w:bodyDiv w:val="1"/>
      <w:marLeft w:val="0"/>
      <w:marRight w:val="0"/>
      <w:marTop w:val="0"/>
      <w:marBottom w:val="0"/>
      <w:divBdr>
        <w:top w:val="none" w:sz="0" w:space="0" w:color="auto"/>
        <w:left w:val="none" w:sz="0" w:space="0" w:color="auto"/>
        <w:bottom w:val="none" w:sz="0" w:space="0" w:color="auto"/>
        <w:right w:val="none" w:sz="0" w:space="0" w:color="auto"/>
      </w:divBdr>
    </w:div>
    <w:div w:id="800079362">
      <w:bodyDiv w:val="1"/>
      <w:marLeft w:val="0"/>
      <w:marRight w:val="0"/>
      <w:marTop w:val="0"/>
      <w:marBottom w:val="0"/>
      <w:divBdr>
        <w:top w:val="none" w:sz="0" w:space="0" w:color="auto"/>
        <w:left w:val="none" w:sz="0" w:space="0" w:color="auto"/>
        <w:bottom w:val="none" w:sz="0" w:space="0" w:color="auto"/>
        <w:right w:val="none" w:sz="0" w:space="0" w:color="auto"/>
      </w:divBdr>
    </w:div>
    <w:div w:id="806749945">
      <w:bodyDiv w:val="1"/>
      <w:marLeft w:val="0"/>
      <w:marRight w:val="0"/>
      <w:marTop w:val="0"/>
      <w:marBottom w:val="0"/>
      <w:divBdr>
        <w:top w:val="none" w:sz="0" w:space="0" w:color="auto"/>
        <w:left w:val="none" w:sz="0" w:space="0" w:color="auto"/>
        <w:bottom w:val="none" w:sz="0" w:space="0" w:color="auto"/>
        <w:right w:val="none" w:sz="0" w:space="0" w:color="auto"/>
      </w:divBdr>
    </w:div>
    <w:div w:id="816649234">
      <w:bodyDiv w:val="1"/>
      <w:marLeft w:val="0"/>
      <w:marRight w:val="0"/>
      <w:marTop w:val="0"/>
      <w:marBottom w:val="0"/>
      <w:divBdr>
        <w:top w:val="none" w:sz="0" w:space="0" w:color="auto"/>
        <w:left w:val="none" w:sz="0" w:space="0" w:color="auto"/>
        <w:bottom w:val="none" w:sz="0" w:space="0" w:color="auto"/>
        <w:right w:val="none" w:sz="0" w:space="0" w:color="auto"/>
      </w:divBdr>
    </w:div>
    <w:div w:id="843012628">
      <w:bodyDiv w:val="1"/>
      <w:marLeft w:val="0"/>
      <w:marRight w:val="0"/>
      <w:marTop w:val="0"/>
      <w:marBottom w:val="0"/>
      <w:divBdr>
        <w:top w:val="none" w:sz="0" w:space="0" w:color="auto"/>
        <w:left w:val="none" w:sz="0" w:space="0" w:color="auto"/>
        <w:bottom w:val="none" w:sz="0" w:space="0" w:color="auto"/>
        <w:right w:val="none" w:sz="0" w:space="0" w:color="auto"/>
      </w:divBdr>
    </w:div>
    <w:div w:id="843784506">
      <w:bodyDiv w:val="1"/>
      <w:marLeft w:val="0"/>
      <w:marRight w:val="0"/>
      <w:marTop w:val="0"/>
      <w:marBottom w:val="0"/>
      <w:divBdr>
        <w:top w:val="none" w:sz="0" w:space="0" w:color="auto"/>
        <w:left w:val="none" w:sz="0" w:space="0" w:color="auto"/>
        <w:bottom w:val="none" w:sz="0" w:space="0" w:color="auto"/>
        <w:right w:val="none" w:sz="0" w:space="0" w:color="auto"/>
      </w:divBdr>
    </w:div>
    <w:div w:id="848910816">
      <w:bodyDiv w:val="1"/>
      <w:marLeft w:val="0"/>
      <w:marRight w:val="0"/>
      <w:marTop w:val="0"/>
      <w:marBottom w:val="0"/>
      <w:divBdr>
        <w:top w:val="none" w:sz="0" w:space="0" w:color="auto"/>
        <w:left w:val="none" w:sz="0" w:space="0" w:color="auto"/>
        <w:bottom w:val="none" w:sz="0" w:space="0" w:color="auto"/>
        <w:right w:val="none" w:sz="0" w:space="0" w:color="auto"/>
      </w:divBdr>
    </w:div>
    <w:div w:id="857041275">
      <w:bodyDiv w:val="1"/>
      <w:marLeft w:val="0"/>
      <w:marRight w:val="0"/>
      <w:marTop w:val="0"/>
      <w:marBottom w:val="0"/>
      <w:divBdr>
        <w:top w:val="none" w:sz="0" w:space="0" w:color="auto"/>
        <w:left w:val="none" w:sz="0" w:space="0" w:color="auto"/>
        <w:bottom w:val="none" w:sz="0" w:space="0" w:color="auto"/>
        <w:right w:val="none" w:sz="0" w:space="0" w:color="auto"/>
      </w:divBdr>
    </w:div>
    <w:div w:id="896088071">
      <w:bodyDiv w:val="1"/>
      <w:marLeft w:val="0"/>
      <w:marRight w:val="0"/>
      <w:marTop w:val="0"/>
      <w:marBottom w:val="0"/>
      <w:divBdr>
        <w:top w:val="none" w:sz="0" w:space="0" w:color="auto"/>
        <w:left w:val="none" w:sz="0" w:space="0" w:color="auto"/>
        <w:bottom w:val="none" w:sz="0" w:space="0" w:color="auto"/>
        <w:right w:val="none" w:sz="0" w:space="0" w:color="auto"/>
      </w:divBdr>
    </w:div>
    <w:div w:id="967202868">
      <w:bodyDiv w:val="1"/>
      <w:marLeft w:val="0"/>
      <w:marRight w:val="0"/>
      <w:marTop w:val="0"/>
      <w:marBottom w:val="0"/>
      <w:divBdr>
        <w:top w:val="none" w:sz="0" w:space="0" w:color="auto"/>
        <w:left w:val="none" w:sz="0" w:space="0" w:color="auto"/>
        <w:bottom w:val="none" w:sz="0" w:space="0" w:color="auto"/>
        <w:right w:val="none" w:sz="0" w:space="0" w:color="auto"/>
      </w:divBdr>
    </w:div>
    <w:div w:id="992441870">
      <w:bodyDiv w:val="1"/>
      <w:marLeft w:val="0"/>
      <w:marRight w:val="0"/>
      <w:marTop w:val="0"/>
      <w:marBottom w:val="0"/>
      <w:divBdr>
        <w:top w:val="none" w:sz="0" w:space="0" w:color="auto"/>
        <w:left w:val="none" w:sz="0" w:space="0" w:color="auto"/>
        <w:bottom w:val="none" w:sz="0" w:space="0" w:color="auto"/>
        <w:right w:val="none" w:sz="0" w:space="0" w:color="auto"/>
      </w:divBdr>
    </w:div>
    <w:div w:id="1024937254">
      <w:bodyDiv w:val="1"/>
      <w:marLeft w:val="0"/>
      <w:marRight w:val="0"/>
      <w:marTop w:val="0"/>
      <w:marBottom w:val="0"/>
      <w:divBdr>
        <w:top w:val="none" w:sz="0" w:space="0" w:color="auto"/>
        <w:left w:val="none" w:sz="0" w:space="0" w:color="auto"/>
        <w:bottom w:val="none" w:sz="0" w:space="0" w:color="auto"/>
        <w:right w:val="none" w:sz="0" w:space="0" w:color="auto"/>
      </w:divBdr>
      <w:divsChild>
        <w:div w:id="590309882">
          <w:marLeft w:val="0"/>
          <w:marRight w:val="0"/>
          <w:marTop w:val="0"/>
          <w:marBottom w:val="0"/>
          <w:divBdr>
            <w:top w:val="none" w:sz="0" w:space="0" w:color="auto"/>
            <w:left w:val="none" w:sz="0" w:space="0" w:color="auto"/>
            <w:bottom w:val="none" w:sz="0" w:space="0" w:color="auto"/>
            <w:right w:val="none" w:sz="0" w:space="0" w:color="auto"/>
          </w:divBdr>
          <w:divsChild>
            <w:div w:id="741490390">
              <w:marLeft w:val="0"/>
              <w:marRight w:val="0"/>
              <w:marTop w:val="0"/>
              <w:marBottom w:val="0"/>
              <w:divBdr>
                <w:top w:val="none" w:sz="0" w:space="0" w:color="auto"/>
                <w:left w:val="none" w:sz="0" w:space="0" w:color="auto"/>
                <w:bottom w:val="none" w:sz="0" w:space="0" w:color="auto"/>
                <w:right w:val="none" w:sz="0" w:space="0" w:color="auto"/>
              </w:divBdr>
              <w:divsChild>
                <w:div w:id="123501484">
                  <w:marLeft w:val="0"/>
                  <w:marRight w:val="0"/>
                  <w:marTop w:val="0"/>
                  <w:marBottom w:val="0"/>
                  <w:divBdr>
                    <w:top w:val="none" w:sz="0" w:space="0" w:color="auto"/>
                    <w:left w:val="none" w:sz="0" w:space="0" w:color="auto"/>
                    <w:bottom w:val="none" w:sz="0" w:space="0" w:color="auto"/>
                    <w:right w:val="none" w:sz="0" w:space="0" w:color="auto"/>
                  </w:divBdr>
                  <w:divsChild>
                    <w:div w:id="5669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83336">
          <w:marLeft w:val="0"/>
          <w:marRight w:val="0"/>
          <w:marTop w:val="0"/>
          <w:marBottom w:val="0"/>
          <w:divBdr>
            <w:top w:val="none" w:sz="0" w:space="0" w:color="auto"/>
            <w:left w:val="none" w:sz="0" w:space="0" w:color="auto"/>
            <w:bottom w:val="none" w:sz="0" w:space="0" w:color="auto"/>
            <w:right w:val="none" w:sz="0" w:space="0" w:color="auto"/>
          </w:divBdr>
          <w:divsChild>
            <w:div w:id="1275864466">
              <w:marLeft w:val="0"/>
              <w:marRight w:val="0"/>
              <w:marTop w:val="0"/>
              <w:marBottom w:val="0"/>
              <w:divBdr>
                <w:top w:val="none" w:sz="0" w:space="0" w:color="auto"/>
                <w:left w:val="none" w:sz="0" w:space="0" w:color="auto"/>
                <w:bottom w:val="none" w:sz="0" w:space="0" w:color="auto"/>
                <w:right w:val="none" w:sz="0" w:space="0" w:color="auto"/>
              </w:divBdr>
              <w:divsChild>
                <w:div w:id="993069859">
                  <w:marLeft w:val="0"/>
                  <w:marRight w:val="0"/>
                  <w:marTop w:val="0"/>
                  <w:marBottom w:val="0"/>
                  <w:divBdr>
                    <w:top w:val="none" w:sz="0" w:space="0" w:color="auto"/>
                    <w:left w:val="none" w:sz="0" w:space="0" w:color="auto"/>
                    <w:bottom w:val="none" w:sz="0" w:space="0" w:color="auto"/>
                    <w:right w:val="none" w:sz="0" w:space="0" w:color="auto"/>
                  </w:divBdr>
                  <w:divsChild>
                    <w:div w:id="1073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931838">
      <w:bodyDiv w:val="1"/>
      <w:marLeft w:val="0"/>
      <w:marRight w:val="0"/>
      <w:marTop w:val="0"/>
      <w:marBottom w:val="0"/>
      <w:divBdr>
        <w:top w:val="none" w:sz="0" w:space="0" w:color="auto"/>
        <w:left w:val="none" w:sz="0" w:space="0" w:color="auto"/>
        <w:bottom w:val="none" w:sz="0" w:space="0" w:color="auto"/>
        <w:right w:val="none" w:sz="0" w:space="0" w:color="auto"/>
      </w:divBdr>
    </w:div>
    <w:div w:id="1037970446">
      <w:bodyDiv w:val="1"/>
      <w:marLeft w:val="0"/>
      <w:marRight w:val="0"/>
      <w:marTop w:val="0"/>
      <w:marBottom w:val="0"/>
      <w:divBdr>
        <w:top w:val="none" w:sz="0" w:space="0" w:color="auto"/>
        <w:left w:val="none" w:sz="0" w:space="0" w:color="auto"/>
        <w:bottom w:val="none" w:sz="0" w:space="0" w:color="auto"/>
        <w:right w:val="none" w:sz="0" w:space="0" w:color="auto"/>
      </w:divBdr>
    </w:div>
    <w:div w:id="1046876858">
      <w:bodyDiv w:val="1"/>
      <w:marLeft w:val="0"/>
      <w:marRight w:val="0"/>
      <w:marTop w:val="0"/>
      <w:marBottom w:val="0"/>
      <w:divBdr>
        <w:top w:val="none" w:sz="0" w:space="0" w:color="auto"/>
        <w:left w:val="none" w:sz="0" w:space="0" w:color="auto"/>
        <w:bottom w:val="none" w:sz="0" w:space="0" w:color="auto"/>
        <w:right w:val="none" w:sz="0" w:space="0" w:color="auto"/>
      </w:divBdr>
    </w:div>
    <w:div w:id="1048340002">
      <w:bodyDiv w:val="1"/>
      <w:marLeft w:val="0"/>
      <w:marRight w:val="0"/>
      <w:marTop w:val="0"/>
      <w:marBottom w:val="0"/>
      <w:divBdr>
        <w:top w:val="none" w:sz="0" w:space="0" w:color="auto"/>
        <w:left w:val="none" w:sz="0" w:space="0" w:color="auto"/>
        <w:bottom w:val="none" w:sz="0" w:space="0" w:color="auto"/>
        <w:right w:val="none" w:sz="0" w:space="0" w:color="auto"/>
      </w:divBdr>
    </w:div>
    <w:div w:id="1071928870">
      <w:bodyDiv w:val="1"/>
      <w:marLeft w:val="0"/>
      <w:marRight w:val="0"/>
      <w:marTop w:val="0"/>
      <w:marBottom w:val="0"/>
      <w:divBdr>
        <w:top w:val="none" w:sz="0" w:space="0" w:color="auto"/>
        <w:left w:val="none" w:sz="0" w:space="0" w:color="auto"/>
        <w:bottom w:val="none" w:sz="0" w:space="0" w:color="auto"/>
        <w:right w:val="none" w:sz="0" w:space="0" w:color="auto"/>
      </w:divBdr>
    </w:div>
    <w:div w:id="1080828426">
      <w:bodyDiv w:val="1"/>
      <w:marLeft w:val="0"/>
      <w:marRight w:val="0"/>
      <w:marTop w:val="0"/>
      <w:marBottom w:val="0"/>
      <w:divBdr>
        <w:top w:val="none" w:sz="0" w:space="0" w:color="auto"/>
        <w:left w:val="none" w:sz="0" w:space="0" w:color="auto"/>
        <w:bottom w:val="none" w:sz="0" w:space="0" w:color="auto"/>
        <w:right w:val="none" w:sz="0" w:space="0" w:color="auto"/>
      </w:divBdr>
    </w:div>
    <w:div w:id="1091703584">
      <w:bodyDiv w:val="1"/>
      <w:marLeft w:val="0"/>
      <w:marRight w:val="0"/>
      <w:marTop w:val="0"/>
      <w:marBottom w:val="0"/>
      <w:divBdr>
        <w:top w:val="none" w:sz="0" w:space="0" w:color="auto"/>
        <w:left w:val="none" w:sz="0" w:space="0" w:color="auto"/>
        <w:bottom w:val="none" w:sz="0" w:space="0" w:color="auto"/>
        <w:right w:val="none" w:sz="0" w:space="0" w:color="auto"/>
      </w:divBdr>
    </w:div>
    <w:div w:id="1154906487">
      <w:bodyDiv w:val="1"/>
      <w:marLeft w:val="0"/>
      <w:marRight w:val="0"/>
      <w:marTop w:val="0"/>
      <w:marBottom w:val="0"/>
      <w:divBdr>
        <w:top w:val="none" w:sz="0" w:space="0" w:color="auto"/>
        <w:left w:val="none" w:sz="0" w:space="0" w:color="auto"/>
        <w:bottom w:val="none" w:sz="0" w:space="0" w:color="auto"/>
        <w:right w:val="none" w:sz="0" w:space="0" w:color="auto"/>
      </w:divBdr>
    </w:div>
    <w:div w:id="1157070463">
      <w:bodyDiv w:val="1"/>
      <w:marLeft w:val="0"/>
      <w:marRight w:val="0"/>
      <w:marTop w:val="0"/>
      <w:marBottom w:val="0"/>
      <w:divBdr>
        <w:top w:val="none" w:sz="0" w:space="0" w:color="auto"/>
        <w:left w:val="none" w:sz="0" w:space="0" w:color="auto"/>
        <w:bottom w:val="none" w:sz="0" w:space="0" w:color="auto"/>
        <w:right w:val="none" w:sz="0" w:space="0" w:color="auto"/>
      </w:divBdr>
    </w:div>
    <w:div w:id="1172644444">
      <w:bodyDiv w:val="1"/>
      <w:marLeft w:val="0"/>
      <w:marRight w:val="0"/>
      <w:marTop w:val="0"/>
      <w:marBottom w:val="0"/>
      <w:divBdr>
        <w:top w:val="none" w:sz="0" w:space="0" w:color="auto"/>
        <w:left w:val="none" w:sz="0" w:space="0" w:color="auto"/>
        <w:bottom w:val="none" w:sz="0" w:space="0" w:color="auto"/>
        <w:right w:val="none" w:sz="0" w:space="0" w:color="auto"/>
      </w:divBdr>
    </w:div>
    <w:div w:id="1206139538">
      <w:bodyDiv w:val="1"/>
      <w:marLeft w:val="0"/>
      <w:marRight w:val="0"/>
      <w:marTop w:val="0"/>
      <w:marBottom w:val="0"/>
      <w:divBdr>
        <w:top w:val="none" w:sz="0" w:space="0" w:color="auto"/>
        <w:left w:val="none" w:sz="0" w:space="0" w:color="auto"/>
        <w:bottom w:val="none" w:sz="0" w:space="0" w:color="auto"/>
        <w:right w:val="none" w:sz="0" w:space="0" w:color="auto"/>
      </w:divBdr>
    </w:div>
    <w:div w:id="1236672086">
      <w:bodyDiv w:val="1"/>
      <w:marLeft w:val="0"/>
      <w:marRight w:val="0"/>
      <w:marTop w:val="0"/>
      <w:marBottom w:val="0"/>
      <w:divBdr>
        <w:top w:val="none" w:sz="0" w:space="0" w:color="auto"/>
        <w:left w:val="none" w:sz="0" w:space="0" w:color="auto"/>
        <w:bottom w:val="none" w:sz="0" w:space="0" w:color="auto"/>
        <w:right w:val="none" w:sz="0" w:space="0" w:color="auto"/>
      </w:divBdr>
    </w:div>
    <w:div w:id="1271201997">
      <w:bodyDiv w:val="1"/>
      <w:marLeft w:val="0"/>
      <w:marRight w:val="0"/>
      <w:marTop w:val="0"/>
      <w:marBottom w:val="0"/>
      <w:divBdr>
        <w:top w:val="none" w:sz="0" w:space="0" w:color="auto"/>
        <w:left w:val="none" w:sz="0" w:space="0" w:color="auto"/>
        <w:bottom w:val="none" w:sz="0" w:space="0" w:color="auto"/>
        <w:right w:val="none" w:sz="0" w:space="0" w:color="auto"/>
      </w:divBdr>
    </w:div>
    <w:div w:id="1301424099">
      <w:bodyDiv w:val="1"/>
      <w:marLeft w:val="0"/>
      <w:marRight w:val="0"/>
      <w:marTop w:val="0"/>
      <w:marBottom w:val="0"/>
      <w:divBdr>
        <w:top w:val="none" w:sz="0" w:space="0" w:color="auto"/>
        <w:left w:val="none" w:sz="0" w:space="0" w:color="auto"/>
        <w:bottom w:val="none" w:sz="0" w:space="0" w:color="auto"/>
        <w:right w:val="none" w:sz="0" w:space="0" w:color="auto"/>
      </w:divBdr>
    </w:div>
    <w:div w:id="1304189097">
      <w:bodyDiv w:val="1"/>
      <w:marLeft w:val="0"/>
      <w:marRight w:val="0"/>
      <w:marTop w:val="0"/>
      <w:marBottom w:val="0"/>
      <w:divBdr>
        <w:top w:val="none" w:sz="0" w:space="0" w:color="auto"/>
        <w:left w:val="none" w:sz="0" w:space="0" w:color="auto"/>
        <w:bottom w:val="none" w:sz="0" w:space="0" w:color="auto"/>
        <w:right w:val="none" w:sz="0" w:space="0" w:color="auto"/>
      </w:divBdr>
    </w:div>
    <w:div w:id="1310088331">
      <w:bodyDiv w:val="1"/>
      <w:marLeft w:val="0"/>
      <w:marRight w:val="0"/>
      <w:marTop w:val="0"/>
      <w:marBottom w:val="0"/>
      <w:divBdr>
        <w:top w:val="none" w:sz="0" w:space="0" w:color="auto"/>
        <w:left w:val="none" w:sz="0" w:space="0" w:color="auto"/>
        <w:bottom w:val="none" w:sz="0" w:space="0" w:color="auto"/>
        <w:right w:val="none" w:sz="0" w:space="0" w:color="auto"/>
      </w:divBdr>
    </w:div>
    <w:div w:id="1331055931">
      <w:bodyDiv w:val="1"/>
      <w:marLeft w:val="0"/>
      <w:marRight w:val="0"/>
      <w:marTop w:val="0"/>
      <w:marBottom w:val="0"/>
      <w:divBdr>
        <w:top w:val="none" w:sz="0" w:space="0" w:color="auto"/>
        <w:left w:val="none" w:sz="0" w:space="0" w:color="auto"/>
        <w:bottom w:val="none" w:sz="0" w:space="0" w:color="auto"/>
        <w:right w:val="none" w:sz="0" w:space="0" w:color="auto"/>
      </w:divBdr>
    </w:div>
    <w:div w:id="1333297000">
      <w:bodyDiv w:val="1"/>
      <w:marLeft w:val="0"/>
      <w:marRight w:val="0"/>
      <w:marTop w:val="0"/>
      <w:marBottom w:val="0"/>
      <w:divBdr>
        <w:top w:val="none" w:sz="0" w:space="0" w:color="auto"/>
        <w:left w:val="none" w:sz="0" w:space="0" w:color="auto"/>
        <w:bottom w:val="none" w:sz="0" w:space="0" w:color="auto"/>
        <w:right w:val="none" w:sz="0" w:space="0" w:color="auto"/>
      </w:divBdr>
    </w:div>
    <w:div w:id="1334068637">
      <w:bodyDiv w:val="1"/>
      <w:marLeft w:val="0"/>
      <w:marRight w:val="0"/>
      <w:marTop w:val="0"/>
      <w:marBottom w:val="0"/>
      <w:divBdr>
        <w:top w:val="none" w:sz="0" w:space="0" w:color="auto"/>
        <w:left w:val="none" w:sz="0" w:space="0" w:color="auto"/>
        <w:bottom w:val="none" w:sz="0" w:space="0" w:color="auto"/>
        <w:right w:val="none" w:sz="0" w:space="0" w:color="auto"/>
      </w:divBdr>
    </w:div>
    <w:div w:id="1338195433">
      <w:bodyDiv w:val="1"/>
      <w:marLeft w:val="0"/>
      <w:marRight w:val="0"/>
      <w:marTop w:val="0"/>
      <w:marBottom w:val="0"/>
      <w:divBdr>
        <w:top w:val="none" w:sz="0" w:space="0" w:color="auto"/>
        <w:left w:val="none" w:sz="0" w:space="0" w:color="auto"/>
        <w:bottom w:val="none" w:sz="0" w:space="0" w:color="auto"/>
        <w:right w:val="none" w:sz="0" w:space="0" w:color="auto"/>
      </w:divBdr>
    </w:div>
    <w:div w:id="1370111767">
      <w:bodyDiv w:val="1"/>
      <w:marLeft w:val="0"/>
      <w:marRight w:val="0"/>
      <w:marTop w:val="0"/>
      <w:marBottom w:val="0"/>
      <w:divBdr>
        <w:top w:val="none" w:sz="0" w:space="0" w:color="auto"/>
        <w:left w:val="none" w:sz="0" w:space="0" w:color="auto"/>
        <w:bottom w:val="none" w:sz="0" w:space="0" w:color="auto"/>
        <w:right w:val="none" w:sz="0" w:space="0" w:color="auto"/>
      </w:divBdr>
    </w:div>
    <w:div w:id="1387874550">
      <w:bodyDiv w:val="1"/>
      <w:marLeft w:val="0"/>
      <w:marRight w:val="0"/>
      <w:marTop w:val="0"/>
      <w:marBottom w:val="0"/>
      <w:divBdr>
        <w:top w:val="none" w:sz="0" w:space="0" w:color="auto"/>
        <w:left w:val="none" w:sz="0" w:space="0" w:color="auto"/>
        <w:bottom w:val="none" w:sz="0" w:space="0" w:color="auto"/>
        <w:right w:val="none" w:sz="0" w:space="0" w:color="auto"/>
      </w:divBdr>
      <w:divsChild>
        <w:div w:id="1295679366">
          <w:marLeft w:val="0"/>
          <w:marRight w:val="0"/>
          <w:marTop w:val="0"/>
          <w:marBottom w:val="0"/>
          <w:divBdr>
            <w:top w:val="none" w:sz="0" w:space="0" w:color="auto"/>
            <w:left w:val="none" w:sz="0" w:space="0" w:color="auto"/>
            <w:bottom w:val="none" w:sz="0" w:space="0" w:color="auto"/>
            <w:right w:val="none" w:sz="0" w:space="0" w:color="auto"/>
          </w:divBdr>
          <w:divsChild>
            <w:div w:id="1616670900">
              <w:marLeft w:val="0"/>
              <w:marRight w:val="0"/>
              <w:marTop w:val="0"/>
              <w:marBottom w:val="0"/>
              <w:divBdr>
                <w:top w:val="none" w:sz="0" w:space="0" w:color="auto"/>
                <w:left w:val="none" w:sz="0" w:space="0" w:color="auto"/>
                <w:bottom w:val="none" w:sz="0" w:space="0" w:color="auto"/>
                <w:right w:val="none" w:sz="0" w:space="0" w:color="auto"/>
              </w:divBdr>
              <w:divsChild>
                <w:div w:id="526333838">
                  <w:marLeft w:val="0"/>
                  <w:marRight w:val="0"/>
                  <w:marTop w:val="0"/>
                  <w:marBottom w:val="0"/>
                  <w:divBdr>
                    <w:top w:val="none" w:sz="0" w:space="0" w:color="auto"/>
                    <w:left w:val="none" w:sz="0" w:space="0" w:color="auto"/>
                    <w:bottom w:val="none" w:sz="0" w:space="0" w:color="auto"/>
                    <w:right w:val="none" w:sz="0" w:space="0" w:color="auto"/>
                  </w:divBdr>
                  <w:divsChild>
                    <w:div w:id="10716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856199">
          <w:marLeft w:val="0"/>
          <w:marRight w:val="0"/>
          <w:marTop w:val="0"/>
          <w:marBottom w:val="0"/>
          <w:divBdr>
            <w:top w:val="none" w:sz="0" w:space="0" w:color="auto"/>
            <w:left w:val="none" w:sz="0" w:space="0" w:color="auto"/>
            <w:bottom w:val="none" w:sz="0" w:space="0" w:color="auto"/>
            <w:right w:val="none" w:sz="0" w:space="0" w:color="auto"/>
          </w:divBdr>
          <w:divsChild>
            <w:div w:id="1980114992">
              <w:marLeft w:val="0"/>
              <w:marRight w:val="0"/>
              <w:marTop w:val="0"/>
              <w:marBottom w:val="0"/>
              <w:divBdr>
                <w:top w:val="none" w:sz="0" w:space="0" w:color="auto"/>
                <w:left w:val="none" w:sz="0" w:space="0" w:color="auto"/>
                <w:bottom w:val="none" w:sz="0" w:space="0" w:color="auto"/>
                <w:right w:val="none" w:sz="0" w:space="0" w:color="auto"/>
              </w:divBdr>
              <w:divsChild>
                <w:div w:id="115413727">
                  <w:marLeft w:val="0"/>
                  <w:marRight w:val="0"/>
                  <w:marTop w:val="0"/>
                  <w:marBottom w:val="0"/>
                  <w:divBdr>
                    <w:top w:val="none" w:sz="0" w:space="0" w:color="auto"/>
                    <w:left w:val="none" w:sz="0" w:space="0" w:color="auto"/>
                    <w:bottom w:val="none" w:sz="0" w:space="0" w:color="auto"/>
                    <w:right w:val="none" w:sz="0" w:space="0" w:color="auto"/>
                  </w:divBdr>
                  <w:divsChild>
                    <w:div w:id="17719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43937">
      <w:bodyDiv w:val="1"/>
      <w:marLeft w:val="0"/>
      <w:marRight w:val="0"/>
      <w:marTop w:val="0"/>
      <w:marBottom w:val="0"/>
      <w:divBdr>
        <w:top w:val="none" w:sz="0" w:space="0" w:color="auto"/>
        <w:left w:val="none" w:sz="0" w:space="0" w:color="auto"/>
        <w:bottom w:val="none" w:sz="0" w:space="0" w:color="auto"/>
        <w:right w:val="none" w:sz="0" w:space="0" w:color="auto"/>
      </w:divBdr>
    </w:div>
    <w:div w:id="1409840975">
      <w:bodyDiv w:val="1"/>
      <w:marLeft w:val="0"/>
      <w:marRight w:val="0"/>
      <w:marTop w:val="0"/>
      <w:marBottom w:val="0"/>
      <w:divBdr>
        <w:top w:val="none" w:sz="0" w:space="0" w:color="auto"/>
        <w:left w:val="none" w:sz="0" w:space="0" w:color="auto"/>
        <w:bottom w:val="none" w:sz="0" w:space="0" w:color="auto"/>
        <w:right w:val="none" w:sz="0" w:space="0" w:color="auto"/>
      </w:divBdr>
    </w:div>
    <w:div w:id="1412972003">
      <w:bodyDiv w:val="1"/>
      <w:marLeft w:val="0"/>
      <w:marRight w:val="0"/>
      <w:marTop w:val="0"/>
      <w:marBottom w:val="0"/>
      <w:divBdr>
        <w:top w:val="none" w:sz="0" w:space="0" w:color="auto"/>
        <w:left w:val="none" w:sz="0" w:space="0" w:color="auto"/>
        <w:bottom w:val="none" w:sz="0" w:space="0" w:color="auto"/>
        <w:right w:val="none" w:sz="0" w:space="0" w:color="auto"/>
      </w:divBdr>
    </w:div>
    <w:div w:id="1487089871">
      <w:bodyDiv w:val="1"/>
      <w:marLeft w:val="0"/>
      <w:marRight w:val="0"/>
      <w:marTop w:val="0"/>
      <w:marBottom w:val="0"/>
      <w:divBdr>
        <w:top w:val="none" w:sz="0" w:space="0" w:color="auto"/>
        <w:left w:val="none" w:sz="0" w:space="0" w:color="auto"/>
        <w:bottom w:val="none" w:sz="0" w:space="0" w:color="auto"/>
        <w:right w:val="none" w:sz="0" w:space="0" w:color="auto"/>
      </w:divBdr>
    </w:div>
    <w:div w:id="1498693431">
      <w:bodyDiv w:val="1"/>
      <w:marLeft w:val="0"/>
      <w:marRight w:val="0"/>
      <w:marTop w:val="0"/>
      <w:marBottom w:val="0"/>
      <w:divBdr>
        <w:top w:val="none" w:sz="0" w:space="0" w:color="auto"/>
        <w:left w:val="none" w:sz="0" w:space="0" w:color="auto"/>
        <w:bottom w:val="none" w:sz="0" w:space="0" w:color="auto"/>
        <w:right w:val="none" w:sz="0" w:space="0" w:color="auto"/>
      </w:divBdr>
    </w:div>
    <w:div w:id="1509827859">
      <w:bodyDiv w:val="1"/>
      <w:marLeft w:val="0"/>
      <w:marRight w:val="0"/>
      <w:marTop w:val="0"/>
      <w:marBottom w:val="0"/>
      <w:divBdr>
        <w:top w:val="none" w:sz="0" w:space="0" w:color="auto"/>
        <w:left w:val="none" w:sz="0" w:space="0" w:color="auto"/>
        <w:bottom w:val="none" w:sz="0" w:space="0" w:color="auto"/>
        <w:right w:val="none" w:sz="0" w:space="0" w:color="auto"/>
      </w:divBdr>
    </w:div>
    <w:div w:id="1513639987">
      <w:bodyDiv w:val="1"/>
      <w:marLeft w:val="0"/>
      <w:marRight w:val="0"/>
      <w:marTop w:val="0"/>
      <w:marBottom w:val="0"/>
      <w:divBdr>
        <w:top w:val="none" w:sz="0" w:space="0" w:color="auto"/>
        <w:left w:val="none" w:sz="0" w:space="0" w:color="auto"/>
        <w:bottom w:val="none" w:sz="0" w:space="0" w:color="auto"/>
        <w:right w:val="none" w:sz="0" w:space="0" w:color="auto"/>
      </w:divBdr>
    </w:div>
    <w:div w:id="1514764961">
      <w:bodyDiv w:val="1"/>
      <w:marLeft w:val="0"/>
      <w:marRight w:val="0"/>
      <w:marTop w:val="0"/>
      <w:marBottom w:val="0"/>
      <w:divBdr>
        <w:top w:val="none" w:sz="0" w:space="0" w:color="auto"/>
        <w:left w:val="none" w:sz="0" w:space="0" w:color="auto"/>
        <w:bottom w:val="none" w:sz="0" w:space="0" w:color="auto"/>
        <w:right w:val="none" w:sz="0" w:space="0" w:color="auto"/>
      </w:divBdr>
    </w:div>
    <w:div w:id="1519853652">
      <w:bodyDiv w:val="1"/>
      <w:marLeft w:val="0"/>
      <w:marRight w:val="0"/>
      <w:marTop w:val="0"/>
      <w:marBottom w:val="0"/>
      <w:divBdr>
        <w:top w:val="none" w:sz="0" w:space="0" w:color="auto"/>
        <w:left w:val="none" w:sz="0" w:space="0" w:color="auto"/>
        <w:bottom w:val="none" w:sz="0" w:space="0" w:color="auto"/>
        <w:right w:val="none" w:sz="0" w:space="0" w:color="auto"/>
      </w:divBdr>
      <w:divsChild>
        <w:div w:id="912857292">
          <w:marLeft w:val="0"/>
          <w:marRight w:val="0"/>
          <w:marTop w:val="0"/>
          <w:marBottom w:val="0"/>
          <w:divBdr>
            <w:top w:val="none" w:sz="0" w:space="0" w:color="auto"/>
            <w:left w:val="none" w:sz="0" w:space="0" w:color="auto"/>
            <w:bottom w:val="none" w:sz="0" w:space="0" w:color="auto"/>
            <w:right w:val="none" w:sz="0" w:space="0" w:color="auto"/>
          </w:divBdr>
          <w:divsChild>
            <w:div w:id="2090152958">
              <w:marLeft w:val="0"/>
              <w:marRight w:val="0"/>
              <w:marTop w:val="0"/>
              <w:marBottom w:val="0"/>
              <w:divBdr>
                <w:top w:val="none" w:sz="0" w:space="0" w:color="auto"/>
                <w:left w:val="none" w:sz="0" w:space="0" w:color="auto"/>
                <w:bottom w:val="none" w:sz="0" w:space="0" w:color="auto"/>
                <w:right w:val="none" w:sz="0" w:space="0" w:color="auto"/>
              </w:divBdr>
              <w:divsChild>
                <w:div w:id="526139383">
                  <w:marLeft w:val="0"/>
                  <w:marRight w:val="0"/>
                  <w:marTop w:val="0"/>
                  <w:marBottom w:val="0"/>
                  <w:divBdr>
                    <w:top w:val="none" w:sz="0" w:space="0" w:color="auto"/>
                    <w:left w:val="none" w:sz="0" w:space="0" w:color="auto"/>
                    <w:bottom w:val="none" w:sz="0" w:space="0" w:color="auto"/>
                    <w:right w:val="none" w:sz="0" w:space="0" w:color="auto"/>
                  </w:divBdr>
                  <w:divsChild>
                    <w:div w:id="18402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56734">
          <w:marLeft w:val="0"/>
          <w:marRight w:val="0"/>
          <w:marTop w:val="0"/>
          <w:marBottom w:val="0"/>
          <w:divBdr>
            <w:top w:val="none" w:sz="0" w:space="0" w:color="auto"/>
            <w:left w:val="none" w:sz="0" w:space="0" w:color="auto"/>
            <w:bottom w:val="none" w:sz="0" w:space="0" w:color="auto"/>
            <w:right w:val="none" w:sz="0" w:space="0" w:color="auto"/>
          </w:divBdr>
          <w:divsChild>
            <w:div w:id="749035968">
              <w:marLeft w:val="0"/>
              <w:marRight w:val="0"/>
              <w:marTop w:val="0"/>
              <w:marBottom w:val="0"/>
              <w:divBdr>
                <w:top w:val="none" w:sz="0" w:space="0" w:color="auto"/>
                <w:left w:val="none" w:sz="0" w:space="0" w:color="auto"/>
                <w:bottom w:val="none" w:sz="0" w:space="0" w:color="auto"/>
                <w:right w:val="none" w:sz="0" w:space="0" w:color="auto"/>
              </w:divBdr>
              <w:divsChild>
                <w:div w:id="485442372">
                  <w:marLeft w:val="0"/>
                  <w:marRight w:val="0"/>
                  <w:marTop w:val="0"/>
                  <w:marBottom w:val="0"/>
                  <w:divBdr>
                    <w:top w:val="none" w:sz="0" w:space="0" w:color="auto"/>
                    <w:left w:val="none" w:sz="0" w:space="0" w:color="auto"/>
                    <w:bottom w:val="none" w:sz="0" w:space="0" w:color="auto"/>
                    <w:right w:val="none" w:sz="0" w:space="0" w:color="auto"/>
                  </w:divBdr>
                  <w:divsChild>
                    <w:div w:id="177432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26918">
      <w:bodyDiv w:val="1"/>
      <w:marLeft w:val="0"/>
      <w:marRight w:val="0"/>
      <w:marTop w:val="0"/>
      <w:marBottom w:val="0"/>
      <w:divBdr>
        <w:top w:val="none" w:sz="0" w:space="0" w:color="auto"/>
        <w:left w:val="none" w:sz="0" w:space="0" w:color="auto"/>
        <w:bottom w:val="none" w:sz="0" w:space="0" w:color="auto"/>
        <w:right w:val="none" w:sz="0" w:space="0" w:color="auto"/>
      </w:divBdr>
    </w:div>
    <w:div w:id="1528331975">
      <w:bodyDiv w:val="1"/>
      <w:marLeft w:val="0"/>
      <w:marRight w:val="0"/>
      <w:marTop w:val="0"/>
      <w:marBottom w:val="0"/>
      <w:divBdr>
        <w:top w:val="none" w:sz="0" w:space="0" w:color="auto"/>
        <w:left w:val="none" w:sz="0" w:space="0" w:color="auto"/>
        <w:bottom w:val="none" w:sz="0" w:space="0" w:color="auto"/>
        <w:right w:val="none" w:sz="0" w:space="0" w:color="auto"/>
      </w:divBdr>
    </w:div>
    <w:div w:id="1544750905">
      <w:bodyDiv w:val="1"/>
      <w:marLeft w:val="0"/>
      <w:marRight w:val="0"/>
      <w:marTop w:val="0"/>
      <w:marBottom w:val="0"/>
      <w:divBdr>
        <w:top w:val="none" w:sz="0" w:space="0" w:color="auto"/>
        <w:left w:val="none" w:sz="0" w:space="0" w:color="auto"/>
        <w:bottom w:val="none" w:sz="0" w:space="0" w:color="auto"/>
        <w:right w:val="none" w:sz="0" w:space="0" w:color="auto"/>
      </w:divBdr>
    </w:div>
    <w:div w:id="1545287083">
      <w:bodyDiv w:val="1"/>
      <w:marLeft w:val="0"/>
      <w:marRight w:val="0"/>
      <w:marTop w:val="0"/>
      <w:marBottom w:val="0"/>
      <w:divBdr>
        <w:top w:val="none" w:sz="0" w:space="0" w:color="auto"/>
        <w:left w:val="none" w:sz="0" w:space="0" w:color="auto"/>
        <w:bottom w:val="none" w:sz="0" w:space="0" w:color="auto"/>
        <w:right w:val="none" w:sz="0" w:space="0" w:color="auto"/>
      </w:divBdr>
    </w:div>
    <w:div w:id="1576937686">
      <w:bodyDiv w:val="1"/>
      <w:marLeft w:val="0"/>
      <w:marRight w:val="0"/>
      <w:marTop w:val="0"/>
      <w:marBottom w:val="0"/>
      <w:divBdr>
        <w:top w:val="none" w:sz="0" w:space="0" w:color="auto"/>
        <w:left w:val="none" w:sz="0" w:space="0" w:color="auto"/>
        <w:bottom w:val="none" w:sz="0" w:space="0" w:color="auto"/>
        <w:right w:val="none" w:sz="0" w:space="0" w:color="auto"/>
      </w:divBdr>
    </w:div>
    <w:div w:id="1585653068">
      <w:bodyDiv w:val="1"/>
      <w:marLeft w:val="0"/>
      <w:marRight w:val="0"/>
      <w:marTop w:val="0"/>
      <w:marBottom w:val="0"/>
      <w:divBdr>
        <w:top w:val="none" w:sz="0" w:space="0" w:color="auto"/>
        <w:left w:val="none" w:sz="0" w:space="0" w:color="auto"/>
        <w:bottom w:val="none" w:sz="0" w:space="0" w:color="auto"/>
        <w:right w:val="none" w:sz="0" w:space="0" w:color="auto"/>
      </w:divBdr>
    </w:div>
    <w:div w:id="1652447124">
      <w:bodyDiv w:val="1"/>
      <w:marLeft w:val="0"/>
      <w:marRight w:val="0"/>
      <w:marTop w:val="0"/>
      <w:marBottom w:val="0"/>
      <w:divBdr>
        <w:top w:val="none" w:sz="0" w:space="0" w:color="auto"/>
        <w:left w:val="none" w:sz="0" w:space="0" w:color="auto"/>
        <w:bottom w:val="none" w:sz="0" w:space="0" w:color="auto"/>
        <w:right w:val="none" w:sz="0" w:space="0" w:color="auto"/>
      </w:divBdr>
    </w:div>
    <w:div w:id="1656644670">
      <w:bodyDiv w:val="1"/>
      <w:marLeft w:val="0"/>
      <w:marRight w:val="0"/>
      <w:marTop w:val="0"/>
      <w:marBottom w:val="0"/>
      <w:divBdr>
        <w:top w:val="none" w:sz="0" w:space="0" w:color="auto"/>
        <w:left w:val="none" w:sz="0" w:space="0" w:color="auto"/>
        <w:bottom w:val="none" w:sz="0" w:space="0" w:color="auto"/>
        <w:right w:val="none" w:sz="0" w:space="0" w:color="auto"/>
      </w:divBdr>
    </w:div>
    <w:div w:id="1657875765">
      <w:bodyDiv w:val="1"/>
      <w:marLeft w:val="0"/>
      <w:marRight w:val="0"/>
      <w:marTop w:val="0"/>
      <w:marBottom w:val="0"/>
      <w:divBdr>
        <w:top w:val="none" w:sz="0" w:space="0" w:color="auto"/>
        <w:left w:val="none" w:sz="0" w:space="0" w:color="auto"/>
        <w:bottom w:val="none" w:sz="0" w:space="0" w:color="auto"/>
        <w:right w:val="none" w:sz="0" w:space="0" w:color="auto"/>
      </w:divBdr>
    </w:div>
    <w:div w:id="1659841203">
      <w:bodyDiv w:val="1"/>
      <w:marLeft w:val="0"/>
      <w:marRight w:val="0"/>
      <w:marTop w:val="0"/>
      <w:marBottom w:val="0"/>
      <w:divBdr>
        <w:top w:val="none" w:sz="0" w:space="0" w:color="auto"/>
        <w:left w:val="none" w:sz="0" w:space="0" w:color="auto"/>
        <w:bottom w:val="none" w:sz="0" w:space="0" w:color="auto"/>
        <w:right w:val="none" w:sz="0" w:space="0" w:color="auto"/>
      </w:divBdr>
    </w:div>
    <w:div w:id="1666935375">
      <w:bodyDiv w:val="1"/>
      <w:marLeft w:val="0"/>
      <w:marRight w:val="0"/>
      <w:marTop w:val="0"/>
      <w:marBottom w:val="0"/>
      <w:divBdr>
        <w:top w:val="none" w:sz="0" w:space="0" w:color="auto"/>
        <w:left w:val="none" w:sz="0" w:space="0" w:color="auto"/>
        <w:bottom w:val="none" w:sz="0" w:space="0" w:color="auto"/>
        <w:right w:val="none" w:sz="0" w:space="0" w:color="auto"/>
      </w:divBdr>
    </w:div>
    <w:div w:id="1726903085">
      <w:bodyDiv w:val="1"/>
      <w:marLeft w:val="0"/>
      <w:marRight w:val="0"/>
      <w:marTop w:val="0"/>
      <w:marBottom w:val="0"/>
      <w:divBdr>
        <w:top w:val="none" w:sz="0" w:space="0" w:color="auto"/>
        <w:left w:val="none" w:sz="0" w:space="0" w:color="auto"/>
        <w:bottom w:val="none" w:sz="0" w:space="0" w:color="auto"/>
        <w:right w:val="none" w:sz="0" w:space="0" w:color="auto"/>
      </w:divBdr>
    </w:div>
    <w:div w:id="1768382110">
      <w:bodyDiv w:val="1"/>
      <w:marLeft w:val="0"/>
      <w:marRight w:val="0"/>
      <w:marTop w:val="0"/>
      <w:marBottom w:val="0"/>
      <w:divBdr>
        <w:top w:val="none" w:sz="0" w:space="0" w:color="auto"/>
        <w:left w:val="none" w:sz="0" w:space="0" w:color="auto"/>
        <w:bottom w:val="none" w:sz="0" w:space="0" w:color="auto"/>
        <w:right w:val="none" w:sz="0" w:space="0" w:color="auto"/>
      </w:divBdr>
      <w:divsChild>
        <w:div w:id="1242057738">
          <w:marLeft w:val="0"/>
          <w:marRight w:val="0"/>
          <w:marTop w:val="0"/>
          <w:marBottom w:val="0"/>
          <w:divBdr>
            <w:top w:val="none" w:sz="0" w:space="0" w:color="auto"/>
            <w:left w:val="none" w:sz="0" w:space="0" w:color="auto"/>
            <w:bottom w:val="none" w:sz="0" w:space="0" w:color="auto"/>
            <w:right w:val="none" w:sz="0" w:space="0" w:color="auto"/>
          </w:divBdr>
          <w:divsChild>
            <w:div w:id="75707120">
              <w:marLeft w:val="0"/>
              <w:marRight w:val="0"/>
              <w:marTop w:val="0"/>
              <w:marBottom w:val="0"/>
              <w:divBdr>
                <w:top w:val="none" w:sz="0" w:space="0" w:color="auto"/>
                <w:left w:val="none" w:sz="0" w:space="0" w:color="auto"/>
                <w:bottom w:val="none" w:sz="0" w:space="0" w:color="auto"/>
                <w:right w:val="none" w:sz="0" w:space="0" w:color="auto"/>
              </w:divBdr>
              <w:divsChild>
                <w:div w:id="457721334">
                  <w:marLeft w:val="0"/>
                  <w:marRight w:val="0"/>
                  <w:marTop w:val="0"/>
                  <w:marBottom w:val="0"/>
                  <w:divBdr>
                    <w:top w:val="none" w:sz="0" w:space="0" w:color="auto"/>
                    <w:left w:val="none" w:sz="0" w:space="0" w:color="auto"/>
                    <w:bottom w:val="none" w:sz="0" w:space="0" w:color="auto"/>
                    <w:right w:val="none" w:sz="0" w:space="0" w:color="auto"/>
                  </w:divBdr>
                  <w:divsChild>
                    <w:div w:id="18315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49312">
          <w:marLeft w:val="0"/>
          <w:marRight w:val="0"/>
          <w:marTop w:val="0"/>
          <w:marBottom w:val="0"/>
          <w:divBdr>
            <w:top w:val="none" w:sz="0" w:space="0" w:color="auto"/>
            <w:left w:val="none" w:sz="0" w:space="0" w:color="auto"/>
            <w:bottom w:val="none" w:sz="0" w:space="0" w:color="auto"/>
            <w:right w:val="none" w:sz="0" w:space="0" w:color="auto"/>
          </w:divBdr>
          <w:divsChild>
            <w:div w:id="720060155">
              <w:marLeft w:val="0"/>
              <w:marRight w:val="0"/>
              <w:marTop w:val="0"/>
              <w:marBottom w:val="0"/>
              <w:divBdr>
                <w:top w:val="none" w:sz="0" w:space="0" w:color="auto"/>
                <w:left w:val="none" w:sz="0" w:space="0" w:color="auto"/>
                <w:bottom w:val="none" w:sz="0" w:space="0" w:color="auto"/>
                <w:right w:val="none" w:sz="0" w:space="0" w:color="auto"/>
              </w:divBdr>
              <w:divsChild>
                <w:div w:id="1858616278">
                  <w:marLeft w:val="0"/>
                  <w:marRight w:val="0"/>
                  <w:marTop w:val="0"/>
                  <w:marBottom w:val="0"/>
                  <w:divBdr>
                    <w:top w:val="none" w:sz="0" w:space="0" w:color="auto"/>
                    <w:left w:val="none" w:sz="0" w:space="0" w:color="auto"/>
                    <w:bottom w:val="none" w:sz="0" w:space="0" w:color="auto"/>
                    <w:right w:val="none" w:sz="0" w:space="0" w:color="auto"/>
                  </w:divBdr>
                  <w:divsChild>
                    <w:div w:id="66644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08036">
      <w:bodyDiv w:val="1"/>
      <w:marLeft w:val="0"/>
      <w:marRight w:val="0"/>
      <w:marTop w:val="0"/>
      <w:marBottom w:val="0"/>
      <w:divBdr>
        <w:top w:val="none" w:sz="0" w:space="0" w:color="auto"/>
        <w:left w:val="none" w:sz="0" w:space="0" w:color="auto"/>
        <w:bottom w:val="none" w:sz="0" w:space="0" w:color="auto"/>
        <w:right w:val="none" w:sz="0" w:space="0" w:color="auto"/>
      </w:divBdr>
    </w:div>
    <w:div w:id="1787046061">
      <w:bodyDiv w:val="1"/>
      <w:marLeft w:val="0"/>
      <w:marRight w:val="0"/>
      <w:marTop w:val="0"/>
      <w:marBottom w:val="0"/>
      <w:divBdr>
        <w:top w:val="none" w:sz="0" w:space="0" w:color="auto"/>
        <w:left w:val="none" w:sz="0" w:space="0" w:color="auto"/>
        <w:bottom w:val="none" w:sz="0" w:space="0" w:color="auto"/>
        <w:right w:val="none" w:sz="0" w:space="0" w:color="auto"/>
      </w:divBdr>
    </w:div>
    <w:div w:id="1832090403">
      <w:bodyDiv w:val="1"/>
      <w:marLeft w:val="0"/>
      <w:marRight w:val="0"/>
      <w:marTop w:val="0"/>
      <w:marBottom w:val="0"/>
      <w:divBdr>
        <w:top w:val="none" w:sz="0" w:space="0" w:color="auto"/>
        <w:left w:val="none" w:sz="0" w:space="0" w:color="auto"/>
        <w:bottom w:val="none" w:sz="0" w:space="0" w:color="auto"/>
        <w:right w:val="none" w:sz="0" w:space="0" w:color="auto"/>
      </w:divBdr>
    </w:div>
    <w:div w:id="1863468391">
      <w:bodyDiv w:val="1"/>
      <w:marLeft w:val="0"/>
      <w:marRight w:val="0"/>
      <w:marTop w:val="0"/>
      <w:marBottom w:val="0"/>
      <w:divBdr>
        <w:top w:val="none" w:sz="0" w:space="0" w:color="auto"/>
        <w:left w:val="none" w:sz="0" w:space="0" w:color="auto"/>
        <w:bottom w:val="none" w:sz="0" w:space="0" w:color="auto"/>
        <w:right w:val="none" w:sz="0" w:space="0" w:color="auto"/>
      </w:divBdr>
    </w:div>
    <w:div w:id="1916279683">
      <w:bodyDiv w:val="1"/>
      <w:marLeft w:val="0"/>
      <w:marRight w:val="0"/>
      <w:marTop w:val="0"/>
      <w:marBottom w:val="0"/>
      <w:divBdr>
        <w:top w:val="none" w:sz="0" w:space="0" w:color="auto"/>
        <w:left w:val="none" w:sz="0" w:space="0" w:color="auto"/>
        <w:bottom w:val="none" w:sz="0" w:space="0" w:color="auto"/>
        <w:right w:val="none" w:sz="0" w:space="0" w:color="auto"/>
      </w:divBdr>
    </w:div>
    <w:div w:id="1941403748">
      <w:bodyDiv w:val="1"/>
      <w:marLeft w:val="0"/>
      <w:marRight w:val="0"/>
      <w:marTop w:val="0"/>
      <w:marBottom w:val="0"/>
      <w:divBdr>
        <w:top w:val="none" w:sz="0" w:space="0" w:color="auto"/>
        <w:left w:val="none" w:sz="0" w:space="0" w:color="auto"/>
        <w:bottom w:val="none" w:sz="0" w:space="0" w:color="auto"/>
        <w:right w:val="none" w:sz="0" w:space="0" w:color="auto"/>
      </w:divBdr>
    </w:div>
    <w:div w:id="1941597802">
      <w:bodyDiv w:val="1"/>
      <w:marLeft w:val="0"/>
      <w:marRight w:val="0"/>
      <w:marTop w:val="0"/>
      <w:marBottom w:val="0"/>
      <w:divBdr>
        <w:top w:val="none" w:sz="0" w:space="0" w:color="auto"/>
        <w:left w:val="none" w:sz="0" w:space="0" w:color="auto"/>
        <w:bottom w:val="none" w:sz="0" w:space="0" w:color="auto"/>
        <w:right w:val="none" w:sz="0" w:space="0" w:color="auto"/>
      </w:divBdr>
    </w:div>
    <w:div w:id="1942761019">
      <w:bodyDiv w:val="1"/>
      <w:marLeft w:val="0"/>
      <w:marRight w:val="0"/>
      <w:marTop w:val="0"/>
      <w:marBottom w:val="0"/>
      <w:divBdr>
        <w:top w:val="none" w:sz="0" w:space="0" w:color="auto"/>
        <w:left w:val="none" w:sz="0" w:space="0" w:color="auto"/>
        <w:bottom w:val="none" w:sz="0" w:space="0" w:color="auto"/>
        <w:right w:val="none" w:sz="0" w:space="0" w:color="auto"/>
      </w:divBdr>
    </w:div>
    <w:div w:id="1959947813">
      <w:bodyDiv w:val="1"/>
      <w:marLeft w:val="0"/>
      <w:marRight w:val="0"/>
      <w:marTop w:val="0"/>
      <w:marBottom w:val="0"/>
      <w:divBdr>
        <w:top w:val="none" w:sz="0" w:space="0" w:color="auto"/>
        <w:left w:val="none" w:sz="0" w:space="0" w:color="auto"/>
        <w:bottom w:val="none" w:sz="0" w:space="0" w:color="auto"/>
        <w:right w:val="none" w:sz="0" w:space="0" w:color="auto"/>
      </w:divBdr>
    </w:div>
    <w:div w:id="1990283735">
      <w:bodyDiv w:val="1"/>
      <w:marLeft w:val="0"/>
      <w:marRight w:val="0"/>
      <w:marTop w:val="0"/>
      <w:marBottom w:val="0"/>
      <w:divBdr>
        <w:top w:val="none" w:sz="0" w:space="0" w:color="auto"/>
        <w:left w:val="none" w:sz="0" w:space="0" w:color="auto"/>
        <w:bottom w:val="none" w:sz="0" w:space="0" w:color="auto"/>
        <w:right w:val="none" w:sz="0" w:space="0" w:color="auto"/>
      </w:divBdr>
    </w:div>
    <w:div w:id="2039311598">
      <w:bodyDiv w:val="1"/>
      <w:marLeft w:val="0"/>
      <w:marRight w:val="0"/>
      <w:marTop w:val="0"/>
      <w:marBottom w:val="0"/>
      <w:divBdr>
        <w:top w:val="none" w:sz="0" w:space="0" w:color="auto"/>
        <w:left w:val="none" w:sz="0" w:space="0" w:color="auto"/>
        <w:bottom w:val="none" w:sz="0" w:space="0" w:color="auto"/>
        <w:right w:val="none" w:sz="0" w:space="0" w:color="auto"/>
      </w:divBdr>
    </w:div>
    <w:div w:id="2039315224">
      <w:bodyDiv w:val="1"/>
      <w:marLeft w:val="0"/>
      <w:marRight w:val="0"/>
      <w:marTop w:val="0"/>
      <w:marBottom w:val="0"/>
      <w:divBdr>
        <w:top w:val="none" w:sz="0" w:space="0" w:color="auto"/>
        <w:left w:val="none" w:sz="0" w:space="0" w:color="auto"/>
        <w:bottom w:val="none" w:sz="0" w:space="0" w:color="auto"/>
        <w:right w:val="none" w:sz="0" w:space="0" w:color="auto"/>
      </w:divBdr>
    </w:div>
    <w:div w:id="2048068922">
      <w:bodyDiv w:val="1"/>
      <w:marLeft w:val="0"/>
      <w:marRight w:val="0"/>
      <w:marTop w:val="0"/>
      <w:marBottom w:val="0"/>
      <w:divBdr>
        <w:top w:val="none" w:sz="0" w:space="0" w:color="auto"/>
        <w:left w:val="none" w:sz="0" w:space="0" w:color="auto"/>
        <w:bottom w:val="none" w:sz="0" w:space="0" w:color="auto"/>
        <w:right w:val="none" w:sz="0" w:space="0" w:color="auto"/>
      </w:divBdr>
    </w:div>
    <w:div w:id="2136867153">
      <w:bodyDiv w:val="1"/>
      <w:marLeft w:val="0"/>
      <w:marRight w:val="0"/>
      <w:marTop w:val="0"/>
      <w:marBottom w:val="0"/>
      <w:divBdr>
        <w:top w:val="none" w:sz="0" w:space="0" w:color="auto"/>
        <w:left w:val="none" w:sz="0" w:space="0" w:color="auto"/>
        <w:bottom w:val="none" w:sz="0" w:space="0" w:color="auto"/>
        <w:right w:val="none" w:sz="0" w:space="0" w:color="auto"/>
      </w:divBdr>
    </w:div>
    <w:div w:id="2145387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GB" sz="1100" b="1"/>
              <a:t>Percentage</a:t>
            </a:r>
            <a:r>
              <a:rPr lang="en-GB" sz="1100" b="1" baseline="0"/>
              <a:t> of Gender in pay Quartiles for All Staff</a:t>
            </a:r>
            <a:endParaRPr lang="en-GB" sz="1100" b="1"/>
          </a:p>
        </c:rich>
      </c:tx>
      <c:overlay val="0"/>
    </c:title>
    <c:autoTitleDeleted val="0"/>
    <c:plotArea>
      <c:layout>
        <c:manualLayout>
          <c:layoutTarget val="inner"/>
          <c:xMode val="edge"/>
          <c:yMode val="edge"/>
          <c:x val="0.20037549836471782"/>
          <c:y val="0.125"/>
          <c:w val="0.75827476263453641"/>
          <c:h val="0.75902012248468942"/>
        </c:manualLayout>
      </c:layout>
      <c:barChart>
        <c:barDir val="bar"/>
        <c:grouping val="clustered"/>
        <c:varyColors val="0"/>
        <c:ser>
          <c:idx val="0"/>
          <c:order val="0"/>
          <c:tx>
            <c:strRef>
              <c:f>Charts!$J$2</c:f>
              <c:strCache>
                <c:ptCount val="1"/>
                <c:pt idx="0">
                  <c:v>Male %</c:v>
                </c:pt>
              </c:strCache>
            </c:strRef>
          </c:tx>
          <c:spPr>
            <a:solidFill>
              <a:srgbClr val="A4CDFA"/>
            </a:solidFill>
          </c:spPr>
          <c:invertIfNegative val="0"/>
          <c:dLbls>
            <c:spPr>
              <a:noFill/>
              <a:ln>
                <a:noFill/>
              </a:ln>
              <a:effectLst/>
            </c:spPr>
            <c:txPr>
              <a:bodyPr/>
              <a:lstStyle/>
              <a:p>
                <a:pPr>
                  <a:defRPr sz="800" b="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Charts!$F$3:$F$6</c:f>
              <c:strCache>
                <c:ptCount val="4"/>
                <c:pt idx="0">
                  <c:v>Lower Quartile</c:v>
                </c:pt>
                <c:pt idx="1">
                  <c:v>Lower Middle Quartile</c:v>
                </c:pt>
                <c:pt idx="2">
                  <c:v>Upper Middle Quartile</c:v>
                </c:pt>
                <c:pt idx="3">
                  <c:v>Upper Quartile</c:v>
                </c:pt>
              </c:strCache>
            </c:strRef>
          </c:cat>
          <c:val>
            <c:numRef>
              <c:f>Charts!$J$3:$J$6</c:f>
              <c:numCache>
                <c:formatCode>0.00</c:formatCode>
                <c:ptCount val="4"/>
                <c:pt idx="0">
                  <c:v>17.3269481932956</c:v>
                </c:pt>
                <c:pt idx="1">
                  <c:v>17.188859878154901</c:v>
                </c:pt>
                <c:pt idx="2">
                  <c:v>17.6675369886858</c:v>
                </c:pt>
                <c:pt idx="3">
                  <c:v>35.276207046541998</c:v>
                </c:pt>
              </c:numCache>
            </c:numRef>
          </c:val>
          <c:extLst>
            <c:ext xmlns:c16="http://schemas.microsoft.com/office/drawing/2014/chart" uri="{C3380CC4-5D6E-409C-BE32-E72D297353CC}">
              <c16:uniqueId val="{00000000-A60F-48AB-89C2-54BD8D73FCE4}"/>
            </c:ext>
          </c:extLst>
        </c:ser>
        <c:ser>
          <c:idx val="1"/>
          <c:order val="1"/>
          <c:tx>
            <c:strRef>
              <c:f>Charts!$I$2</c:f>
              <c:strCache>
                <c:ptCount val="1"/>
                <c:pt idx="0">
                  <c:v>Female %</c:v>
                </c:pt>
              </c:strCache>
            </c:strRef>
          </c:tx>
          <c:spPr>
            <a:solidFill>
              <a:srgbClr val="084689"/>
            </a:solidFill>
          </c:spPr>
          <c:invertIfNegative val="0"/>
          <c:dLbls>
            <c:spPr>
              <a:noFill/>
              <a:ln>
                <a:noFill/>
              </a:ln>
              <a:effectLst/>
            </c:spPr>
            <c:txPr>
              <a:bodyPr/>
              <a:lstStyle/>
              <a:p>
                <a:pPr>
                  <a:defRPr sz="800" b="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Charts!$F$3:$F$6</c:f>
              <c:strCache>
                <c:ptCount val="4"/>
                <c:pt idx="0">
                  <c:v>Lower Quartile</c:v>
                </c:pt>
                <c:pt idx="1">
                  <c:v>Lower Middle Quartile</c:v>
                </c:pt>
                <c:pt idx="2">
                  <c:v>Upper Middle Quartile</c:v>
                </c:pt>
                <c:pt idx="3">
                  <c:v>Upper Quartile</c:v>
                </c:pt>
              </c:strCache>
            </c:strRef>
          </c:cat>
          <c:val>
            <c:numRef>
              <c:f>Charts!$I$3:$I$6</c:f>
              <c:numCache>
                <c:formatCode>0.00</c:formatCode>
                <c:ptCount val="4"/>
                <c:pt idx="0">
                  <c:v>82.673051806704393</c:v>
                </c:pt>
                <c:pt idx="1">
                  <c:v>82.811140121845099</c:v>
                </c:pt>
                <c:pt idx="2">
                  <c:v>82.332463011314204</c:v>
                </c:pt>
                <c:pt idx="3">
                  <c:v>64.723792953458002</c:v>
                </c:pt>
              </c:numCache>
            </c:numRef>
          </c:val>
          <c:extLst>
            <c:ext xmlns:c16="http://schemas.microsoft.com/office/drawing/2014/chart" uri="{C3380CC4-5D6E-409C-BE32-E72D297353CC}">
              <c16:uniqueId val="{00000001-A60F-48AB-89C2-54BD8D73FCE4}"/>
            </c:ext>
          </c:extLst>
        </c:ser>
        <c:dLbls>
          <c:showLegendKey val="0"/>
          <c:showVal val="0"/>
          <c:showCatName val="0"/>
          <c:showSerName val="0"/>
          <c:showPercent val="0"/>
          <c:showBubbleSize val="0"/>
        </c:dLbls>
        <c:gapWidth val="75"/>
        <c:axId val="227292288"/>
        <c:axId val="227294208"/>
      </c:barChart>
      <c:catAx>
        <c:axId val="227292288"/>
        <c:scaling>
          <c:orientation val="minMax"/>
        </c:scaling>
        <c:delete val="0"/>
        <c:axPos val="l"/>
        <c:numFmt formatCode="General" sourceLinked="0"/>
        <c:majorTickMark val="out"/>
        <c:minorTickMark val="none"/>
        <c:tickLblPos val="nextTo"/>
        <c:txPr>
          <a:bodyPr/>
          <a:lstStyle/>
          <a:p>
            <a:pPr>
              <a:defRPr b="1"/>
            </a:pPr>
            <a:endParaRPr lang="en-US"/>
          </a:p>
        </c:txPr>
        <c:crossAx val="227294208"/>
        <c:crosses val="autoZero"/>
        <c:auto val="1"/>
        <c:lblAlgn val="ctr"/>
        <c:lblOffset val="100"/>
        <c:noMultiLvlLbl val="0"/>
      </c:catAx>
      <c:valAx>
        <c:axId val="227294208"/>
        <c:scaling>
          <c:orientation val="minMax"/>
        </c:scaling>
        <c:delete val="1"/>
        <c:axPos val="b"/>
        <c:numFmt formatCode="0%" sourceLinked="0"/>
        <c:majorTickMark val="out"/>
        <c:minorTickMark val="none"/>
        <c:tickLblPos val="nextTo"/>
        <c:crossAx val="22729228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GB" sz="1100" b="1"/>
              <a:t>Percentage</a:t>
            </a:r>
            <a:r>
              <a:rPr lang="en-GB" sz="1100" b="1" baseline="0"/>
              <a:t> of Gender in pay Quartiles No Medical Staff</a:t>
            </a:r>
            <a:endParaRPr lang="en-GB" sz="1100" b="1"/>
          </a:p>
        </c:rich>
      </c:tx>
      <c:overlay val="0"/>
    </c:title>
    <c:autoTitleDeleted val="0"/>
    <c:plotArea>
      <c:layout>
        <c:manualLayout>
          <c:layoutTarget val="inner"/>
          <c:xMode val="edge"/>
          <c:yMode val="edge"/>
          <c:x val="0.20037549836471782"/>
          <c:y val="0.125"/>
          <c:w val="0.75827476263453641"/>
          <c:h val="0.75902012248468942"/>
        </c:manualLayout>
      </c:layout>
      <c:barChart>
        <c:barDir val="bar"/>
        <c:grouping val="clustered"/>
        <c:varyColors val="0"/>
        <c:ser>
          <c:idx val="0"/>
          <c:order val="0"/>
          <c:tx>
            <c:strRef>
              <c:f>Charts!$J$2</c:f>
              <c:strCache>
                <c:ptCount val="1"/>
                <c:pt idx="0">
                  <c:v>Male %</c:v>
                </c:pt>
              </c:strCache>
            </c:strRef>
          </c:tx>
          <c:spPr>
            <a:solidFill>
              <a:srgbClr val="A4CDFA"/>
            </a:solidFill>
          </c:spPr>
          <c:invertIfNegative val="0"/>
          <c:dLbls>
            <c:spPr>
              <a:noFill/>
              <a:ln>
                <a:noFill/>
              </a:ln>
              <a:effectLst/>
            </c:spPr>
            <c:txPr>
              <a:bodyPr/>
              <a:lstStyle/>
              <a:p>
                <a:pPr>
                  <a:defRPr sz="800" b="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Charts!$F$3:$F$6</c:f>
              <c:strCache>
                <c:ptCount val="4"/>
                <c:pt idx="0">
                  <c:v>Lower Quartile</c:v>
                </c:pt>
                <c:pt idx="1">
                  <c:v>Lower Middle Quartile</c:v>
                </c:pt>
                <c:pt idx="2">
                  <c:v>Upper Middle Quartile</c:v>
                </c:pt>
                <c:pt idx="3">
                  <c:v>Upper Quartile</c:v>
                </c:pt>
              </c:strCache>
            </c:strRef>
          </c:cat>
          <c:val>
            <c:numRef>
              <c:f>Charts!$J$3:$J$6</c:f>
              <c:numCache>
                <c:formatCode>0.00</c:formatCode>
                <c:ptCount val="4"/>
                <c:pt idx="0">
                  <c:v>17.574786324786299</c:v>
                </c:pt>
                <c:pt idx="1">
                  <c:v>17.030335284725901</c:v>
                </c:pt>
                <c:pt idx="2">
                  <c:v>14.551422319474799</c:v>
                </c:pt>
                <c:pt idx="3">
                  <c:v>16.415584415584402</c:v>
                </c:pt>
              </c:numCache>
            </c:numRef>
          </c:val>
          <c:extLst>
            <c:ext xmlns:c16="http://schemas.microsoft.com/office/drawing/2014/chart" uri="{C3380CC4-5D6E-409C-BE32-E72D297353CC}">
              <c16:uniqueId val="{00000000-AD73-4458-A188-0FE825AFAA26}"/>
            </c:ext>
          </c:extLst>
        </c:ser>
        <c:ser>
          <c:idx val="1"/>
          <c:order val="1"/>
          <c:tx>
            <c:strRef>
              <c:f>Charts!$I$2</c:f>
              <c:strCache>
                <c:ptCount val="1"/>
                <c:pt idx="0">
                  <c:v>Female %</c:v>
                </c:pt>
              </c:strCache>
            </c:strRef>
          </c:tx>
          <c:spPr>
            <a:solidFill>
              <a:srgbClr val="084689"/>
            </a:solidFill>
          </c:spPr>
          <c:invertIfNegative val="0"/>
          <c:dLbls>
            <c:spPr>
              <a:noFill/>
              <a:ln>
                <a:noFill/>
              </a:ln>
              <a:effectLst/>
            </c:spPr>
            <c:txPr>
              <a:bodyPr/>
              <a:lstStyle/>
              <a:p>
                <a:pPr>
                  <a:defRPr sz="800" b="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Charts!$F$3:$F$6</c:f>
              <c:strCache>
                <c:ptCount val="4"/>
                <c:pt idx="0">
                  <c:v>Lower Quartile</c:v>
                </c:pt>
                <c:pt idx="1">
                  <c:v>Lower Middle Quartile</c:v>
                </c:pt>
                <c:pt idx="2">
                  <c:v>Upper Middle Quartile</c:v>
                </c:pt>
                <c:pt idx="3">
                  <c:v>Upper Quartile</c:v>
                </c:pt>
              </c:strCache>
            </c:strRef>
          </c:cat>
          <c:val>
            <c:numRef>
              <c:f>Charts!$I$3:$I$6</c:f>
              <c:numCache>
                <c:formatCode>0.00</c:formatCode>
                <c:ptCount val="4"/>
                <c:pt idx="0">
                  <c:v>82.425213675213698</c:v>
                </c:pt>
                <c:pt idx="1">
                  <c:v>82.969664715274106</c:v>
                </c:pt>
                <c:pt idx="2">
                  <c:v>85.448577680525204</c:v>
                </c:pt>
                <c:pt idx="3">
                  <c:v>83.584415584415595</c:v>
                </c:pt>
              </c:numCache>
            </c:numRef>
          </c:val>
          <c:extLst>
            <c:ext xmlns:c16="http://schemas.microsoft.com/office/drawing/2014/chart" uri="{C3380CC4-5D6E-409C-BE32-E72D297353CC}">
              <c16:uniqueId val="{00000001-AD73-4458-A188-0FE825AFAA26}"/>
            </c:ext>
          </c:extLst>
        </c:ser>
        <c:dLbls>
          <c:showLegendKey val="0"/>
          <c:showVal val="0"/>
          <c:showCatName val="0"/>
          <c:showSerName val="0"/>
          <c:showPercent val="0"/>
          <c:showBubbleSize val="0"/>
        </c:dLbls>
        <c:gapWidth val="75"/>
        <c:axId val="227292288"/>
        <c:axId val="227294208"/>
      </c:barChart>
      <c:catAx>
        <c:axId val="227292288"/>
        <c:scaling>
          <c:orientation val="minMax"/>
        </c:scaling>
        <c:delete val="0"/>
        <c:axPos val="l"/>
        <c:numFmt formatCode="General" sourceLinked="0"/>
        <c:majorTickMark val="out"/>
        <c:minorTickMark val="none"/>
        <c:tickLblPos val="nextTo"/>
        <c:txPr>
          <a:bodyPr/>
          <a:lstStyle/>
          <a:p>
            <a:pPr>
              <a:defRPr b="1"/>
            </a:pPr>
            <a:endParaRPr lang="en-US"/>
          </a:p>
        </c:txPr>
        <c:crossAx val="227294208"/>
        <c:crosses val="autoZero"/>
        <c:auto val="1"/>
        <c:lblAlgn val="ctr"/>
        <c:lblOffset val="100"/>
        <c:noMultiLvlLbl val="0"/>
      </c:catAx>
      <c:valAx>
        <c:axId val="227294208"/>
        <c:scaling>
          <c:orientation val="minMax"/>
        </c:scaling>
        <c:delete val="1"/>
        <c:axPos val="b"/>
        <c:numFmt formatCode="0%" sourceLinked="0"/>
        <c:majorTickMark val="out"/>
        <c:minorTickMark val="none"/>
        <c:tickLblPos val="nextTo"/>
        <c:crossAx val="22729228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GB" sz="1100" b="1"/>
              <a:t>Percentage</a:t>
            </a:r>
            <a:r>
              <a:rPr lang="en-GB" sz="1100" b="1" baseline="0"/>
              <a:t> of Gender in pay Quartiles for Medical Staff Only</a:t>
            </a:r>
            <a:endParaRPr lang="en-GB" sz="1100" b="1"/>
          </a:p>
        </c:rich>
      </c:tx>
      <c:overlay val="0"/>
    </c:title>
    <c:autoTitleDeleted val="0"/>
    <c:plotArea>
      <c:layout>
        <c:manualLayout>
          <c:layoutTarget val="inner"/>
          <c:xMode val="edge"/>
          <c:yMode val="edge"/>
          <c:x val="0.20037549836471782"/>
          <c:y val="0.125"/>
          <c:w val="0.75827476263453641"/>
          <c:h val="0.75902012248468942"/>
        </c:manualLayout>
      </c:layout>
      <c:barChart>
        <c:barDir val="bar"/>
        <c:grouping val="clustered"/>
        <c:varyColors val="0"/>
        <c:ser>
          <c:idx val="0"/>
          <c:order val="0"/>
          <c:tx>
            <c:strRef>
              <c:f>Charts!$J$2</c:f>
              <c:strCache>
                <c:ptCount val="1"/>
                <c:pt idx="0">
                  <c:v>Male %</c:v>
                </c:pt>
              </c:strCache>
            </c:strRef>
          </c:tx>
          <c:spPr>
            <a:solidFill>
              <a:srgbClr val="A4CDFA"/>
            </a:solidFill>
          </c:spPr>
          <c:invertIfNegative val="0"/>
          <c:dLbls>
            <c:spPr>
              <a:noFill/>
              <a:ln>
                <a:noFill/>
              </a:ln>
              <a:effectLst/>
            </c:spPr>
            <c:txPr>
              <a:bodyPr/>
              <a:lstStyle/>
              <a:p>
                <a:pPr>
                  <a:defRPr sz="800" b="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Charts!$F$3:$F$6</c:f>
              <c:numCache>
                <c:formatCode>0</c:formatCode>
                <c:ptCount val="4"/>
                <c:pt idx="0">
                  <c:v>1</c:v>
                </c:pt>
                <c:pt idx="1">
                  <c:v>2</c:v>
                </c:pt>
                <c:pt idx="2">
                  <c:v>3</c:v>
                </c:pt>
                <c:pt idx="3">
                  <c:v>4</c:v>
                </c:pt>
              </c:numCache>
            </c:numRef>
          </c:cat>
          <c:val>
            <c:numRef>
              <c:f>Charts!$J$3:$J$6</c:f>
              <c:numCache>
                <c:formatCode>0.00</c:formatCode>
                <c:ptCount val="4"/>
                <c:pt idx="0">
                  <c:v>40.6175771971496</c:v>
                </c:pt>
                <c:pt idx="1">
                  <c:v>40.944881889763799</c:v>
                </c:pt>
                <c:pt idx="2">
                  <c:v>41.47</c:v>
                </c:pt>
                <c:pt idx="3">
                  <c:v>61.374407582938403</c:v>
                </c:pt>
              </c:numCache>
            </c:numRef>
          </c:val>
          <c:extLst>
            <c:ext xmlns:c16="http://schemas.microsoft.com/office/drawing/2014/chart" uri="{C3380CC4-5D6E-409C-BE32-E72D297353CC}">
              <c16:uniqueId val="{00000000-29CF-45AF-B76B-8587575D7491}"/>
            </c:ext>
          </c:extLst>
        </c:ser>
        <c:ser>
          <c:idx val="1"/>
          <c:order val="1"/>
          <c:tx>
            <c:strRef>
              <c:f>Charts!$I$2</c:f>
              <c:strCache>
                <c:ptCount val="1"/>
                <c:pt idx="0">
                  <c:v>Female %</c:v>
                </c:pt>
              </c:strCache>
            </c:strRef>
          </c:tx>
          <c:spPr>
            <a:solidFill>
              <a:srgbClr val="084689"/>
            </a:solidFill>
          </c:spPr>
          <c:invertIfNegative val="0"/>
          <c:dLbls>
            <c:spPr>
              <a:noFill/>
              <a:ln>
                <a:noFill/>
              </a:ln>
              <a:effectLst/>
            </c:spPr>
            <c:txPr>
              <a:bodyPr/>
              <a:lstStyle/>
              <a:p>
                <a:pPr>
                  <a:defRPr sz="800" b="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Charts!$F$3:$F$6</c:f>
              <c:numCache>
                <c:formatCode>0</c:formatCode>
                <c:ptCount val="4"/>
                <c:pt idx="0">
                  <c:v>1</c:v>
                </c:pt>
                <c:pt idx="1">
                  <c:v>2</c:v>
                </c:pt>
                <c:pt idx="2">
                  <c:v>3</c:v>
                </c:pt>
                <c:pt idx="3">
                  <c:v>4</c:v>
                </c:pt>
              </c:numCache>
            </c:numRef>
          </c:cat>
          <c:val>
            <c:numRef>
              <c:f>Charts!$I$3:$I$6</c:f>
              <c:numCache>
                <c:formatCode>0.00</c:formatCode>
                <c:ptCount val="4"/>
                <c:pt idx="0">
                  <c:v>59.3824228028504</c:v>
                </c:pt>
                <c:pt idx="1">
                  <c:v>59.055118110236201</c:v>
                </c:pt>
                <c:pt idx="2">
                  <c:v>58.531317494600401</c:v>
                </c:pt>
                <c:pt idx="3">
                  <c:v>38.625592417061597</c:v>
                </c:pt>
              </c:numCache>
            </c:numRef>
          </c:val>
          <c:extLst>
            <c:ext xmlns:c16="http://schemas.microsoft.com/office/drawing/2014/chart" uri="{C3380CC4-5D6E-409C-BE32-E72D297353CC}">
              <c16:uniqueId val="{00000001-29CF-45AF-B76B-8587575D7491}"/>
            </c:ext>
          </c:extLst>
        </c:ser>
        <c:dLbls>
          <c:showLegendKey val="0"/>
          <c:showVal val="0"/>
          <c:showCatName val="0"/>
          <c:showSerName val="0"/>
          <c:showPercent val="0"/>
          <c:showBubbleSize val="0"/>
        </c:dLbls>
        <c:gapWidth val="75"/>
        <c:axId val="227292288"/>
        <c:axId val="227294208"/>
      </c:barChart>
      <c:catAx>
        <c:axId val="227292288"/>
        <c:scaling>
          <c:orientation val="minMax"/>
        </c:scaling>
        <c:delete val="0"/>
        <c:axPos val="l"/>
        <c:numFmt formatCode="General" sourceLinked="0"/>
        <c:majorTickMark val="out"/>
        <c:minorTickMark val="none"/>
        <c:tickLblPos val="nextTo"/>
        <c:txPr>
          <a:bodyPr/>
          <a:lstStyle/>
          <a:p>
            <a:pPr>
              <a:defRPr b="1"/>
            </a:pPr>
            <a:endParaRPr lang="en-US"/>
          </a:p>
        </c:txPr>
        <c:crossAx val="227294208"/>
        <c:crosses val="autoZero"/>
        <c:auto val="1"/>
        <c:lblAlgn val="ctr"/>
        <c:lblOffset val="100"/>
        <c:noMultiLvlLbl val="0"/>
      </c:catAx>
      <c:valAx>
        <c:axId val="227294208"/>
        <c:scaling>
          <c:orientation val="minMax"/>
        </c:scaling>
        <c:delete val="1"/>
        <c:axPos val="b"/>
        <c:numFmt formatCode="0%" sourceLinked="0"/>
        <c:majorTickMark val="out"/>
        <c:minorTickMark val="none"/>
        <c:tickLblPos val="nextTo"/>
        <c:crossAx val="22729228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E921C-A406-49C4-ACA2-F016EE3C2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Pages>
  <Words>3790</Words>
  <Characters>21604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Headings</vt:lpstr>
    </vt:vector>
  </TitlesOfParts>
  <Company>Factor 3</Company>
  <LinksUpToDate>false</LinksUpToDate>
  <CharactersWithSpaces>25344</CharactersWithSpaces>
  <SharedDoc>false</SharedDoc>
  <HLinks>
    <vt:vector size="18" baseType="variant">
      <vt:variant>
        <vt:i4>2293883</vt:i4>
      </vt:variant>
      <vt:variant>
        <vt:i4>1684</vt:i4>
      </vt:variant>
      <vt:variant>
        <vt:i4>1025</vt:i4>
      </vt:variant>
      <vt:variant>
        <vt:i4>1</vt:i4>
      </vt:variant>
      <vt:variant>
        <vt:lpwstr>SYSTEM:Users:Kathy:Desktop:NHS_GlosHos_LogoVis.jpg</vt:lpwstr>
      </vt:variant>
      <vt:variant>
        <vt:lpwstr/>
      </vt:variant>
      <vt:variant>
        <vt:i4>4325488</vt:i4>
      </vt:variant>
      <vt:variant>
        <vt:i4>1687</vt:i4>
      </vt:variant>
      <vt:variant>
        <vt:i4>1026</vt:i4>
      </vt:variant>
      <vt:variant>
        <vt:i4>1</vt:i4>
      </vt:variant>
      <vt:variant>
        <vt:lpwstr>:: Word_LOGOS:INT_LOGO_BLUE150.jpg</vt:lpwstr>
      </vt:variant>
      <vt:variant>
        <vt:lpwstr/>
      </vt:variant>
      <vt:variant>
        <vt:i4>4849715</vt:i4>
      </vt:variant>
      <vt:variant>
        <vt:i4>1688</vt:i4>
      </vt:variant>
      <vt:variant>
        <vt:i4>1027</vt:i4>
      </vt:variant>
      <vt:variant>
        <vt:i4>1</vt:i4>
      </vt:variant>
      <vt:variant>
        <vt:lpwstr>SYSTEM:Users:Kathy:Desktop:INT_LOGO_MASTER150.jpg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dc:title>
  <dc:subject/>
  <dc:creator>- -</dc:creator>
  <cp:keywords/>
  <dc:description/>
  <cp:lastModifiedBy>Boston Coral</cp:lastModifiedBy>
  <cp:revision>11</cp:revision>
  <cp:lastPrinted>2025-02-27T13:44:00Z</cp:lastPrinted>
  <dcterms:created xsi:type="dcterms:W3CDTF">2025-03-12T09:23:00Z</dcterms:created>
  <dcterms:modified xsi:type="dcterms:W3CDTF">2025-03-12T12:04:00Z</dcterms:modified>
</cp:coreProperties>
</file>