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5D9F" w14:textId="73BC217C" w:rsidR="00C64EE8" w:rsidRPr="00C64EE8" w:rsidRDefault="00C64EE8" w:rsidP="00C64EE8">
      <w:pPr>
        <w:rPr>
          <w:rFonts w:ascii="Calibri" w:hAnsi="Calibri" w:cs="Calibri"/>
        </w:rPr>
      </w:pPr>
      <w:r w:rsidRPr="00C64EE8">
        <w:rPr>
          <w:rFonts w:ascii="Calibri" w:hAnsi="Calibri" w:cs="Calibri"/>
          <w:noProof/>
        </w:rPr>
        <w:drawing>
          <wp:inline distT="0" distB="0" distL="0" distR="0" wp14:anchorId="5DC75D55" wp14:editId="566CD1E4">
            <wp:extent cx="6645910" cy="9400540"/>
            <wp:effectExtent l="0" t="0" r="2540" b="0"/>
            <wp:docPr id="1052629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400540"/>
                    </a:xfrm>
                    <a:prstGeom prst="rect">
                      <a:avLst/>
                    </a:prstGeom>
                    <a:noFill/>
                    <a:ln>
                      <a:noFill/>
                    </a:ln>
                  </pic:spPr>
                </pic:pic>
              </a:graphicData>
            </a:graphic>
          </wp:inline>
        </w:drawing>
      </w:r>
    </w:p>
    <w:p w14:paraId="0783FEAB" w14:textId="2D121DF1" w:rsidR="007724DC" w:rsidRPr="00D901CA" w:rsidRDefault="007724DC" w:rsidP="00F71969">
      <w:pPr>
        <w:rPr>
          <w:rFonts w:ascii="Calibri" w:hAnsi="Calibri" w:cs="Calibri"/>
        </w:rPr>
      </w:pPr>
    </w:p>
    <w:p w14:paraId="0288FB26" w14:textId="36D14F9A" w:rsidR="007724DC" w:rsidRPr="007724DC" w:rsidRDefault="007724DC" w:rsidP="007724DC">
      <w:pPr>
        <w:rPr>
          <w:rFonts w:ascii="Arial" w:hAnsi="Arial" w:cs="Arial"/>
          <w:b/>
          <w:bCs/>
        </w:rPr>
      </w:pPr>
      <w:r w:rsidRPr="007724DC">
        <w:rPr>
          <w:rFonts w:ascii="Arial" w:hAnsi="Arial" w:cs="Arial"/>
          <w:b/>
          <w:bCs/>
        </w:rPr>
        <w:t xml:space="preserve">Workforce </w:t>
      </w:r>
      <w:r w:rsidR="00D901CA" w:rsidRPr="00E51127">
        <w:rPr>
          <w:rFonts w:ascii="Arial" w:hAnsi="Arial" w:cs="Arial"/>
          <w:b/>
          <w:bCs/>
          <w:sz w:val="24"/>
          <w:szCs w:val="24"/>
        </w:rPr>
        <w:t>Race and Equality Standard Indicators</w:t>
      </w:r>
    </w:p>
    <w:p w14:paraId="5C179507" w14:textId="77777777" w:rsidR="007724DC" w:rsidRPr="007724DC" w:rsidRDefault="007724DC" w:rsidP="007724DC">
      <w:pPr>
        <w:numPr>
          <w:ilvl w:val="0"/>
          <w:numId w:val="29"/>
        </w:numPr>
        <w:rPr>
          <w:rFonts w:ascii="Arial" w:hAnsi="Arial" w:cs="Arial"/>
        </w:rPr>
      </w:pPr>
      <w:r w:rsidRPr="007724DC">
        <w:rPr>
          <w:rFonts w:ascii="Arial" w:hAnsi="Arial" w:cs="Arial"/>
        </w:rPr>
        <w:t xml:space="preserve">Indicator 1: Percentage of staff in each of the </w:t>
      </w:r>
      <w:proofErr w:type="spellStart"/>
      <w:r w:rsidRPr="007724DC">
        <w:rPr>
          <w:rFonts w:ascii="Arial" w:hAnsi="Arial" w:cs="Arial"/>
        </w:rPr>
        <w:t>AfC</w:t>
      </w:r>
      <w:proofErr w:type="spellEnd"/>
      <w:r w:rsidRPr="007724DC">
        <w:rPr>
          <w:rFonts w:ascii="Arial" w:hAnsi="Arial" w:cs="Arial"/>
        </w:rPr>
        <w:t xml:space="preserve"> (Agenda for Change) pay bands (or medical and dental subgroups) compared with the overall workforce.</w:t>
      </w:r>
    </w:p>
    <w:p w14:paraId="0FBD1E8A" w14:textId="77777777" w:rsidR="007724DC" w:rsidRPr="007724DC" w:rsidRDefault="007724DC" w:rsidP="007724DC">
      <w:pPr>
        <w:numPr>
          <w:ilvl w:val="0"/>
          <w:numId w:val="29"/>
        </w:numPr>
        <w:rPr>
          <w:rFonts w:ascii="Arial" w:hAnsi="Arial" w:cs="Arial"/>
        </w:rPr>
      </w:pPr>
      <w:r w:rsidRPr="007724DC">
        <w:rPr>
          <w:rFonts w:ascii="Arial" w:hAnsi="Arial" w:cs="Arial"/>
        </w:rPr>
        <w:t>Indicator 2: Relative likelihood of white applicants being appointed from shortlisting compared to BME applicants.</w:t>
      </w:r>
    </w:p>
    <w:p w14:paraId="65495B50" w14:textId="77777777" w:rsidR="007724DC" w:rsidRPr="007724DC" w:rsidRDefault="007724DC" w:rsidP="007724DC">
      <w:pPr>
        <w:numPr>
          <w:ilvl w:val="0"/>
          <w:numId w:val="29"/>
        </w:numPr>
        <w:rPr>
          <w:rFonts w:ascii="Arial" w:hAnsi="Arial" w:cs="Arial"/>
        </w:rPr>
      </w:pPr>
      <w:r w:rsidRPr="007724DC">
        <w:rPr>
          <w:rFonts w:ascii="Arial" w:hAnsi="Arial" w:cs="Arial"/>
        </w:rPr>
        <w:t>Indicator 3: Relative likelihood of BME staff entering the formal disciplinary process compared to white staff.</w:t>
      </w:r>
    </w:p>
    <w:p w14:paraId="4A40FB55" w14:textId="77777777" w:rsidR="007724DC" w:rsidRPr="007724DC" w:rsidRDefault="007724DC" w:rsidP="007724DC">
      <w:pPr>
        <w:numPr>
          <w:ilvl w:val="0"/>
          <w:numId w:val="29"/>
        </w:numPr>
        <w:rPr>
          <w:rFonts w:ascii="Arial" w:hAnsi="Arial" w:cs="Arial"/>
        </w:rPr>
      </w:pPr>
      <w:r w:rsidRPr="007724DC">
        <w:rPr>
          <w:rFonts w:ascii="Arial" w:hAnsi="Arial" w:cs="Arial"/>
        </w:rPr>
        <w:t>Indicator 4: Relative likelihood of BME staff accessing non-mandatory training and CPD compared to white staff.</w:t>
      </w:r>
    </w:p>
    <w:p w14:paraId="39F6BB9A" w14:textId="77777777" w:rsidR="007724DC" w:rsidRPr="007724DC" w:rsidRDefault="007724DC" w:rsidP="007724DC">
      <w:pPr>
        <w:rPr>
          <w:rFonts w:ascii="Arial" w:hAnsi="Arial" w:cs="Arial"/>
          <w:b/>
          <w:bCs/>
        </w:rPr>
      </w:pPr>
      <w:r w:rsidRPr="007724DC">
        <w:rPr>
          <w:rFonts w:ascii="Arial" w:hAnsi="Arial" w:cs="Arial"/>
          <w:b/>
          <w:bCs/>
        </w:rPr>
        <w:t>Staff Survey Indicators</w:t>
      </w:r>
    </w:p>
    <w:p w14:paraId="4987E6F9" w14:textId="77777777" w:rsidR="007724DC" w:rsidRPr="007724DC" w:rsidRDefault="007724DC" w:rsidP="007724DC">
      <w:pPr>
        <w:numPr>
          <w:ilvl w:val="0"/>
          <w:numId w:val="30"/>
        </w:numPr>
        <w:rPr>
          <w:rFonts w:ascii="Arial" w:hAnsi="Arial" w:cs="Arial"/>
        </w:rPr>
      </w:pPr>
      <w:r w:rsidRPr="007724DC">
        <w:rPr>
          <w:rFonts w:ascii="Arial" w:hAnsi="Arial" w:cs="Arial"/>
        </w:rPr>
        <w:t>Indicator 5: Percentage of staff experiencing harassment, bullying or abuse from patients, relatives or the public in the last 12 months.</w:t>
      </w:r>
    </w:p>
    <w:p w14:paraId="7DB4CB1A" w14:textId="77777777" w:rsidR="007724DC" w:rsidRPr="007724DC" w:rsidRDefault="007724DC" w:rsidP="007724DC">
      <w:pPr>
        <w:numPr>
          <w:ilvl w:val="0"/>
          <w:numId w:val="30"/>
        </w:numPr>
        <w:rPr>
          <w:rFonts w:ascii="Arial" w:hAnsi="Arial" w:cs="Arial"/>
        </w:rPr>
      </w:pPr>
      <w:r w:rsidRPr="007724DC">
        <w:rPr>
          <w:rFonts w:ascii="Arial" w:hAnsi="Arial" w:cs="Arial"/>
        </w:rPr>
        <w:t>Indicator 6: Percentage of staff experiencing harassment, bullying or abuse from other staff in the last 12 months.</w:t>
      </w:r>
    </w:p>
    <w:p w14:paraId="1BE08CD3" w14:textId="77777777" w:rsidR="007724DC" w:rsidRPr="007724DC" w:rsidRDefault="007724DC" w:rsidP="007724DC">
      <w:pPr>
        <w:numPr>
          <w:ilvl w:val="0"/>
          <w:numId w:val="30"/>
        </w:numPr>
        <w:rPr>
          <w:rFonts w:ascii="Arial" w:hAnsi="Arial" w:cs="Arial"/>
        </w:rPr>
      </w:pPr>
      <w:r w:rsidRPr="007724DC">
        <w:rPr>
          <w:rFonts w:ascii="Arial" w:hAnsi="Arial" w:cs="Arial"/>
        </w:rPr>
        <w:t>Indicator 7: Percentage of staff believing that their organisation provides equal opportunities for career progression or promotion.</w:t>
      </w:r>
    </w:p>
    <w:p w14:paraId="10872F2E" w14:textId="77777777" w:rsidR="007724DC" w:rsidRPr="007724DC" w:rsidRDefault="007724DC" w:rsidP="007724DC">
      <w:pPr>
        <w:numPr>
          <w:ilvl w:val="0"/>
          <w:numId w:val="30"/>
        </w:numPr>
        <w:rPr>
          <w:rFonts w:ascii="Arial" w:hAnsi="Arial" w:cs="Arial"/>
        </w:rPr>
      </w:pPr>
      <w:r w:rsidRPr="007724DC">
        <w:rPr>
          <w:rFonts w:ascii="Arial" w:hAnsi="Arial" w:cs="Arial"/>
        </w:rPr>
        <w:t>Indicator 8: Percentage of staff personally experiencing discrimination at work from a manager, team leader or other colleagues.</w:t>
      </w:r>
    </w:p>
    <w:p w14:paraId="2D29B7DA" w14:textId="77777777" w:rsidR="007724DC" w:rsidRPr="007724DC" w:rsidRDefault="007724DC" w:rsidP="007724DC">
      <w:pPr>
        <w:rPr>
          <w:rFonts w:ascii="Arial" w:hAnsi="Arial" w:cs="Arial"/>
          <w:b/>
          <w:bCs/>
        </w:rPr>
      </w:pPr>
      <w:r w:rsidRPr="007724DC">
        <w:rPr>
          <w:rFonts w:ascii="Arial" w:hAnsi="Arial" w:cs="Arial"/>
          <w:b/>
          <w:bCs/>
        </w:rPr>
        <w:t>Board Representation Indicator</w:t>
      </w:r>
    </w:p>
    <w:p w14:paraId="347EEC41" w14:textId="77777777" w:rsidR="007724DC" w:rsidRPr="00D901CA" w:rsidRDefault="007724DC" w:rsidP="007724DC">
      <w:pPr>
        <w:numPr>
          <w:ilvl w:val="0"/>
          <w:numId w:val="31"/>
        </w:numPr>
        <w:rPr>
          <w:rFonts w:ascii="Arial" w:hAnsi="Arial" w:cs="Arial"/>
        </w:rPr>
      </w:pPr>
      <w:r w:rsidRPr="007724DC">
        <w:rPr>
          <w:rFonts w:ascii="Arial" w:hAnsi="Arial" w:cs="Arial"/>
        </w:rPr>
        <w:t>Indicator 9: Percentage difference between the organisation’s Board membership and its overall workforce with respect to BME representation </w:t>
      </w:r>
    </w:p>
    <w:p w14:paraId="78B37E4E" w14:textId="77777777" w:rsidR="007724DC" w:rsidRPr="00D901CA" w:rsidRDefault="007724DC" w:rsidP="007724DC">
      <w:pPr>
        <w:rPr>
          <w:rFonts w:ascii="Arial" w:hAnsi="Arial" w:cs="Arial"/>
        </w:rPr>
      </w:pPr>
    </w:p>
    <w:p w14:paraId="68417D0C" w14:textId="77777777" w:rsidR="007724DC" w:rsidRDefault="007724DC" w:rsidP="007724DC">
      <w:pPr>
        <w:rPr>
          <w:b/>
          <w:bCs/>
        </w:rPr>
      </w:pPr>
    </w:p>
    <w:p w14:paraId="17316180" w14:textId="77777777" w:rsidR="007724DC" w:rsidRDefault="007724DC" w:rsidP="007724DC">
      <w:pPr>
        <w:rPr>
          <w:b/>
          <w:bCs/>
        </w:rPr>
      </w:pPr>
    </w:p>
    <w:p w14:paraId="3A9D8DD9" w14:textId="77777777" w:rsidR="007724DC" w:rsidRDefault="007724DC" w:rsidP="007724DC">
      <w:pPr>
        <w:rPr>
          <w:b/>
          <w:bCs/>
        </w:rPr>
      </w:pPr>
    </w:p>
    <w:p w14:paraId="3D3AB77F" w14:textId="77777777" w:rsidR="007724DC" w:rsidRDefault="007724DC" w:rsidP="007724DC">
      <w:pPr>
        <w:rPr>
          <w:b/>
          <w:bCs/>
        </w:rPr>
      </w:pPr>
    </w:p>
    <w:p w14:paraId="276188FC" w14:textId="77777777" w:rsidR="007724DC" w:rsidRDefault="007724DC" w:rsidP="007724DC">
      <w:pPr>
        <w:rPr>
          <w:b/>
          <w:bCs/>
        </w:rPr>
      </w:pPr>
    </w:p>
    <w:p w14:paraId="431B4F6E" w14:textId="77777777" w:rsidR="00D901CA" w:rsidRDefault="00D901CA" w:rsidP="00D901CA">
      <w:pPr>
        <w:rPr>
          <w:b/>
          <w:bCs/>
        </w:rPr>
      </w:pPr>
    </w:p>
    <w:p w14:paraId="328F6790" w14:textId="77777777" w:rsidR="00D901CA" w:rsidRDefault="00D901CA" w:rsidP="00D901CA">
      <w:pPr>
        <w:rPr>
          <w:b/>
          <w:bCs/>
        </w:rPr>
      </w:pPr>
    </w:p>
    <w:p w14:paraId="7D82DF39" w14:textId="77777777" w:rsidR="00D901CA" w:rsidRDefault="00D901CA" w:rsidP="00D901CA">
      <w:pPr>
        <w:rPr>
          <w:b/>
          <w:bCs/>
        </w:rPr>
      </w:pPr>
    </w:p>
    <w:p w14:paraId="31AC00E8" w14:textId="77777777" w:rsidR="00D901CA" w:rsidRDefault="00D901CA" w:rsidP="00D901CA">
      <w:pPr>
        <w:rPr>
          <w:b/>
          <w:bCs/>
        </w:rPr>
      </w:pPr>
    </w:p>
    <w:p w14:paraId="04ADAD2D" w14:textId="77777777" w:rsidR="00D901CA" w:rsidRDefault="00D901CA" w:rsidP="00D901CA">
      <w:pPr>
        <w:rPr>
          <w:b/>
          <w:bCs/>
        </w:rPr>
      </w:pPr>
    </w:p>
    <w:p w14:paraId="65AF7FB2" w14:textId="77777777" w:rsidR="00E51127" w:rsidRDefault="00E51127" w:rsidP="00D901CA">
      <w:pPr>
        <w:rPr>
          <w:rFonts w:ascii="Arial" w:hAnsi="Arial" w:cs="Arial"/>
          <w:b/>
          <w:bCs/>
        </w:rPr>
      </w:pPr>
    </w:p>
    <w:p w14:paraId="018E2D47" w14:textId="77777777" w:rsidR="00E51127" w:rsidRDefault="00E51127" w:rsidP="00D901CA">
      <w:pPr>
        <w:rPr>
          <w:rFonts w:ascii="Arial" w:hAnsi="Arial" w:cs="Arial"/>
          <w:b/>
          <w:bCs/>
        </w:rPr>
      </w:pPr>
    </w:p>
    <w:p w14:paraId="2B7BA292" w14:textId="77777777" w:rsidR="00E51127" w:rsidRDefault="00E51127" w:rsidP="00D901CA">
      <w:pPr>
        <w:rPr>
          <w:rFonts w:ascii="Arial" w:hAnsi="Arial" w:cs="Arial"/>
          <w:b/>
          <w:bCs/>
        </w:rPr>
      </w:pPr>
    </w:p>
    <w:p w14:paraId="63EC91C0" w14:textId="77777777" w:rsidR="00E51127" w:rsidRDefault="00E51127" w:rsidP="00D901CA">
      <w:pPr>
        <w:rPr>
          <w:rFonts w:ascii="Arial" w:hAnsi="Arial" w:cs="Arial"/>
          <w:b/>
          <w:bCs/>
        </w:rPr>
      </w:pPr>
    </w:p>
    <w:p w14:paraId="72A6E304" w14:textId="38BDD741" w:rsidR="00E51127" w:rsidRDefault="00E51127" w:rsidP="00E51127">
      <w:pPr>
        <w:tabs>
          <w:tab w:val="left" w:pos="1878"/>
        </w:tabs>
        <w:rPr>
          <w:rFonts w:ascii="Arial" w:hAnsi="Arial" w:cs="Arial"/>
          <w:b/>
          <w:bCs/>
        </w:rPr>
      </w:pPr>
      <w:r>
        <w:rPr>
          <w:rFonts w:ascii="Arial" w:hAnsi="Arial" w:cs="Arial"/>
          <w:b/>
          <w:bCs/>
        </w:rPr>
        <w:lastRenderedPageBreak/>
        <w:tab/>
      </w:r>
    </w:p>
    <w:p w14:paraId="5390A754" w14:textId="05A05343" w:rsidR="00D901CA" w:rsidRPr="00D901CA" w:rsidRDefault="00D901CA" w:rsidP="00D901CA">
      <w:pPr>
        <w:rPr>
          <w:rFonts w:ascii="Arial" w:hAnsi="Arial" w:cs="Arial"/>
          <w:b/>
          <w:bCs/>
        </w:rPr>
      </w:pPr>
      <w:r w:rsidRPr="00D901CA">
        <w:rPr>
          <w:rFonts w:ascii="Arial" w:hAnsi="Arial" w:cs="Arial"/>
          <w:b/>
          <w:bCs/>
        </w:rPr>
        <w:t>WDES Metrics Overview</w:t>
      </w:r>
    </w:p>
    <w:p w14:paraId="6F702937" w14:textId="77777777" w:rsidR="00D901CA" w:rsidRPr="00D901CA" w:rsidRDefault="00D901CA" w:rsidP="00D901CA">
      <w:pPr>
        <w:rPr>
          <w:rFonts w:ascii="Arial" w:hAnsi="Arial" w:cs="Arial"/>
        </w:rPr>
      </w:pPr>
      <w:r w:rsidRPr="00D901CA">
        <w:rPr>
          <w:rFonts w:ascii="Arial" w:hAnsi="Arial" w:cs="Arial"/>
        </w:rPr>
        <w:t>Metric 1: Representation</w:t>
      </w:r>
    </w:p>
    <w:p w14:paraId="3CEA0BCE" w14:textId="65414814" w:rsidR="00D901CA" w:rsidRPr="00D901CA" w:rsidRDefault="00D901CA" w:rsidP="00D901CA">
      <w:pPr>
        <w:rPr>
          <w:rFonts w:ascii="Arial" w:hAnsi="Arial" w:cs="Arial"/>
        </w:rPr>
      </w:pPr>
      <w:r w:rsidRPr="00D901CA">
        <w:rPr>
          <w:rFonts w:ascii="Arial" w:hAnsi="Arial" w:cs="Arial"/>
        </w:rPr>
        <w:t>Percentage of staff in each pay band (Agenda for Change, medical/dental, and very senior managers) who have declared a disability, compared to the overall workforce.</w:t>
      </w:r>
    </w:p>
    <w:p w14:paraId="79D3BC2B" w14:textId="77777777" w:rsidR="00D901CA" w:rsidRPr="00D901CA" w:rsidRDefault="00D901CA" w:rsidP="00D901CA">
      <w:pPr>
        <w:rPr>
          <w:rFonts w:ascii="Arial" w:hAnsi="Arial" w:cs="Arial"/>
        </w:rPr>
      </w:pPr>
    </w:p>
    <w:p w14:paraId="4AE6B1C2" w14:textId="77777777" w:rsidR="00D901CA" w:rsidRPr="00D901CA" w:rsidRDefault="00D901CA" w:rsidP="00D901CA">
      <w:pPr>
        <w:rPr>
          <w:rFonts w:ascii="Arial" w:hAnsi="Arial" w:cs="Arial"/>
        </w:rPr>
      </w:pPr>
      <w:r w:rsidRPr="00D901CA">
        <w:rPr>
          <w:rFonts w:ascii="Arial" w:hAnsi="Arial" w:cs="Arial"/>
        </w:rPr>
        <w:t>Metric 2: Recruitment</w:t>
      </w:r>
    </w:p>
    <w:p w14:paraId="0F3E4E4C" w14:textId="14772047" w:rsidR="00D901CA" w:rsidRPr="00D901CA" w:rsidRDefault="00D901CA" w:rsidP="00D901CA">
      <w:pPr>
        <w:rPr>
          <w:rFonts w:ascii="Arial" w:hAnsi="Arial" w:cs="Arial"/>
        </w:rPr>
      </w:pPr>
      <w:r w:rsidRPr="00D901CA">
        <w:rPr>
          <w:rFonts w:ascii="Arial" w:hAnsi="Arial" w:cs="Arial"/>
        </w:rPr>
        <w:t xml:space="preserve">Relative likelihood of non-disabled applicants being appointed from shortlisting compared to disabled applicants. </w:t>
      </w:r>
    </w:p>
    <w:p w14:paraId="644E85E2" w14:textId="77777777" w:rsidR="00D901CA" w:rsidRPr="00D901CA" w:rsidRDefault="00D901CA" w:rsidP="00D901CA">
      <w:pPr>
        <w:rPr>
          <w:rFonts w:ascii="Arial" w:hAnsi="Arial" w:cs="Arial"/>
        </w:rPr>
      </w:pPr>
    </w:p>
    <w:p w14:paraId="33732BDC" w14:textId="77777777" w:rsidR="00D901CA" w:rsidRPr="00D901CA" w:rsidRDefault="00D901CA" w:rsidP="00D901CA">
      <w:pPr>
        <w:rPr>
          <w:rFonts w:ascii="Arial" w:hAnsi="Arial" w:cs="Arial"/>
        </w:rPr>
      </w:pPr>
      <w:r w:rsidRPr="00D901CA">
        <w:rPr>
          <w:rFonts w:ascii="Arial" w:hAnsi="Arial" w:cs="Arial"/>
        </w:rPr>
        <w:t>Metric 3: Capability Process</w:t>
      </w:r>
    </w:p>
    <w:p w14:paraId="64665AF4" w14:textId="391E04AE" w:rsidR="00D901CA" w:rsidRPr="00D901CA" w:rsidRDefault="00D901CA" w:rsidP="00D901CA">
      <w:pPr>
        <w:rPr>
          <w:rFonts w:ascii="Arial" w:hAnsi="Arial" w:cs="Arial"/>
        </w:rPr>
      </w:pPr>
      <w:r w:rsidRPr="00D901CA">
        <w:rPr>
          <w:rFonts w:ascii="Arial" w:hAnsi="Arial" w:cs="Arial"/>
        </w:rPr>
        <w:t>Relative likelihood of disabled staff entering the formal capability process compared to non-disabled staff.</w:t>
      </w:r>
    </w:p>
    <w:p w14:paraId="45BC4025" w14:textId="77777777" w:rsidR="00D901CA" w:rsidRPr="00D901CA" w:rsidRDefault="00D901CA" w:rsidP="00D901CA">
      <w:pPr>
        <w:rPr>
          <w:rFonts w:ascii="Arial" w:hAnsi="Arial" w:cs="Arial"/>
        </w:rPr>
      </w:pPr>
    </w:p>
    <w:p w14:paraId="61F5AECB" w14:textId="77777777" w:rsidR="00D901CA" w:rsidRPr="00D901CA" w:rsidRDefault="00D901CA" w:rsidP="00D901CA">
      <w:pPr>
        <w:rPr>
          <w:rFonts w:ascii="Arial" w:hAnsi="Arial" w:cs="Arial"/>
        </w:rPr>
      </w:pPr>
      <w:r w:rsidRPr="00D901CA">
        <w:rPr>
          <w:rFonts w:ascii="Arial" w:hAnsi="Arial" w:cs="Arial"/>
        </w:rPr>
        <w:t>Metric 4: Harassment and Bullying</w:t>
      </w:r>
    </w:p>
    <w:p w14:paraId="293F9C68" w14:textId="77777777" w:rsidR="00D901CA" w:rsidRPr="00D901CA" w:rsidRDefault="00D901CA" w:rsidP="00D901CA">
      <w:pPr>
        <w:rPr>
          <w:rFonts w:ascii="Arial" w:hAnsi="Arial" w:cs="Arial"/>
        </w:rPr>
      </w:pPr>
      <w:r w:rsidRPr="00D901CA">
        <w:rPr>
          <w:rFonts w:ascii="Arial" w:hAnsi="Arial" w:cs="Arial"/>
        </w:rPr>
        <w:t>Percentage of disabled staff compared to non-disabled staff experiencing harassment, bullying or abuse from:</w:t>
      </w:r>
    </w:p>
    <w:p w14:paraId="664D7FC1" w14:textId="77777777" w:rsidR="00D901CA" w:rsidRPr="00D901CA" w:rsidRDefault="00D901CA" w:rsidP="00D901CA">
      <w:pPr>
        <w:pStyle w:val="ListParagraph"/>
        <w:numPr>
          <w:ilvl w:val="0"/>
          <w:numId w:val="32"/>
        </w:numPr>
        <w:rPr>
          <w:rFonts w:ascii="Arial" w:hAnsi="Arial" w:cs="Arial"/>
        </w:rPr>
      </w:pPr>
      <w:r w:rsidRPr="00D901CA">
        <w:rPr>
          <w:rFonts w:ascii="Arial" w:hAnsi="Arial" w:cs="Arial"/>
        </w:rPr>
        <w:t>Patients/service users/public</w:t>
      </w:r>
    </w:p>
    <w:p w14:paraId="462B0E57" w14:textId="77777777" w:rsidR="00D901CA" w:rsidRPr="00D901CA" w:rsidRDefault="00D901CA" w:rsidP="00D901CA">
      <w:pPr>
        <w:pStyle w:val="ListParagraph"/>
        <w:numPr>
          <w:ilvl w:val="0"/>
          <w:numId w:val="32"/>
        </w:numPr>
        <w:rPr>
          <w:rFonts w:ascii="Arial" w:hAnsi="Arial" w:cs="Arial"/>
        </w:rPr>
      </w:pPr>
      <w:r w:rsidRPr="00D901CA">
        <w:rPr>
          <w:rFonts w:ascii="Arial" w:hAnsi="Arial" w:cs="Arial"/>
        </w:rPr>
        <w:t>Managers</w:t>
      </w:r>
    </w:p>
    <w:p w14:paraId="7CD209C7" w14:textId="1AA8EAC0" w:rsidR="00D901CA" w:rsidRPr="00D901CA" w:rsidRDefault="00D901CA" w:rsidP="00D901CA">
      <w:pPr>
        <w:pStyle w:val="ListParagraph"/>
        <w:numPr>
          <w:ilvl w:val="0"/>
          <w:numId w:val="32"/>
        </w:numPr>
        <w:rPr>
          <w:rFonts w:ascii="Arial" w:hAnsi="Arial" w:cs="Arial"/>
        </w:rPr>
      </w:pPr>
      <w:r w:rsidRPr="00D901CA">
        <w:rPr>
          <w:rFonts w:ascii="Arial" w:hAnsi="Arial" w:cs="Arial"/>
        </w:rPr>
        <w:t>Other colleagues</w:t>
      </w:r>
    </w:p>
    <w:p w14:paraId="699DC37F" w14:textId="77777777" w:rsidR="00D901CA" w:rsidRPr="00D901CA" w:rsidRDefault="00D901CA" w:rsidP="00D901CA">
      <w:pPr>
        <w:rPr>
          <w:rFonts w:ascii="Arial" w:hAnsi="Arial" w:cs="Arial"/>
        </w:rPr>
      </w:pPr>
    </w:p>
    <w:p w14:paraId="20CDFFE5" w14:textId="7CB29226" w:rsidR="00D901CA" w:rsidRPr="00D901CA" w:rsidRDefault="00D901CA" w:rsidP="00D901CA">
      <w:pPr>
        <w:rPr>
          <w:rFonts w:ascii="Arial" w:hAnsi="Arial" w:cs="Arial"/>
        </w:rPr>
      </w:pPr>
      <w:r w:rsidRPr="00D901CA">
        <w:rPr>
          <w:rFonts w:ascii="Arial" w:hAnsi="Arial" w:cs="Arial"/>
        </w:rPr>
        <w:t>Metric 5: Career Progression</w:t>
      </w:r>
    </w:p>
    <w:p w14:paraId="19DEBD8D" w14:textId="50569225" w:rsidR="00D901CA" w:rsidRPr="00D901CA" w:rsidRDefault="00D901CA" w:rsidP="00D901CA">
      <w:pPr>
        <w:rPr>
          <w:rFonts w:ascii="Arial" w:hAnsi="Arial" w:cs="Arial"/>
        </w:rPr>
      </w:pPr>
      <w:r w:rsidRPr="00D901CA">
        <w:rPr>
          <w:rFonts w:ascii="Arial" w:hAnsi="Arial" w:cs="Arial"/>
        </w:rPr>
        <w:t>Percentage of disabled staff compared to non-disabled staff believing that their organisation provides equal opportunities for career progression or promotion.</w:t>
      </w:r>
    </w:p>
    <w:p w14:paraId="111A7708" w14:textId="77777777" w:rsidR="00D901CA" w:rsidRPr="00D901CA" w:rsidRDefault="00D901CA" w:rsidP="00D901CA">
      <w:pPr>
        <w:rPr>
          <w:rFonts w:ascii="Arial" w:hAnsi="Arial" w:cs="Arial"/>
        </w:rPr>
      </w:pPr>
    </w:p>
    <w:p w14:paraId="3F553936" w14:textId="77777777" w:rsidR="00D901CA" w:rsidRPr="00D901CA" w:rsidRDefault="00D901CA" w:rsidP="00D901CA">
      <w:pPr>
        <w:rPr>
          <w:rFonts w:ascii="Arial" w:hAnsi="Arial" w:cs="Arial"/>
        </w:rPr>
      </w:pPr>
      <w:r w:rsidRPr="00D901CA">
        <w:rPr>
          <w:rFonts w:ascii="Arial" w:hAnsi="Arial" w:cs="Arial"/>
        </w:rPr>
        <w:t>Metric 6: Presenteeism</w:t>
      </w:r>
    </w:p>
    <w:p w14:paraId="43809526" w14:textId="4917EC0F" w:rsidR="00D901CA" w:rsidRPr="00D901CA" w:rsidRDefault="00D901CA" w:rsidP="00D901CA">
      <w:pPr>
        <w:rPr>
          <w:rFonts w:ascii="Arial" w:hAnsi="Arial" w:cs="Arial"/>
        </w:rPr>
      </w:pPr>
      <w:r w:rsidRPr="00D901CA">
        <w:rPr>
          <w:rFonts w:ascii="Arial" w:hAnsi="Arial" w:cs="Arial"/>
        </w:rPr>
        <w:t>Percentage of disabled staff feeling pressure from their manager to come to work despite not feeling well enough.</w:t>
      </w:r>
    </w:p>
    <w:p w14:paraId="36E6A60D" w14:textId="77777777" w:rsidR="00D901CA" w:rsidRPr="00D901CA" w:rsidRDefault="00D901CA" w:rsidP="00D901CA">
      <w:pPr>
        <w:rPr>
          <w:b/>
          <w:bCs/>
        </w:rPr>
      </w:pPr>
    </w:p>
    <w:p w14:paraId="497D12FE" w14:textId="77777777" w:rsidR="00D901CA" w:rsidRPr="00D901CA" w:rsidRDefault="00D901CA" w:rsidP="00D901CA">
      <w:pPr>
        <w:rPr>
          <w:rFonts w:ascii="Arial" w:hAnsi="Arial" w:cs="Arial"/>
        </w:rPr>
      </w:pPr>
      <w:r w:rsidRPr="00D901CA">
        <w:rPr>
          <w:rFonts w:ascii="Arial" w:hAnsi="Arial" w:cs="Arial"/>
        </w:rPr>
        <w:t>Metric 7: Feeling Valued</w:t>
      </w:r>
    </w:p>
    <w:p w14:paraId="5E4E850B" w14:textId="0B543690" w:rsidR="00D901CA" w:rsidRPr="00D901CA" w:rsidRDefault="00D901CA" w:rsidP="00D901CA">
      <w:pPr>
        <w:rPr>
          <w:rFonts w:ascii="Arial" w:hAnsi="Arial" w:cs="Arial"/>
        </w:rPr>
      </w:pPr>
      <w:r w:rsidRPr="00D901CA">
        <w:rPr>
          <w:rFonts w:ascii="Arial" w:hAnsi="Arial" w:cs="Arial"/>
        </w:rPr>
        <w:t xml:space="preserve">Percentage of disabled staff compared to non-disabled staff who are satisfied with the extent to which their organisation values their </w:t>
      </w:r>
      <w:r w:rsidR="00E51127" w:rsidRPr="00D901CA">
        <w:rPr>
          <w:rFonts w:ascii="Arial" w:hAnsi="Arial" w:cs="Arial"/>
        </w:rPr>
        <w:t>work</w:t>
      </w:r>
      <w:r w:rsidR="00E51127">
        <w:rPr>
          <w:rFonts w:ascii="Arial" w:hAnsi="Arial" w:cs="Arial"/>
        </w:rPr>
        <w:t>.</w:t>
      </w:r>
    </w:p>
    <w:p w14:paraId="0552F0FC" w14:textId="77777777" w:rsidR="00D901CA" w:rsidRPr="00D901CA" w:rsidRDefault="00D901CA" w:rsidP="00D901CA">
      <w:pPr>
        <w:rPr>
          <w:rFonts w:ascii="Arial" w:hAnsi="Arial" w:cs="Arial"/>
        </w:rPr>
      </w:pPr>
    </w:p>
    <w:p w14:paraId="59F39BEF" w14:textId="77777777" w:rsidR="00D901CA" w:rsidRPr="00D901CA" w:rsidRDefault="00D901CA" w:rsidP="00D901CA">
      <w:pPr>
        <w:rPr>
          <w:rFonts w:ascii="Arial" w:hAnsi="Arial" w:cs="Arial"/>
        </w:rPr>
      </w:pPr>
      <w:r w:rsidRPr="00D901CA">
        <w:rPr>
          <w:rFonts w:ascii="Arial" w:hAnsi="Arial" w:cs="Arial"/>
        </w:rPr>
        <w:t>Metric 8: Workplace Adjustments</w:t>
      </w:r>
    </w:p>
    <w:p w14:paraId="71B1F5FD" w14:textId="4CF051EC" w:rsidR="00D901CA" w:rsidRPr="00D901CA" w:rsidRDefault="00D901CA" w:rsidP="00D901CA">
      <w:pPr>
        <w:rPr>
          <w:rFonts w:ascii="Arial" w:hAnsi="Arial" w:cs="Arial"/>
        </w:rPr>
      </w:pPr>
      <w:r w:rsidRPr="00D901CA">
        <w:rPr>
          <w:rFonts w:ascii="Arial" w:hAnsi="Arial" w:cs="Arial"/>
        </w:rPr>
        <w:t xml:space="preserve">Percentage of disabled staff reporting that their employer has made reasonable adjustments to enable them to carry out their work </w:t>
      </w:r>
    </w:p>
    <w:p w14:paraId="5336E6C4" w14:textId="77777777" w:rsidR="00D901CA" w:rsidRPr="00D901CA" w:rsidRDefault="00D901CA" w:rsidP="00D901CA">
      <w:pPr>
        <w:rPr>
          <w:rFonts w:ascii="Arial" w:hAnsi="Arial" w:cs="Arial"/>
        </w:rPr>
      </w:pPr>
    </w:p>
    <w:p w14:paraId="7C3FD0C8" w14:textId="77777777" w:rsidR="00D901CA" w:rsidRPr="00D901CA" w:rsidRDefault="00D901CA" w:rsidP="00D901CA">
      <w:pPr>
        <w:rPr>
          <w:rFonts w:ascii="Arial" w:hAnsi="Arial" w:cs="Arial"/>
        </w:rPr>
      </w:pPr>
      <w:r w:rsidRPr="00D901CA">
        <w:rPr>
          <w:rFonts w:ascii="Arial" w:hAnsi="Arial" w:cs="Arial"/>
        </w:rPr>
        <w:t>Metric 9: Staff Engagement</w:t>
      </w:r>
    </w:p>
    <w:p w14:paraId="373971DB" w14:textId="354A9ACD" w:rsidR="00D901CA" w:rsidRPr="00D901CA" w:rsidRDefault="00D901CA" w:rsidP="00D901CA">
      <w:pPr>
        <w:rPr>
          <w:rFonts w:ascii="Arial" w:hAnsi="Arial" w:cs="Arial"/>
        </w:rPr>
      </w:pPr>
      <w:r w:rsidRPr="00D901CA">
        <w:rPr>
          <w:rFonts w:ascii="Arial" w:hAnsi="Arial" w:cs="Arial"/>
        </w:rPr>
        <w:lastRenderedPageBreak/>
        <w:t xml:space="preserve">Staff engagement scores for disabled staff compared to non-disabled staff, based on the NHS Staff Survey </w:t>
      </w:r>
    </w:p>
    <w:p w14:paraId="31D1B94C" w14:textId="77777777" w:rsidR="00D901CA" w:rsidRPr="00D901CA" w:rsidRDefault="00D901CA" w:rsidP="00D901CA">
      <w:pPr>
        <w:rPr>
          <w:rFonts w:ascii="Arial" w:hAnsi="Arial" w:cs="Arial"/>
        </w:rPr>
      </w:pPr>
    </w:p>
    <w:p w14:paraId="55BE712C" w14:textId="77777777" w:rsidR="00D901CA" w:rsidRPr="00D901CA" w:rsidRDefault="00D901CA" w:rsidP="00D901CA">
      <w:pPr>
        <w:rPr>
          <w:rFonts w:ascii="Arial" w:hAnsi="Arial" w:cs="Arial"/>
        </w:rPr>
      </w:pPr>
      <w:r w:rsidRPr="00D901CA">
        <w:rPr>
          <w:rFonts w:ascii="Arial" w:hAnsi="Arial" w:cs="Arial"/>
        </w:rPr>
        <w:t>Metric 10: Board Representation</w:t>
      </w:r>
    </w:p>
    <w:p w14:paraId="63B8E31F" w14:textId="448044E1" w:rsidR="007724DC" w:rsidRPr="007724DC" w:rsidRDefault="00D901CA" w:rsidP="007724DC">
      <w:pPr>
        <w:rPr>
          <w:b/>
          <w:bCs/>
        </w:rPr>
      </w:pPr>
      <w:r w:rsidRPr="00D901CA">
        <w:rPr>
          <w:rFonts w:ascii="Arial" w:hAnsi="Arial" w:cs="Arial"/>
        </w:rPr>
        <w:t>Percentage of Board members who have declared a disability compared to the overall workfor</w:t>
      </w:r>
      <w:r w:rsidR="00E51127">
        <w:rPr>
          <w:rFonts w:ascii="Arial" w:hAnsi="Arial" w:cs="Arial"/>
        </w:rPr>
        <w:t>ce.</w:t>
      </w:r>
    </w:p>
    <w:p w14:paraId="56363967" w14:textId="77777777" w:rsidR="00E51127" w:rsidRDefault="00E51127" w:rsidP="00DF2FE3">
      <w:pPr>
        <w:rPr>
          <w:rFonts w:ascii="Calibri" w:hAnsi="Calibri" w:cs="Calibri"/>
          <w:b/>
          <w:bCs/>
          <w:color w:val="FFFFFF" w:themeColor="background1"/>
        </w:rPr>
        <w:sectPr w:rsidR="00E51127" w:rsidSect="00E51127">
          <w:headerReference w:type="default" r:id="rId9"/>
          <w:footerReference w:type="default" r:id="rId10"/>
          <w:pgSz w:w="11906" w:h="16838"/>
          <w:pgMar w:top="720" w:right="720" w:bottom="720" w:left="720" w:header="709" w:footer="709" w:gutter="0"/>
          <w:cols w:space="708"/>
          <w:docGrid w:linePitch="360"/>
        </w:sectPr>
      </w:pPr>
    </w:p>
    <w:tbl>
      <w:tblPr>
        <w:tblStyle w:val="TableGrid"/>
        <w:tblpPr w:leftFromText="180" w:rightFromText="180" w:vertAnchor="page" w:horzAnchor="margin" w:tblpY="475"/>
        <w:tblW w:w="15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1901"/>
        <w:gridCol w:w="1640"/>
        <w:gridCol w:w="6998"/>
        <w:gridCol w:w="3369"/>
      </w:tblGrid>
      <w:tr w:rsidR="00AB7781" w14:paraId="7465BD8C" w14:textId="0FF0BBBD" w:rsidTr="00B246FF">
        <w:trPr>
          <w:trHeight w:val="426"/>
        </w:trPr>
        <w:tc>
          <w:tcPr>
            <w:tcW w:w="1544" w:type="dxa"/>
            <w:vMerge w:val="restart"/>
            <w:tcBorders>
              <w:right w:val="single" w:sz="4" w:space="0" w:color="FFFFFF"/>
            </w:tcBorders>
            <w:shd w:val="clear" w:color="auto" w:fill="0070C0"/>
          </w:tcPr>
          <w:p w14:paraId="29777A6A" w14:textId="28B656FD" w:rsidR="00AB7781" w:rsidRPr="00DF2FE3" w:rsidRDefault="00AB7781" w:rsidP="00DF2FE3">
            <w:pPr>
              <w:rPr>
                <w:rFonts w:ascii="Calibri" w:hAnsi="Calibri" w:cs="Calibri"/>
                <w:b/>
                <w:bCs/>
                <w:color w:val="FFFFFF" w:themeColor="background1"/>
              </w:rPr>
            </w:pPr>
            <w:r w:rsidRPr="00DF2FE3">
              <w:rPr>
                <w:rFonts w:ascii="Calibri" w:hAnsi="Calibri" w:cs="Calibri"/>
                <w:b/>
                <w:bCs/>
                <w:color w:val="FFFFFF" w:themeColor="background1"/>
              </w:rPr>
              <w:lastRenderedPageBreak/>
              <w:t>WRES/WDES Indicator and Trust Action</w:t>
            </w:r>
          </w:p>
        </w:tc>
        <w:tc>
          <w:tcPr>
            <w:tcW w:w="13908" w:type="dxa"/>
            <w:gridSpan w:val="4"/>
            <w:tcBorders>
              <w:left w:val="single" w:sz="4" w:space="0" w:color="FFFFFF"/>
            </w:tcBorders>
            <w:shd w:val="clear" w:color="auto" w:fill="0070C0"/>
          </w:tcPr>
          <w:p w14:paraId="215EF1C4" w14:textId="074ECDCD" w:rsidR="00AB7781" w:rsidRPr="00DF2FE3" w:rsidRDefault="00AB7781" w:rsidP="00DF2FE3">
            <w:pPr>
              <w:jc w:val="center"/>
              <w:rPr>
                <w:rFonts w:ascii="Calibri" w:hAnsi="Calibri" w:cs="Calibri"/>
                <w:b/>
                <w:bCs/>
                <w:color w:val="FFFFFF" w:themeColor="background1"/>
              </w:rPr>
            </w:pPr>
            <w:r w:rsidRPr="00DF2FE3">
              <w:rPr>
                <w:rFonts w:ascii="Calibri" w:hAnsi="Calibri" w:cs="Calibri"/>
                <w:b/>
                <w:bCs/>
                <w:color w:val="FFFFFF" w:themeColor="background1"/>
              </w:rPr>
              <w:t xml:space="preserve">Aligns with High Impact Actions </w:t>
            </w:r>
            <w:r w:rsidR="007E69AF">
              <w:rPr>
                <w:rFonts w:ascii="Calibri" w:hAnsi="Calibri" w:cs="Calibri"/>
                <w:b/>
                <w:bCs/>
                <w:color w:val="FFFFFF" w:themeColor="background1"/>
              </w:rPr>
              <w:t>1</w:t>
            </w:r>
            <w:r w:rsidR="007E69AF" w:rsidRPr="007E69AF">
              <w:rPr>
                <w:rFonts w:ascii="Calibri" w:hAnsi="Calibri" w:cs="Calibri"/>
                <w:b/>
                <w:bCs/>
                <w:color w:val="FFFFFF" w:themeColor="background1"/>
              </w:rPr>
              <w:t xml:space="preserve">, </w:t>
            </w:r>
            <w:r w:rsidRPr="007E69AF">
              <w:rPr>
                <w:rFonts w:ascii="Calibri" w:hAnsi="Calibri" w:cs="Calibri"/>
                <w:b/>
                <w:bCs/>
                <w:color w:val="FFFFFF" w:themeColor="background1"/>
              </w:rPr>
              <w:t>2, 3, 4, 5 and 6</w:t>
            </w:r>
          </w:p>
        </w:tc>
      </w:tr>
      <w:tr w:rsidR="00F04621" w14:paraId="1513DCD5" w14:textId="526DB735" w:rsidTr="00B246FF">
        <w:trPr>
          <w:trHeight w:val="706"/>
        </w:trPr>
        <w:tc>
          <w:tcPr>
            <w:tcW w:w="1544" w:type="dxa"/>
            <w:vMerge/>
            <w:tcBorders>
              <w:right w:val="single" w:sz="4" w:space="0" w:color="FFFFFF"/>
            </w:tcBorders>
            <w:shd w:val="clear" w:color="auto" w:fill="0070C0"/>
          </w:tcPr>
          <w:p w14:paraId="7E25A688" w14:textId="77777777" w:rsidR="00AB7781" w:rsidRPr="00DF2FE3" w:rsidRDefault="00AB7781" w:rsidP="00DF2FE3">
            <w:pPr>
              <w:rPr>
                <w:rFonts w:ascii="Calibri" w:hAnsi="Calibri" w:cs="Calibri"/>
                <w:b/>
                <w:bCs/>
                <w:color w:val="FFFFFF" w:themeColor="background1"/>
              </w:rPr>
            </w:pPr>
          </w:p>
        </w:tc>
        <w:tc>
          <w:tcPr>
            <w:tcW w:w="1901" w:type="dxa"/>
            <w:tcBorders>
              <w:top w:val="single" w:sz="4" w:space="0" w:color="FFFFFF"/>
              <w:left w:val="single" w:sz="4" w:space="0" w:color="FFFFFF"/>
              <w:right w:val="single" w:sz="4" w:space="0" w:color="FFFFFF"/>
            </w:tcBorders>
            <w:shd w:val="clear" w:color="auto" w:fill="0070C0"/>
          </w:tcPr>
          <w:p w14:paraId="0572A738" w14:textId="42824389" w:rsidR="00AB7781" w:rsidRPr="00DF2FE3" w:rsidRDefault="00AB7781" w:rsidP="00DF2FE3">
            <w:pPr>
              <w:jc w:val="center"/>
              <w:rPr>
                <w:rFonts w:ascii="Calibri" w:hAnsi="Calibri" w:cs="Calibri"/>
                <w:b/>
                <w:bCs/>
                <w:color w:val="FFFFFF" w:themeColor="background1"/>
              </w:rPr>
            </w:pPr>
            <w:r w:rsidRPr="00DF2FE3">
              <w:rPr>
                <w:rFonts w:ascii="Calibri" w:hAnsi="Calibri" w:cs="Calibri"/>
                <w:b/>
                <w:bCs/>
                <w:color w:val="FFFFFF" w:themeColor="background1"/>
              </w:rPr>
              <w:t>Current position</w:t>
            </w:r>
          </w:p>
        </w:tc>
        <w:tc>
          <w:tcPr>
            <w:tcW w:w="1640" w:type="dxa"/>
            <w:tcBorders>
              <w:top w:val="single" w:sz="4" w:space="0" w:color="FFFFFF"/>
              <w:left w:val="single" w:sz="4" w:space="0" w:color="FFFFFF"/>
              <w:right w:val="single" w:sz="4" w:space="0" w:color="FFFFFF"/>
            </w:tcBorders>
            <w:shd w:val="clear" w:color="auto" w:fill="0070C0"/>
          </w:tcPr>
          <w:p w14:paraId="1A85D3E8" w14:textId="13DC3186" w:rsidR="00AB7781" w:rsidRPr="00DF2FE3" w:rsidRDefault="00AB7781" w:rsidP="00DF2FE3">
            <w:pPr>
              <w:jc w:val="center"/>
              <w:rPr>
                <w:rFonts w:ascii="Calibri" w:hAnsi="Calibri" w:cs="Calibri"/>
                <w:b/>
                <w:bCs/>
                <w:color w:val="FFFFFF" w:themeColor="background1"/>
              </w:rPr>
            </w:pPr>
            <w:r w:rsidRPr="00DF2FE3">
              <w:rPr>
                <w:rFonts w:ascii="Calibri" w:hAnsi="Calibri" w:cs="Calibri"/>
                <w:b/>
                <w:bCs/>
                <w:color w:val="FFFFFF" w:themeColor="background1"/>
              </w:rPr>
              <w:t>Objective</w:t>
            </w:r>
          </w:p>
        </w:tc>
        <w:tc>
          <w:tcPr>
            <w:tcW w:w="6998" w:type="dxa"/>
            <w:tcBorders>
              <w:top w:val="single" w:sz="4" w:space="0" w:color="FFFFFF"/>
              <w:left w:val="single" w:sz="4" w:space="0" w:color="FFFFFF"/>
              <w:bottom w:val="single" w:sz="4" w:space="0" w:color="FFFFFF"/>
              <w:right w:val="single" w:sz="4" w:space="0" w:color="FFFFFF"/>
            </w:tcBorders>
            <w:shd w:val="clear" w:color="auto" w:fill="0070C0"/>
          </w:tcPr>
          <w:p w14:paraId="1B1F267A" w14:textId="5E86DE69" w:rsidR="00AB7781" w:rsidRPr="00DF2FE3" w:rsidRDefault="00AB7781" w:rsidP="00DF2FE3">
            <w:pPr>
              <w:jc w:val="center"/>
              <w:rPr>
                <w:rFonts w:ascii="Calibri" w:hAnsi="Calibri" w:cs="Calibri"/>
                <w:b/>
                <w:bCs/>
                <w:color w:val="FFFFFF" w:themeColor="background1"/>
              </w:rPr>
            </w:pPr>
            <w:r w:rsidRPr="00DF2FE3">
              <w:rPr>
                <w:rFonts w:ascii="Calibri" w:hAnsi="Calibri" w:cs="Calibri"/>
                <w:b/>
                <w:bCs/>
                <w:color w:val="FFFFFF" w:themeColor="background1"/>
              </w:rPr>
              <w:t>Action Planned for 25</w:t>
            </w:r>
            <w:r w:rsidR="000812A7">
              <w:rPr>
                <w:rFonts w:ascii="Calibri" w:hAnsi="Calibri" w:cs="Calibri"/>
                <w:b/>
                <w:bCs/>
                <w:color w:val="FFFFFF" w:themeColor="background1"/>
              </w:rPr>
              <w:t>-27</w:t>
            </w:r>
          </w:p>
        </w:tc>
        <w:tc>
          <w:tcPr>
            <w:tcW w:w="3369" w:type="dxa"/>
            <w:tcBorders>
              <w:top w:val="single" w:sz="4" w:space="0" w:color="FFFFFF"/>
              <w:left w:val="single" w:sz="4" w:space="0" w:color="FFFFFF"/>
              <w:bottom w:val="single" w:sz="4" w:space="0" w:color="FFFFFF"/>
            </w:tcBorders>
            <w:shd w:val="clear" w:color="auto" w:fill="0070C0"/>
          </w:tcPr>
          <w:p w14:paraId="561A3F46" w14:textId="69FBE0B3" w:rsidR="00AB7781" w:rsidRPr="00DF2FE3" w:rsidRDefault="00AB7781" w:rsidP="00DF2FE3">
            <w:pPr>
              <w:jc w:val="center"/>
              <w:rPr>
                <w:rFonts w:ascii="Calibri" w:hAnsi="Calibri" w:cs="Calibri"/>
                <w:b/>
                <w:bCs/>
                <w:color w:val="FFFFFF" w:themeColor="background1"/>
              </w:rPr>
            </w:pPr>
            <w:r w:rsidRPr="00DF2FE3">
              <w:rPr>
                <w:rFonts w:ascii="Calibri" w:hAnsi="Calibri" w:cs="Calibri"/>
                <w:b/>
                <w:bCs/>
                <w:color w:val="FFFFFF" w:themeColor="background1"/>
              </w:rPr>
              <w:t>Outcome Measures</w:t>
            </w:r>
          </w:p>
        </w:tc>
      </w:tr>
      <w:tr w:rsidR="00DF2FE3" w14:paraId="3303B8D8" w14:textId="47FA4429" w:rsidTr="00B246FF">
        <w:trPr>
          <w:trHeight w:val="546"/>
        </w:trPr>
        <w:tc>
          <w:tcPr>
            <w:tcW w:w="1544" w:type="dxa"/>
            <w:tcBorders>
              <w:right w:val="single" w:sz="4" w:space="0" w:color="A5C9EB" w:themeColor="text2" w:themeTint="40"/>
            </w:tcBorders>
          </w:tcPr>
          <w:p w14:paraId="4F0F83D9" w14:textId="77777777" w:rsidR="00AB7781" w:rsidRPr="00DF2FE3" w:rsidRDefault="00AB7781" w:rsidP="00DF2FE3">
            <w:pPr>
              <w:rPr>
                <w:rFonts w:ascii="Calibri" w:hAnsi="Calibri" w:cs="Calibri"/>
                <w:b/>
                <w:bCs/>
              </w:rPr>
            </w:pPr>
            <w:r w:rsidRPr="00DF2FE3">
              <w:rPr>
                <w:rFonts w:ascii="Calibri" w:hAnsi="Calibri" w:cs="Calibri"/>
                <w:b/>
                <w:bCs/>
              </w:rPr>
              <w:t>WRES Indicators 1, 2 and 7</w:t>
            </w:r>
          </w:p>
          <w:p w14:paraId="7B802D62" w14:textId="77777777" w:rsidR="00AB7781" w:rsidRPr="00DF2FE3" w:rsidRDefault="00AB7781" w:rsidP="00DF2FE3">
            <w:pPr>
              <w:rPr>
                <w:rFonts w:ascii="Calibri" w:hAnsi="Calibri" w:cs="Calibri"/>
                <w:b/>
                <w:bCs/>
              </w:rPr>
            </w:pPr>
          </w:p>
          <w:p w14:paraId="2C9FFB64" w14:textId="77777777" w:rsidR="00AB7781" w:rsidRDefault="00AB7781" w:rsidP="00DF2FE3">
            <w:pPr>
              <w:rPr>
                <w:rFonts w:ascii="Calibri" w:hAnsi="Calibri" w:cs="Calibri"/>
                <w:b/>
                <w:bCs/>
              </w:rPr>
            </w:pPr>
            <w:r w:rsidRPr="00DF2FE3">
              <w:rPr>
                <w:rFonts w:ascii="Calibri" w:hAnsi="Calibri" w:cs="Calibri"/>
                <w:b/>
                <w:bCs/>
              </w:rPr>
              <w:t>WDES Indicators 1, 2 and 5</w:t>
            </w:r>
          </w:p>
          <w:p w14:paraId="0140CFE6" w14:textId="77777777" w:rsidR="00A90AF2" w:rsidRDefault="00A90AF2" w:rsidP="00DF2FE3">
            <w:pPr>
              <w:rPr>
                <w:rFonts w:ascii="Calibri" w:hAnsi="Calibri" w:cs="Calibri"/>
                <w:b/>
                <w:bCs/>
              </w:rPr>
            </w:pPr>
          </w:p>
          <w:p w14:paraId="360B87EF" w14:textId="3B4E09D6" w:rsidR="00A90AF2" w:rsidRPr="00DF2FE3" w:rsidRDefault="00A90AF2" w:rsidP="00DF2FE3">
            <w:pPr>
              <w:rPr>
                <w:rFonts w:ascii="Calibri" w:hAnsi="Calibri" w:cs="Calibri"/>
                <w:b/>
                <w:bCs/>
              </w:rPr>
            </w:pPr>
            <w:r>
              <w:rPr>
                <w:rFonts w:ascii="Calibri" w:hAnsi="Calibri" w:cs="Calibri"/>
                <w:b/>
                <w:bCs/>
              </w:rPr>
              <w:t>Aligns with EDI Trust Action 4 – EDI Team Actions</w:t>
            </w:r>
          </w:p>
        </w:tc>
        <w:tc>
          <w:tcPr>
            <w:tcW w:w="1901" w:type="dxa"/>
            <w:tcBorders>
              <w:left w:val="single" w:sz="4" w:space="0" w:color="A5C9EB" w:themeColor="text2" w:themeTint="40"/>
              <w:right w:val="single" w:sz="4" w:space="0" w:color="A5C9EB" w:themeColor="text2" w:themeTint="40"/>
            </w:tcBorders>
          </w:tcPr>
          <w:p w14:paraId="67218E06" w14:textId="77777777" w:rsidR="00AB7781" w:rsidRPr="00DF2FE3" w:rsidRDefault="00AB7781" w:rsidP="00DF2FE3">
            <w:pPr>
              <w:rPr>
                <w:rFonts w:ascii="Calibri" w:hAnsi="Calibri" w:cs="Calibri"/>
                <w:sz w:val="20"/>
                <w:szCs w:val="20"/>
              </w:rPr>
            </w:pPr>
            <w:r w:rsidRPr="00DF2FE3">
              <w:rPr>
                <w:rFonts w:ascii="Calibri" w:hAnsi="Calibri" w:cs="Calibri"/>
                <w:sz w:val="20"/>
                <w:szCs w:val="20"/>
              </w:rPr>
              <w:t>22% of our workforce identify as being from Ethnic Minority backgrounds.</w:t>
            </w:r>
          </w:p>
          <w:p w14:paraId="2FDF5442" w14:textId="77777777" w:rsidR="00AB7781" w:rsidRPr="00DF2FE3" w:rsidRDefault="00AB7781" w:rsidP="00DF2FE3">
            <w:pPr>
              <w:rPr>
                <w:rFonts w:ascii="Calibri" w:hAnsi="Calibri" w:cs="Calibri"/>
                <w:sz w:val="20"/>
                <w:szCs w:val="20"/>
              </w:rPr>
            </w:pPr>
          </w:p>
          <w:p w14:paraId="27A0B63D" w14:textId="77777777" w:rsidR="00AB7781" w:rsidRPr="00DF2FE3" w:rsidRDefault="00AB7781" w:rsidP="00DF2FE3">
            <w:pPr>
              <w:rPr>
                <w:rFonts w:ascii="Calibri" w:hAnsi="Calibri" w:cs="Calibri"/>
                <w:sz w:val="20"/>
                <w:szCs w:val="20"/>
              </w:rPr>
            </w:pPr>
            <w:r w:rsidRPr="00DF2FE3">
              <w:rPr>
                <w:rFonts w:ascii="Calibri" w:hAnsi="Calibri" w:cs="Calibri"/>
                <w:sz w:val="20"/>
                <w:szCs w:val="20"/>
              </w:rPr>
              <w:t xml:space="preserve">4.9% of our workforce identify as Disabled. </w:t>
            </w:r>
          </w:p>
          <w:p w14:paraId="428A6656" w14:textId="77777777" w:rsidR="00AB7781" w:rsidRPr="00DF2FE3" w:rsidRDefault="00AB7781" w:rsidP="00DF2FE3">
            <w:pPr>
              <w:rPr>
                <w:rFonts w:ascii="Calibri" w:hAnsi="Calibri" w:cs="Calibri"/>
                <w:sz w:val="20"/>
                <w:szCs w:val="20"/>
              </w:rPr>
            </w:pPr>
          </w:p>
          <w:p w14:paraId="736AAA45" w14:textId="5437279E" w:rsidR="00AB7781" w:rsidRPr="00DF2FE3" w:rsidRDefault="00AB7781" w:rsidP="00DF2FE3">
            <w:pPr>
              <w:rPr>
                <w:rFonts w:ascii="Calibri" w:hAnsi="Calibri" w:cs="Calibri"/>
                <w:sz w:val="20"/>
                <w:szCs w:val="20"/>
              </w:rPr>
            </w:pPr>
            <w:r w:rsidRPr="00DF2FE3">
              <w:rPr>
                <w:rFonts w:ascii="Calibri" w:hAnsi="Calibri" w:cs="Calibri"/>
                <w:sz w:val="20"/>
                <w:szCs w:val="20"/>
              </w:rPr>
              <w:t>Despite this, there is a disproportionate underrepresentation of both EM and Disabled colleagues in senior clinical and non-clinical roles.</w:t>
            </w:r>
          </w:p>
        </w:tc>
        <w:tc>
          <w:tcPr>
            <w:tcW w:w="1640" w:type="dxa"/>
            <w:tcBorders>
              <w:left w:val="single" w:sz="4" w:space="0" w:color="A5C9EB" w:themeColor="text2" w:themeTint="40"/>
              <w:right w:val="single" w:sz="4" w:space="0" w:color="A5C9EB" w:themeColor="text2" w:themeTint="40"/>
            </w:tcBorders>
          </w:tcPr>
          <w:p w14:paraId="5E132016" w14:textId="714040AA" w:rsidR="00AB7781" w:rsidRPr="00DF2FE3" w:rsidRDefault="00AB7781" w:rsidP="00DF2FE3">
            <w:pPr>
              <w:rPr>
                <w:rFonts w:ascii="Calibri" w:hAnsi="Calibri" w:cs="Calibri"/>
                <w:sz w:val="20"/>
                <w:szCs w:val="20"/>
              </w:rPr>
            </w:pPr>
            <w:r w:rsidRPr="00DF2FE3">
              <w:rPr>
                <w:rFonts w:ascii="Calibri" w:hAnsi="Calibri" w:cs="Calibri"/>
                <w:sz w:val="20"/>
                <w:szCs w:val="20"/>
              </w:rPr>
              <w:t>To improve the representation of Ethnic Minority and Disabled staff across senior levels of the organisation</w:t>
            </w:r>
          </w:p>
        </w:tc>
        <w:tc>
          <w:tcPr>
            <w:tcW w:w="6998" w:type="dxa"/>
            <w:tcBorders>
              <w:top w:val="single" w:sz="4" w:space="0" w:color="FFFFFF"/>
              <w:left w:val="single" w:sz="4" w:space="0" w:color="A5C9EB" w:themeColor="text2" w:themeTint="40"/>
              <w:right w:val="single" w:sz="4" w:space="0" w:color="A5C9EB" w:themeColor="text2" w:themeTint="40"/>
            </w:tcBorders>
          </w:tcPr>
          <w:p w14:paraId="77E2780B" w14:textId="3700D686" w:rsidR="00DF2FE3" w:rsidRPr="00DF2FE3" w:rsidRDefault="00AB7781" w:rsidP="00DF2FE3">
            <w:pPr>
              <w:rPr>
                <w:rFonts w:ascii="Calibri" w:hAnsi="Calibri" w:cs="Calibri"/>
                <w:sz w:val="20"/>
                <w:szCs w:val="20"/>
              </w:rPr>
            </w:pPr>
            <w:r w:rsidRPr="00A127E2">
              <w:rPr>
                <w:rFonts w:ascii="Calibri" w:hAnsi="Calibri" w:cs="Calibri"/>
                <w:sz w:val="20"/>
                <w:szCs w:val="20"/>
              </w:rPr>
              <w:t>Complete detailed WRES and WDES data analysis at divisional level to identify disparities in:</w:t>
            </w:r>
          </w:p>
          <w:p w14:paraId="47329397" w14:textId="77777777" w:rsidR="00AB7781" w:rsidRPr="00A10F0A" w:rsidRDefault="00AB7781" w:rsidP="00DF2FE3">
            <w:pPr>
              <w:rPr>
                <w:rFonts w:ascii="Calibri" w:hAnsi="Calibri" w:cs="Calibri"/>
                <w:b/>
                <w:bCs/>
                <w:i/>
                <w:iCs/>
                <w:sz w:val="20"/>
                <w:szCs w:val="20"/>
              </w:rPr>
            </w:pPr>
            <w:r w:rsidRPr="00A10F0A">
              <w:rPr>
                <w:rFonts w:ascii="Calibri" w:hAnsi="Calibri" w:cs="Calibri"/>
                <w:b/>
                <w:bCs/>
                <w:i/>
                <w:iCs/>
                <w:sz w:val="20"/>
                <w:szCs w:val="20"/>
              </w:rPr>
              <w:t>Divisional Workforce Analysis</w:t>
            </w:r>
          </w:p>
          <w:p w14:paraId="537761C0" w14:textId="77777777" w:rsidR="00AB7781" w:rsidRPr="00DF2FE3" w:rsidRDefault="00AB7781" w:rsidP="00DF2FE3">
            <w:pPr>
              <w:pStyle w:val="ListParagraph"/>
              <w:numPr>
                <w:ilvl w:val="0"/>
                <w:numId w:val="3"/>
              </w:numPr>
              <w:ind w:left="111" w:hanging="142"/>
              <w:rPr>
                <w:rFonts w:ascii="Calibri" w:hAnsi="Calibri" w:cs="Calibri"/>
                <w:sz w:val="20"/>
                <w:szCs w:val="20"/>
              </w:rPr>
            </w:pPr>
            <w:r w:rsidRPr="00DF2FE3">
              <w:rPr>
                <w:rFonts w:ascii="Calibri" w:hAnsi="Calibri" w:cs="Calibri"/>
                <w:sz w:val="20"/>
                <w:szCs w:val="20"/>
              </w:rPr>
              <w:t>Applications, shortlisting and recruitment outcomes</w:t>
            </w:r>
          </w:p>
          <w:p w14:paraId="5B18C4B1" w14:textId="77777777" w:rsidR="00AB7781" w:rsidRPr="00DF2FE3" w:rsidRDefault="00AB7781" w:rsidP="00DF2FE3">
            <w:pPr>
              <w:pStyle w:val="ListParagraph"/>
              <w:numPr>
                <w:ilvl w:val="0"/>
                <w:numId w:val="3"/>
              </w:numPr>
              <w:ind w:left="111" w:hanging="157"/>
              <w:rPr>
                <w:rFonts w:ascii="Calibri" w:hAnsi="Calibri" w:cs="Calibri"/>
                <w:sz w:val="20"/>
                <w:szCs w:val="20"/>
              </w:rPr>
            </w:pPr>
            <w:r w:rsidRPr="00DF2FE3">
              <w:rPr>
                <w:rFonts w:ascii="Calibri" w:hAnsi="Calibri" w:cs="Calibri"/>
                <w:sz w:val="20"/>
                <w:szCs w:val="20"/>
              </w:rPr>
              <w:t>Promotion and career progression opportunities</w:t>
            </w:r>
          </w:p>
          <w:p w14:paraId="5A535D90" w14:textId="77777777" w:rsidR="00AB7781" w:rsidRDefault="00AB7781" w:rsidP="00DF2FE3">
            <w:pPr>
              <w:pStyle w:val="ListParagraph"/>
              <w:numPr>
                <w:ilvl w:val="0"/>
                <w:numId w:val="3"/>
              </w:numPr>
              <w:ind w:left="96" w:hanging="142"/>
              <w:rPr>
                <w:rFonts w:ascii="Calibri" w:hAnsi="Calibri" w:cs="Calibri"/>
                <w:sz w:val="20"/>
                <w:szCs w:val="20"/>
              </w:rPr>
            </w:pPr>
            <w:r w:rsidRPr="00DF2FE3">
              <w:rPr>
                <w:rFonts w:ascii="Calibri" w:hAnsi="Calibri" w:cs="Calibri"/>
                <w:sz w:val="20"/>
                <w:szCs w:val="20"/>
              </w:rPr>
              <w:t>Access to secondment and acting up roles</w:t>
            </w:r>
          </w:p>
          <w:p w14:paraId="767BC765" w14:textId="77777777" w:rsidR="00DF2FE3" w:rsidRPr="00DF2FE3" w:rsidRDefault="00DF2FE3" w:rsidP="00DF2FE3">
            <w:pPr>
              <w:pStyle w:val="ListParagraph"/>
              <w:ind w:left="96"/>
              <w:rPr>
                <w:rFonts w:ascii="Calibri" w:hAnsi="Calibri" w:cs="Calibri"/>
                <w:sz w:val="20"/>
                <w:szCs w:val="20"/>
              </w:rPr>
            </w:pPr>
          </w:p>
          <w:p w14:paraId="656302AC" w14:textId="77777777" w:rsidR="00AB7781" w:rsidRPr="00A10F0A" w:rsidRDefault="00AB7781" w:rsidP="00DF2FE3">
            <w:pPr>
              <w:pStyle w:val="ListParagraph"/>
              <w:ind w:left="96"/>
              <w:rPr>
                <w:rFonts w:ascii="Calibri" w:hAnsi="Calibri" w:cs="Calibri"/>
                <w:b/>
                <w:bCs/>
                <w:i/>
                <w:iCs/>
                <w:sz w:val="20"/>
                <w:szCs w:val="20"/>
              </w:rPr>
            </w:pPr>
            <w:r w:rsidRPr="00A10F0A">
              <w:rPr>
                <w:rFonts w:ascii="Calibri" w:hAnsi="Calibri" w:cs="Calibri"/>
                <w:b/>
                <w:bCs/>
                <w:i/>
                <w:iCs/>
                <w:sz w:val="20"/>
                <w:szCs w:val="20"/>
              </w:rPr>
              <w:t>Inclusive Recruitment &amp; Selection</w:t>
            </w:r>
          </w:p>
          <w:p w14:paraId="0026C30E" w14:textId="77777777" w:rsidR="00AB7781" w:rsidRDefault="00DF2FE3" w:rsidP="00DF2FE3">
            <w:pPr>
              <w:pStyle w:val="ListParagraph"/>
              <w:numPr>
                <w:ilvl w:val="0"/>
                <w:numId w:val="3"/>
              </w:numPr>
              <w:ind w:left="96" w:hanging="142"/>
              <w:rPr>
                <w:rFonts w:ascii="Calibri" w:hAnsi="Calibri" w:cs="Calibri"/>
                <w:sz w:val="20"/>
                <w:szCs w:val="20"/>
              </w:rPr>
            </w:pPr>
            <w:r w:rsidRPr="00DF2FE3">
              <w:rPr>
                <w:rFonts w:ascii="Calibri" w:hAnsi="Calibri" w:cs="Calibri"/>
                <w:sz w:val="20"/>
                <w:szCs w:val="20"/>
              </w:rPr>
              <w:t>Review and revise recruitment and selection processes to ensure equitable access and outcomes for EM and Disabled applicants</w:t>
            </w:r>
          </w:p>
          <w:p w14:paraId="51FBB54D" w14:textId="77777777" w:rsidR="00DF2FE3" w:rsidRDefault="00DF2FE3" w:rsidP="00DF2FE3">
            <w:pPr>
              <w:pStyle w:val="ListParagraph"/>
              <w:numPr>
                <w:ilvl w:val="0"/>
                <w:numId w:val="3"/>
              </w:numPr>
              <w:ind w:left="96" w:hanging="142"/>
              <w:rPr>
                <w:rFonts w:ascii="Calibri" w:hAnsi="Calibri" w:cs="Calibri"/>
                <w:sz w:val="20"/>
                <w:szCs w:val="20"/>
              </w:rPr>
            </w:pPr>
            <w:r>
              <w:rPr>
                <w:rFonts w:ascii="Calibri" w:hAnsi="Calibri" w:cs="Calibri"/>
                <w:sz w:val="20"/>
                <w:szCs w:val="20"/>
              </w:rPr>
              <w:t>Increase representation of EM and Disabled colleagues on selection panels</w:t>
            </w:r>
          </w:p>
          <w:p w14:paraId="35CA6D20" w14:textId="77777777" w:rsidR="00DF2FE3" w:rsidRDefault="00DF2FE3" w:rsidP="00DF2FE3">
            <w:pPr>
              <w:pStyle w:val="ListParagraph"/>
              <w:numPr>
                <w:ilvl w:val="0"/>
                <w:numId w:val="3"/>
              </w:numPr>
              <w:ind w:left="96" w:hanging="142"/>
              <w:rPr>
                <w:rFonts w:ascii="Calibri" w:hAnsi="Calibri" w:cs="Calibri"/>
                <w:sz w:val="20"/>
                <w:szCs w:val="20"/>
              </w:rPr>
            </w:pPr>
            <w:r>
              <w:rPr>
                <w:rFonts w:ascii="Calibri" w:hAnsi="Calibri" w:cs="Calibri"/>
                <w:sz w:val="20"/>
                <w:szCs w:val="20"/>
              </w:rPr>
              <w:t>Introduce targeted training for panel members to reduce bias and promote inclusive decision making</w:t>
            </w:r>
          </w:p>
          <w:p w14:paraId="378E9ED2" w14:textId="77777777" w:rsidR="00DF2FE3" w:rsidRDefault="00DF2FE3" w:rsidP="00DF2FE3">
            <w:pPr>
              <w:rPr>
                <w:rFonts w:ascii="Calibri" w:hAnsi="Calibri" w:cs="Calibri"/>
                <w:sz w:val="20"/>
                <w:szCs w:val="20"/>
              </w:rPr>
            </w:pPr>
          </w:p>
          <w:p w14:paraId="5AAF78FA" w14:textId="77777777" w:rsidR="00DF2FE3" w:rsidRPr="00A10F0A" w:rsidRDefault="00DF2FE3" w:rsidP="00DF2FE3">
            <w:pPr>
              <w:rPr>
                <w:rFonts w:ascii="Calibri" w:hAnsi="Calibri" w:cs="Calibri"/>
                <w:b/>
                <w:bCs/>
                <w:i/>
                <w:iCs/>
                <w:sz w:val="20"/>
                <w:szCs w:val="20"/>
              </w:rPr>
            </w:pPr>
            <w:r w:rsidRPr="00A10F0A">
              <w:rPr>
                <w:rFonts w:ascii="Calibri" w:hAnsi="Calibri" w:cs="Calibri"/>
                <w:b/>
                <w:bCs/>
                <w:i/>
                <w:iCs/>
                <w:sz w:val="20"/>
                <w:szCs w:val="20"/>
              </w:rPr>
              <w:t>Career Development Support</w:t>
            </w:r>
          </w:p>
          <w:p w14:paraId="096FC879" w14:textId="77777777" w:rsidR="00DF2FE3" w:rsidRDefault="00DF2FE3" w:rsidP="00DF2FE3">
            <w:pPr>
              <w:pStyle w:val="ListParagraph"/>
              <w:numPr>
                <w:ilvl w:val="0"/>
                <w:numId w:val="4"/>
              </w:numPr>
              <w:ind w:left="171" w:hanging="171"/>
              <w:rPr>
                <w:rFonts w:ascii="Calibri" w:hAnsi="Calibri" w:cs="Calibri"/>
                <w:sz w:val="20"/>
                <w:szCs w:val="20"/>
              </w:rPr>
            </w:pPr>
            <w:r>
              <w:rPr>
                <w:rFonts w:ascii="Calibri" w:hAnsi="Calibri" w:cs="Calibri"/>
                <w:sz w:val="20"/>
                <w:szCs w:val="20"/>
              </w:rPr>
              <w:t>Develop tailored career development pathways for EM and Disabled staff, including mentoring, coaching and leadership programmes</w:t>
            </w:r>
          </w:p>
          <w:p w14:paraId="6599C80C" w14:textId="77777777" w:rsidR="00DF2FE3" w:rsidRDefault="00DF2FE3" w:rsidP="00DF2FE3">
            <w:pPr>
              <w:pStyle w:val="ListParagraph"/>
              <w:numPr>
                <w:ilvl w:val="0"/>
                <w:numId w:val="4"/>
              </w:numPr>
              <w:ind w:left="171" w:hanging="171"/>
              <w:rPr>
                <w:rFonts w:ascii="Calibri" w:hAnsi="Calibri" w:cs="Calibri"/>
                <w:sz w:val="20"/>
                <w:szCs w:val="20"/>
              </w:rPr>
            </w:pPr>
            <w:r>
              <w:rPr>
                <w:rFonts w:ascii="Calibri" w:hAnsi="Calibri" w:cs="Calibri"/>
                <w:sz w:val="20"/>
                <w:szCs w:val="20"/>
              </w:rPr>
              <w:t>Ensure accessibility and reasonable adjustments are embedded in all development opportunities</w:t>
            </w:r>
          </w:p>
          <w:p w14:paraId="38BB5999" w14:textId="77777777" w:rsidR="00DF2FE3" w:rsidRDefault="00DF2FE3" w:rsidP="00DF2FE3">
            <w:pPr>
              <w:pStyle w:val="ListParagraph"/>
              <w:numPr>
                <w:ilvl w:val="0"/>
                <w:numId w:val="4"/>
              </w:numPr>
              <w:ind w:left="171" w:hanging="171"/>
              <w:rPr>
                <w:rFonts w:ascii="Calibri" w:hAnsi="Calibri" w:cs="Calibri"/>
                <w:sz w:val="20"/>
                <w:szCs w:val="20"/>
              </w:rPr>
            </w:pPr>
            <w:r>
              <w:rPr>
                <w:rFonts w:ascii="Calibri" w:hAnsi="Calibri" w:cs="Calibri"/>
                <w:sz w:val="20"/>
                <w:szCs w:val="20"/>
              </w:rPr>
              <w:t>Monitor uptake and outcomes to ensure equitable access and progression</w:t>
            </w:r>
          </w:p>
          <w:p w14:paraId="373F8EC5" w14:textId="77777777" w:rsidR="00DF2FE3" w:rsidRDefault="00DF2FE3" w:rsidP="00DF2FE3">
            <w:pPr>
              <w:pStyle w:val="ListParagraph"/>
              <w:numPr>
                <w:ilvl w:val="0"/>
                <w:numId w:val="4"/>
              </w:numPr>
              <w:ind w:left="171" w:hanging="171"/>
              <w:rPr>
                <w:rFonts w:ascii="Calibri" w:hAnsi="Calibri" w:cs="Calibri"/>
                <w:sz w:val="20"/>
                <w:szCs w:val="20"/>
              </w:rPr>
            </w:pPr>
            <w:r>
              <w:rPr>
                <w:rFonts w:ascii="Calibri" w:hAnsi="Calibri" w:cs="Calibri"/>
                <w:sz w:val="20"/>
                <w:szCs w:val="20"/>
              </w:rPr>
              <w:t>Continue with Interviewing with Impact Workshops using our feedback to shape future workshops for our colleagues across the organisation. This will also include support with personal statements and job applications</w:t>
            </w:r>
          </w:p>
          <w:p w14:paraId="7456B52F" w14:textId="77777777" w:rsidR="00DF2FE3" w:rsidRDefault="00DF2FE3" w:rsidP="00DF2FE3">
            <w:pPr>
              <w:rPr>
                <w:rFonts w:ascii="Calibri" w:hAnsi="Calibri" w:cs="Calibri"/>
                <w:sz w:val="20"/>
                <w:szCs w:val="20"/>
              </w:rPr>
            </w:pPr>
          </w:p>
          <w:p w14:paraId="6E6BAB2F" w14:textId="137DBE67" w:rsidR="00DF2FE3" w:rsidRPr="00A10F0A" w:rsidRDefault="00DF2FE3" w:rsidP="00DF2FE3">
            <w:pPr>
              <w:rPr>
                <w:rFonts w:ascii="Calibri" w:hAnsi="Calibri" w:cs="Calibri"/>
                <w:b/>
                <w:bCs/>
                <w:i/>
                <w:iCs/>
                <w:sz w:val="20"/>
                <w:szCs w:val="20"/>
              </w:rPr>
            </w:pPr>
            <w:r w:rsidRPr="00A10F0A">
              <w:rPr>
                <w:rFonts w:ascii="Calibri" w:hAnsi="Calibri" w:cs="Calibri"/>
                <w:b/>
                <w:bCs/>
                <w:i/>
                <w:iCs/>
                <w:sz w:val="20"/>
                <w:szCs w:val="20"/>
              </w:rPr>
              <w:t>Re</w:t>
            </w:r>
            <w:r w:rsidR="00A10F0A">
              <w:rPr>
                <w:rFonts w:ascii="Calibri" w:hAnsi="Calibri" w:cs="Calibri"/>
                <w:b/>
                <w:bCs/>
                <w:i/>
                <w:iCs/>
                <w:sz w:val="20"/>
                <w:szCs w:val="20"/>
              </w:rPr>
              <w:t>ciprocal</w:t>
            </w:r>
            <w:r w:rsidRPr="00A10F0A">
              <w:rPr>
                <w:rFonts w:ascii="Calibri" w:hAnsi="Calibri" w:cs="Calibri"/>
                <w:b/>
                <w:bCs/>
                <w:i/>
                <w:iCs/>
                <w:sz w:val="20"/>
                <w:szCs w:val="20"/>
              </w:rPr>
              <w:t xml:space="preserve"> Mentoring Programme</w:t>
            </w:r>
          </w:p>
          <w:p w14:paraId="33DB91C0" w14:textId="6B66B529" w:rsidR="00DF2FE3" w:rsidRDefault="00DF2FE3" w:rsidP="00DF2FE3">
            <w:pPr>
              <w:pStyle w:val="ListParagraph"/>
              <w:numPr>
                <w:ilvl w:val="0"/>
                <w:numId w:val="5"/>
              </w:numPr>
              <w:ind w:left="171" w:hanging="142"/>
              <w:rPr>
                <w:rFonts w:ascii="Calibri" w:hAnsi="Calibri" w:cs="Calibri"/>
                <w:sz w:val="20"/>
                <w:szCs w:val="20"/>
              </w:rPr>
            </w:pPr>
            <w:r>
              <w:rPr>
                <w:rFonts w:ascii="Calibri" w:hAnsi="Calibri" w:cs="Calibri"/>
                <w:sz w:val="20"/>
                <w:szCs w:val="20"/>
              </w:rPr>
              <w:t xml:space="preserve">Launch a </w:t>
            </w:r>
            <w:r w:rsidR="00A10F0A">
              <w:rPr>
                <w:rFonts w:ascii="Calibri" w:hAnsi="Calibri" w:cs="Calibri"/>
                <w:sz w:val="20"/>
                <w:szCs w:val="20"/>
              </w:rPr>
              <w:t>reciprocal</w:t>
            </w:r>
            <w:r>
              <w:rPr>
                <w:rFonts w:ascii="Calibri" w:hAnsi="Calibri" w:cs="Calibri"/>
                <w:sz w:val="20"/>
                <w:szCs w:val="20"/>
              </w:rPr>
              <w:t xml:space="preserve"> mentoring initiative for members of the Inclusion Network, pairing them with Senior Leaders to share lived experiences and perspectives related to varying members of the Inclusion Network</w:t>
            </w:r>
          </w:p>
          <w:p w14:paraId="6802F842" w14:textId="77777777" w:rsidR="00DF2FE3" w:rsidRDefault="00DF2FE3" w:rsidP="00DF2FE3">
            <w:pPr>
              <w:pStyle w:val="ListParagraph"/>
              <w:numPr>
                <w:ilvl w:val="0"/>
                <w:numId w:val="5"/>
              </w:numPr>
              <w:ind w:left="171" w:hanging="171"/>
              <w:rPr>
                <w:rFonts w:ascii="Calibri" w:hAnsi="Calibri" w:cs="Calibri"/>
                <w:sz w:val="20"/>
                <w:szCs w:val="20"/>
              </w:rPr>
            </w:pPr>
            <w:r>
              <w:rPr>
                <w:rFonts w:ascii="Calibri" w:hAnsi="Calibri" w:cs="Calibri"/>
                <w:sz w:val="20"/>
                <w:szCs w:val="20"/>
              </w:rPr>
              <w:t>Use insights from the programme to inform inclusive leadership practices and drive cultural change</w:t>
            </w:r>
          </w:p>
          <w:p w14:paraId="2FB639A1" w14:textId="77777777" w:rsidR="00DF2FE3" w:rsidRDefault="00DF2FE3" w:rsidP="00DF2FE3">
            <w:pPr>
              <w:rPr>
                <w:rFonts w:ascii="Calibri" w:hAnsi="Calibri" w:cs="Calibri"/>
                <w:sz w:val="20"/>
                <w:szCs w:val="20"/>
              </w:rPr>
            </w:pPr>
          </w:p>
          <w:p w14:paraId="35D9A04A" w14:textId="77777777" w:rsidR="00DF2FE3" w:rsidRPr="00A10F0A" w:rsidRDefault="00DF2FE3" w:rsidP="00DF2FE3">
            <w:pPr>
              <w:rPr>
                <w:rFonts w:ascii="Calibri" w:hAnsi="Calibri" w:cs="Calibri"/>
                <w:b/>
                <w:bCs/>
                <w:i/>
                <w:iCs/>
                <w:sz w:val="20"/>
                <w:szCs w:val="20"/>
              </w:rPr>
            </w:pPr>
            <w:r w:rsidRPr="00A10F0A">
              <w:rPr>
                <w:rFonts w:ascii="Calibri" w:hAnsi="Calibri" w:cs="Calibri"/>
                <w:b/>
                <w:bCs/>
                <w:i/>
                <w:iCs/>
                <w:sz w:val="20"/>
                <w:szCs w:val="20"/>
              </w:rPr>
              <w:t>Monitoring &amp; Accountability</w:t>
            </w:r>
          </w:p>
          <w:p w14:paraId="405A2D2C" w14:textId="77777777" w:rsidR="00DF2FE3" w:rsidRDefault="00DF2FE3" w:rsidP="00DF2FE3">
            <w:pPr>
              <w:pStyle w:val="ListParagraph"/>
              <w:numPr>
                <w:ilvl w:val="0"/>
                <w:numId w:val="6"/>
              </w:numPr>
              <w:ind w:left="171" w:hanging="171"/>
              <w:rPr>
                <w:rFonts w:ascii="Calibri" w:hAnsi="Calibri" w:cs="Calibri"/>
                <w:sz w:val="20"/>
                <w:szCs w:val="20"/>
              </w:rPr>
            </w:pPr>
            <w:r>
              <w:rPr>
                <w:rFonts w:ascii="Calibri" w:hAnsi="Calibri" w:cs="Calibri"/>
                <w:sz w:val="20"/>
                <w:szCs w:val="20"/>
              </w:rPr>
              <w:t>Establish divisional accountability for progress against WRES and WDES indicators</w:t>
            </w:r>
          </w:p>
          <w:p w14:paraId="32BC8FC0" w14:textId="77777777" w:rsidR="00DF2FE3" w:rsidRDefault="00DF2FE3" w:rsidP="00DF2FE3">
            <w:pPr>
              <w:pStyle w:val="ListParagraph"/>
              <w:numPr>
                <w:ilvl w:val="0"/>
                <w:numId w:val="6"/>
              </w:numPr>
              <w:ind w:left="171" w:hanging="171"/>
              <w:rPr>
                <w:rFonts w:ascii="Calibri" w:hAnsi="Calibri" w:cs="Calibri"/>
                <w:sz w:val="20"/>
                <w:szCs w:val="20"/>
              </w:rPr>
            </w:pPr>
            <w:r>
              <w:rPr>
                <w:rFonts w:ascii="Calibri" w:hAnsi="Calibri" w:cs="Calibri"/>
                <w:sz w:val="20"/>
                <w:szCs w:val="20"/>
              </w:rPr>
              <w:t>Report quarterly on progress and impact to the Trust Board and EDI Steering Group</w:t>
            </w:r>
          </w:p>
          <w:p w14:paraId="1EC2D21F" w14:textId="3EE65522" w:rsidR="00EC2233" w:rsidRPr="00DF2FE3" w:rsidRDefault="00EC2233" w:rsidP="00EC2233">
            <w:pPr>
              <w:pStyle w:val="ListParagraph"/>
              <w:ind w:left="171"/>
              <w:rPr>
                <w:rFonts w:ascii="Calibri" w:hAnsi="Calibri" w:cs="Calibri"/>
                <w:sz w:val="20"/>
                <w:szCs w:val="20"/>
              </w:rPr>
            </w:pPr>
          </w:p>
        </w:tc>
        <w:tc>
          <w:tcPr>
            <w:tcW w:w="3369" w:type="dxa"/>
            <w:tcBorders>
              <w:top w:val="single" w:sz="4" w:space="0" w:color="FFFFFF"/>
              <w:left w:val="single" w:sz="4" w:space="0" w:color="A5C9EB" w:themeColor="text2" w:themeTint="40"/>
            </w:tcBorders>
          </w:tcPr>
          <w:p w14:paraId="1CC206B8" w14:textId="77777777" w:rsidR="00DF2FE3" w:rsidRPr="00DF2FE3" w:rsidRDefault="00DF2FE3" w:rsidP="00DF2FE3">
            <w:pPr>
              <w:pStyle w:val="ListParagraph"/>
              <w:numPr>
                <w:ilvl w:val="0"/>
                <w:numId w:val="6"/>
              </w:numPr>
              <w:ind w:left="169" w:hanging="169"/>
              <w:rPr>
                <w:rFonts w:ascii="Calibri" w:hAnsi="Calibri" w:cs="Calibri"/>
                <w:sz w:val="20"/>
                <w:szCs w:val="20"/>
              </w:rPr>
            </w:pPr>
            <w:r w:rsidRPr="00DF2FE3">
              <w:rPr>
                <w:rFonts w:ascii="Calibri" w:hAnsi="Calibri" w:cs="Calibri"/>
                <w:sz w:val="20"/>
                <w:szCs w:val="20"/>
              </w:rPr>
              <w:lastRenderedPageBreak/>
              <w:t>Increased percentage of EM and Disabled staff in senior roles</w:t>
            </w:r>
          </w:p>
          <w:p w14:paraId="206C2125" w14:textId="77777777" w:rsidR="00DF2FE3" w:rsidRPr="00DF2FE3" w:rsidRDefault="00DF2FE3" w:rsidP="00DF2FE3">
            <w:pPr>
              <w:pStyle w:val="ListParagraph"/>
              <w:numPr>
                <w:ilvl w:val="0"/>
                <w:numId w:val="6"/>
              </w:numPr>
              <w:ind w:left="169" w:hanging="169"/>
              <w:rPr>
                <w:rFonts w:ascii="Calibri" w:hAnsi="Calibri" w:cs="Calibri"/>
                <w:sz w:val="20"/>
                <w:szCs w:val="20"/>
              </w:rPr>
            </w:pPr>
            <w:r w:rsidRPr="00DF2FE3">
              <w:rPr>
                <w:rFonts w:ascii="Calibri" w:hAnsi="Calibri" w:cs="Calibri"/>
                <w:sz w:val="20"/>
                <w:szCs w:val="20"/>
              </w:rPr>
              <w:t>Improved recruitment and promotion outcomes for EM and Disabled applicants</w:t>
            </w:r>
          </w:p>
          <w:p w14:paraId="42B23FF1" w14:textId="77777777" w:rsidR="00DF2FE3" w:rsidRPr="00DF2FE3" w:rsidRDefault="00DF2FE3" w:rsidP="00DF2FE3">
            <w:pPr>
              <w:pStyle w:val="ListParagraph"/>
              <w:numPr>
                <w:ilvl w:val="0"/>
                <w:numId w:val="6"/>
              </w:numPr>
              <w:ind w:left="169" w:hanging="169"/>
              <w:rPr>
                <w:rFonts w:ascii="Calibri" w:hAnsi="Calibri" w:cs="Calibri"/>
                <w:sz w:val="20"/>
                <w:szCs w:val="20"/>
              </w:rPr>
            </w:pPr>
            <w:r w:rsidRPr="00DF2FE3">
              <w:rPr>
                <w:rFonts w:ascii="Calibri" w:hAnsi="Calibri" w:cs="Calibri"/>
                <w:sz w:val="20"/>
                <w:szCs w:val="20"/>
              </w:rPr>
              <w:t>Greater diversity and lived experience represented on selection panels</w:t>
            </w:r>
          </w:p>
          <w:p w14:paraId="61A765E8" w14:textId="77777777" w:rsidR="00DF2FE3" w:rsidRPr="00DF2FE3" w:rsidRDefault="00DF2FE3" w:rsidP="00DF2FE3">
            <w:pPr>
              <w:pStyle w:val="ListParagraph"/>
              <w:numPr>
                <w:ilvl w:val="0"/>
                <w:numId w:val="6"/>
              </w:numPr>
              <w:ind w:left="169" w:hanging="169"/>
              <w:rPr>
                <w:rFonts w:ascii="Calibri" w:hAnsi="Calibri" w:cs="Calibri"/>
                <w:sz w:val="20"/>
                <w:szCs w:val="20"/>
              </w:rPr>
            </w:pPr>
            <w:r w:rsidRPr="00DF2FE3">
              <w:rPr>
                <w:rFonts w:ascii="Calibri" w:hAnsi="Calibri" w:cs="Calibri"/>
                <w:sz w:val="20"/>
                <w:szCs w:val="20"/>
              </w:rPr>
              <w:t>Positive feedback from EM and Disabled staff on career development and progression opportunities</w:t>
            </w:r>
          </w:p>
          <w:p w14:paraId="6715A9AA" w14:textId="411CF272" w:rsidR="00DF2FE3" w:rsidRPr="00DF2FE3" w:rsidRDefault="00DF2FE3" w:rsidP="00DF2FE3">
            <w:pPr>
              <w:pStyle w:val="ListParagraph"/>
              <w:numPr>
                <w:ilvl w:val="0"/>
                <w:numId w:val="6"/>
              </w:numPr>
              <w:ind w:left="169" w:hanging="142"/>
              <w:rPr>
                <w:rFonts w:ascii="Calibri" w:hAnsi="Calibri" w:cs="Calibri"/>
                <w:sz w:val="20"/>
                <w:szCs w:val="20"/>
              </w:rPr>
            </w:pPr>
            <w:r w:rsidRPr="00DF2FE3">
              <w:rPr>
                <w:rFonts w:ascii="Calibri" w:hAnsi="Calibri" w:cs="Calibri"/>
                <w:sz w:val="20"/>
                <w:szCs w:val="20"/>
              </w:rPr>
              <w:t>Increased awareness and inclusive behaviours among senior leaders through reverse mentoring</w:t>
            </w:r>
          </w:p>
        </w:tc>
      </w:tr>
      <w:tr w:rsidR="00F04621" w14:paraId="4A898387" w14:textId="451AD79E" w:rsidTr="00B246FF">
        <w:tc>
          <w:tcPr>
            <w:tcW w:w="1544" w:type="dxa"/>
            <w:tcBorders>
              <w:right w:val="single" w:sz="4" w:space="0" w:color="A5C9EB"/>
            </w:tcBorders>
            <w:shd w:val="clear" w:color="auto" w:fill="F2F2F2" w:themeFill="background1" w:themeFillShade="F2"/>
          </w:tcPr>
          <w:p w14:paraId="63DA5842" w14:textId="77777777" w:rsidR="00EC2233" w:rsidRDefault="00EC2233" w:rsidP="00DF2FE3">
            <w:pPr>
              <w:rPr>
                <w:rFonts w:ascii="Calibri" w:hAnsi="Calibri" w:cs="Calibri"/>
                <w:b/>
                <w:bCs/>
              </w:rPr>
            </w:pPr>
          </w:p>
          <w:p w14:paraId="08089B5A" w14:textId="06E39511" w:rsidR="00AB7781" w:rsidRDefault="00DF2FE3" w:rsidP="00DF2FE3">
            <w:pPr>
              <w:rPr>
                <w:rFonts w:ascii="Calibri" w:hAnsi="Calibri" w:cs="Calibri"/>
                <w:b/>
                <w:bCs/>
              </w:rPr>
            </w:pPr>
            <w:r>
              <w:rPr>
                <w:rFonts w:ascii="Calibri" w:hAnsi="Calibri" w:cs="Calibri"/>
                <w:b/>
                <w:bCs/>
              </w:rPr>
              <w:t>WRES Indicator 1</w:t>
            </w:r>
          </w:p>
          <w:p w14:paraId="250CEAFA" w14:textId="77777777" w:rsidR="00DF2FE3" w:rsidRDefault="00DF2FE3" w:rsidP="00DF2FE3">
            <w:pPr>
              <w:rPr>
                <w:rFonts w:ascii="Calibri" w:hAnsi="Calibri" w:cs="Calibri"/>
                <w:b/>
                <w:bCs/>
              </w:rPr>
            </w:pPr>
          </w:p>
          <w:p w14:paraId="095D5483" w14:textId="77777777" w:rsidR="00DF2FE3" w:rsidRDefault="00DF2FE3" w:rsidP="00DF2FE3">
            <w:pPr>
              <w:rPr>
                <w:rFonts w:ascii="Calibri" w:hAnsi="Calibri" w:cs="Calibri"/>
                <w:b/>
                <w:bCs/>
              </w:rPr>
            </w:pPr>
            <w:r>
              <w:rPr>
                <w:rFonts w:ascii="Calibri" w:hAnsi="Calibri" w:cs="Calibri"/>
                <w:b/>
                <w:bCs/>
              </w:rPr>
              <w:t>WDES Indicator 1</w:t>
            </w:r>
          </w:p>
          <w:p w14:paraId="2F38B88A" w14:textId="77777777" w:rsidR="00A90AF2" w:rsidRDefault="00A90AF2" w:rsidP="00DF2FE3">
            <w:pPr>
              <w:rPr>
                <w:rFonts w:ascii="Calibri" w:hAnsi="Calibri" w:cs="Calibri"/>
                <w:b/>
                <w:bCs/>
              </w:rPr>
            </w:pPr>
          </w:p>
          <w:p w14:paraId="30D6F82F" w14:textId="5F3AD80A" w:rsidR="00A90AF2" w:rsidRPr="00DF2FE3" w:rsidRDefault="00A90AF2" w:rsidP="00DF2FE3">
            <w:pPr>
              <w:rPr>
                <w:rFonts w:ascii="Calibri" w:hAnsi="Calibri" w:cs="Calibri"/>
                <w:b/>
                <w:bCs/>
              </w:rPr>
            </w:pPr>
            <w:r>
              <w:rPr>
                <w:rFonts w:ascii="Calibri" w:hAnsi="Calibri" w:cs="Calibri"/>
                <w:b/>
                <w:bCs/>
              </w:rPr>
              <w:t>Aligns with EDI Trust Action 4 – EDI Team Actions</w:t>
            </w:r>
          </w:p>
        </w:tc>
        <w:tc>
          <w:tcPr>
            <w:tcW w:w="1901" w:type="dxa"/>
            <w:tcBorders>
              <w:left w:val="single" w:sz="4" w:space="0" w:color="A5C9EB"/>
              <w:right w:val="single" w:sz="4" w:space="0" w:color="A5C9EB"/>
            </w:tcBorders>
            <w:shd w:val="clear" w:color="auto" w:fill="F2F2F2" w:themeFill="background1" w:themeFillShade="F2"/>
          </w:tcPr>
          <w:p w14:paraId="1670673E" w14:textId="77777777" w:rsidR="00EC2233" w:rsidRDefault="00EC2233" w:rsidP="00DF2FE3">
            <w:pPr>
              <w:rPr>
                <w:rFonts w:ascii="Calibri" w:hAnsi="Calibri" w:cs="Calibri"/>
                <w:sz w:val="20"/>
                <w:szCs w:val="20"/>
              </w:rPr>
            </w:pPr>
          </w:p>
          <w:p w14:paraId="64F0DCDF" w14:textId="4A78C6D3" w:rsidR="00AB7781" w:rsidRDefault="00DF2FE3" w:rsidP="00DF2FE3">
            <w:pPr>
              <w:rPr>
                <w:rFonts w:ascii="Calibri" w:hAnsi="Calibri" w:cs="Calibri"/>
                <w:sz w:val="20"/>
                <w:szCs w:val="20"/>
              </w:rPr>
            </w:pPr>
            <w:r>
              <w:rPr>
                <w:rFonts w:ascii="Calibri" w:hAnsi="Calibri" w:cs="Calibri"/>
                <w:sz w:val="20"/>
                <w:szCs w:val="20"/>
              </w:rPr>
              <w:t>22% of staff as identify as being from Ethnic Minority backgrounds.</w:t>
            </w:r>
          </w:p>
          <w:p w14:paraId="12B9548F" w14:textId="77777777" w:rsidR="00DF2FE3" w:rsidRDefault="00DF2FE3" w:rsidP="00DF2FE3">
            <w:pPr>
              <w:rPr>
                <w:rFonts w:ascii="Calibri" w:hAnsi="Calibri" w:cs="Calibri"/>
                <w:sz w:val="20"/>
                <w:szCs w:val="20"/>
              </w:rPr>
            </w:pPr>
          </w:p>
          <w:p w14:paraId="172F7348" w14:textId="77777777" w:rsidR="00DF2FE3" w:rsidRDefault="00DF2FE3" w:rsidP="00DF2FE3">
            <w:pPr>
              <w:rPr>
                <w:rFonts w:ascii="Calibri" w:hAnsi="Calibri" w:cs="Calibri"/>
                <w:sz w:val="20"/>
                <w:szCs w:val="20"/>
              </w:rPr>
            </w:pPr>
            <w:r>
              <w:rPr>
                <w:rFonts w:ascii="Calibri" w:hAnsi="Calibri" w:cs="Calibri"/>
                <w:sz w:val="20"/>
                <w:szCs w:val="20"/>
              </w:rPr>
              <w:t>4.9% of staff identify as Disabled.</w:t>
            </w:r>
          </w:p>
          <w:p w14:paraId="782D2EFA" w14:textId="77777777" w:rsidR="00DF2FE3" w:rsidRDefault="00DF2FE3" w:rsidP="00DF2FE3">
            <w:pPr>
              <w:rPr>
                <w:rFonts w:ascii="Calibri" w:hAnsi="Calibri" w:cs="Calibri"/>
                <w:sz w:val="20"/>
                <w:szCs w:val="20"/>
              </w:rPr>
            </w:pPr>
          </w:p>
          <w:p w14:paraId="41FBE204" w14:textId="196E9B85" w:rsidR="00DF2FE3" w:rsidRPr="00DF2FE3" w:rsidRDefault="00DF2FE3" w:rsidP="00DF2FE3">
            <w:pPr>
              <w:rPr>
                <w:rFonts w:ascii="Calibri" w:hAnsi="Calibri" w:cs="Calibri"/>
                <w:sz w:val="20"/>
                <w:szCs w:val="20"/>
              </w:rPr>
            </w:pPr>
            <w:r>
              <w:rPr>
                <w:rFonts w:ascii="Calibri" w:hAnsi="Calibri" w:cs="Calibri"/>
                <w:sz w:val="20"/>
                <w:szCs w:val="20"/>
              </w:rPr>
              <w:t>Declaration rates on EST remain lower than expecting, limiting the accuracy of workforce data and the ability to target support effectively.</w:t>
            </w:r>
          </w:p>
        </w:tc>
        <w:tc>
          <w:tcPr>
            <w:tcW w:w="1640" w:type="dxa"/>
            <w:tcBorders>
              <w:left w:val="single" w:sz="4" w:space="0" w:color="A5C9EB"/>
              <w:right w:val="single" w:sz="4" w:space="0" w:color="A5C9EB"/>
            </w:tcBorders>
            <w:shd w:val="clear" w:color="auto" w:fill="F2F2F2" w:themeFill="background1" w:themeFillShade="F2"/>
          </w:tcPr>
          <w:p w14:paraId="2C822EB6" w14:textId="77777777" w:rsidR="00EC2233" w:rsidRDefault="00EC2233" w:rsidP="00DF2FE3">
            <w:pPr>
              <w:rPr>
                <w:rFonts w:ascii="Calibri" w:hAnsi="Calibri" w:cs="Calibri"/>
                <w:sz w:val="20"/>
                <w:szCs w:val="20"/>
              </w:rPr>
            </w:pPr>
          </w:p>
          <w:p w14:paraId="771A7D1B" w14:textId="71358026" w:rsidR="00AB7781" w:rsidRPr="00DF2FE3" w:rsidRDefault="00DF2FE3" w:rsidP="00DF2FE3">
            <w:pPr>
              <w:rPr>
                <w:rFonts w:ascii="Calibri" w:hAnsi="Calibri" w:cs="Calibri"/>
                <w:sz w:val="20"/>
                <w:szCs w:val="20"/>
              </w:rPr>
            </w:pPr>
            <w:r>
              <w:rPr>
                <w:rFonts w:ascii="Calibri" w:hAnsi="Calibri" w:cs="Calibri"/>
                <w:sz w:val="20"/>
                <w:szCs w:val="20"/>
              </w:rPr>
              <w:t>Increase the number of staff completing their equality and diversity declarations on ESR, enabling more accurate workforce data and better-informed EDI interventions.</w:t>
            </w:r>
          </w:p>
        </w:tc>
        <w:tc>
          <w:tcPr>
            <w:tcW w:w="6998" w:type="dxa"/>
            <w:tcBorders>
              <w:left w:val="single" w:sz="4" w:space="0" w:color="A5C9EB"/>
              <w:right w:val="single" w:sz="4" w:space="0" w:color="A5C9EB"/>
            </w:tcBorders>
            <w:shd w:val="clear" w:color="auto" w:fill="F2F2F2" w:themeFill="background1" w:themeFillShade="F2"/>
          </w:tcPr>
          <w:p w14:paraId="4C5FF720" w14:textId="77777777" w:rsidR="00EC2233" w:rsidRDefault="00EC2233" w:rsidP="00DF2FE3">
            <w:pPr>
              <w:rPr>
                <w:rFonts w:ascii="Calibri" w:hAnsi="Calibri" w:cs="Calibri"/>
                <w:i/>
                <w:iCs/>
                <w:sz w:val="20"/>
                <w:szCs w:val="20"/>
              </w:rPr>
            </w:pPr>
          </w:p>
          <w:p w14:paraId="2661ED26" w14:textId="1946CE2B" w:rsidR="00AB7781" w:rsidRPr="00A10F0A" w:rsidRDefault="00A62C5C" w:rsidP="00DF2FE3">
            <w:pPr>
              <w:rPr>
                <w:rFonts w:ascii="Calibri" w:hAnsi="Calibri" w:cs="Calibri"/>
                <w:b/>
                <w:bCs/>
                <w:i/>
                <w:iCs/>
                <w:sz w:val="20"/>
                <w:szCs w:val="20"/>
              </w:rPr>
            </w:pPr>
            <w:r w:rsidRPr="00A10F0A">
              <w:rPr>
                <w:rFonts w:ascii="Calibri" w:hAnsi="Calibri" w:cs="Calibri"/>
                <w:b/>
                <w:bCs/>
                <w:i/>
                <w:iCs/>
                <w:sz w:val="20"/>
                <w:szCs w:val="20"/>
              </w:rPr>
              <w:t>ESR Declaration Campaign</w:t>
            </w:r>
          </w:p>
          <w:p w14:paraId="407B93E9" w14:textId="77777777" w:rsidR="00A62C5C" w:rsidRDefault="00A62C5C" w:rsidP="00A62C5C">
            <w:pPr>
              <w:pStyle w:val="ListParagraph"/>
              <w:numPr>
                <w:ilvl w:val="0"/>
                <w:numId w:val="7"/>
              </w:numPr>
              <w:ind w:left="176" w:hanging="142"/>
              <w:rPr>
                <w:rFonts w:ascii="Calibri" w:hAnsi="Calibri" w:cs="Calibri"/>
                <w:sz w:val="20"/>
                <w:szCs w:val="20"/>
              </w:rPr>
            </w:pPr>
            <w:r>
              <w:rPr>
                <w:rFonts w:ascii="Calibri" w:hAnsi="Calibri" w:cs="Calibri"/>
                <w:sz w:val="20"/>
                <w:szCs w:val="20"/>
              </w:rPr>
              <w:t>Launch a Trust-wide campaign to encourage staff to update their personal data on ESR, focusing on ethnicity, disability, sexual orientation and other protected characteristics.</w:t>
            </w:r>
          </w:p>
          <w:p w14:paraId="24D5A0D6" w14:textId="5BC0264A" w:rsidR="00A62C5C" w:rsidRDefault="00A62C5C" w:rsidP="00A62C5C">
            <w:pPr>
              <w:pStyle w:val="ListParagraph"/>
              <w:numPr>
                <w:ilvl w:val="0"/>
                <w:numId w:val="7"/>
              </w:numPr>
              <w:ind w:left="176" w:hanging="142"/>
              <w:rPr>
                <w:rFonts w:ascii="Calibri" w:hAnsi="Calibri" w:cs="Calibri"/>
                <w:sz w:val="20"/>
                <w:szCs w:val="20"/>
              </w:rPr>
            </w:pPr>
            <w:r>
              <w:rPr>
                <w:rFonts w:ascii="Calibri" w:hAnsi="Calibri" w:cs="Calibri"/>
                <w:sz w:val="20"/>
                <w:szCs w:val="20"/>
              </w:rPr>
              <w:t>Communicate the importance of declarations for improving inclusion,</w:t>
            </w:r>
            <w:r w:rsidR="000812A7">
              <w:rPr>
                <w:rFonts w:ascii="Calibri" w:hAnsi="Calibri" w:cs="Calibri"/>
                <w:sz w:val="20"/>
                <w:szCs w:val="20"/>
              </w:rPr>
              <w:t xml:space="preserve"> </w:t>
            </w:r>
            <w:r>
              <w:rPr>
                <w:rFonts w:ascii="Calibri" w:hAnsi="Calibri" w:cs="Calibri"/>
                <w:sz w:val="20"/>
                <w:szCs w:val="20"/>
              </w:rPr>
              <w:t>representation and access to support</w:t>
            </w:r>
          </w:p>
          <w:p w14:paraId="235A3C8B" w14:textId="77777777" w:rsidR="00A62C5C" w:rsidRDefault="00A62C5C" w:rsidP="00A62C5C">
            <w:pPr>
              <w:pStyle w:val="ListParagraph"/>
              <w:ind w:left="176"/>
              <w:rPr>
                <w:rFonts w:ascii="Calibri" w:hAnsi="Calibri" w:cs="Calibri"/>
                <w:sz w:val="20"/>
                <w:szCs w:val="20"/>
              </w:rPr>
            </w:pPr>
          </w:p>
          <w:p w14:paraId="43C66D65" w14:textId="77777777" w:rsidR="00A62C5C" w:rsidRPr="00B05156" w:rsidRDefault="00A62C5C" w:rsidP="00A62C5C">
            <w:pPr>
              <w:rPr>
                <w:rFonts w:ascii="Calibri" w:hAnsi="Calibri" w:cs="Calibri"/>
                <w:b/>
                <w:bCs/>
                <w:i/>
                <w:iCs/>
                <w:sz w:val="20"/>
                <w:szCs w:val="20"/>
              </w:rPr>
            </w:pPr>
            <w:r w:rsidRPr="00B05156">
              <w:rPr>
                <w:rFonts w:ascii="Calibri" w:hAnsi="Calibri" w:cs="Calibri"/>
                <w:b/>
                <w:bCs/>
                <w:i/>
                <w:iCs/>
                <w:sz w:val="20"/>
                <w:szCs w:val="20"/>
              </w:rPr>
              <w:t>EDI Team Support</w:t>
            </w:r>
          </w:p>
          <w:p w14:paraId="11378033" w14:textId="77777777" w:rsidR="00A62C5C" w:rsidRDefault="00A62C5C" w:rsidP="00A62C5C">
            <w:pPr>
              <w:pStyle w:val="ListParagraph"/>
              <w:numPr>
                <w:ilvl w:val="0"/>
                <w:numId w:val="8"/>
              </w:numPr>
              <w:ind w:left="176" w:hanging="176"/>
              <w:rPr>
                <w:rFonts w:ascii="Calibri" w:hAnsi="Calibri" w:cs="Calibri"/>
                <w:sz w:val="20"/>
                <w:szCs w:val="20"/>
              </w:rPr>
            </w:pPr>
            <w:r>
              <w:rPr>
                <w:rFonts w:ascii="Calibri" w:hAnsi="Calibri" w:cs="Calibri"/>
                <w:sz w:val="20"/>
                <w:szCs w:val="20"/>
              </w:rPr>
              <w:t>The EDI team will offer direct support to staff through drop-in sessions, guidance materials, team support in low declaration rate areas, and one-to-one assistance</w:t>
            </w:r>
          </w:p>
          <w:p w14:paraId="67EAFF1D" w14:textId="77777777" w:rsidR="00A62C5C" w:rsidRDefault="00A62C5C" w:rsidP="00A62C5C">
            <w:pPr>
              <w:pStyle w:val="ListParagraph"/>
              <w:numPr>
                <w:ilvl w:val="0"/>
                <w:numId w:val="8"/>
              </w:numPr>
              <w:ind w:left="176" w:hanging="176"/>
              <w:rPr>
                <w:rFonts w:ascii="Calibri" w:hAnsi="Calibri" w:cs="Calibri"/>
                <w:sz w:val="20"/>
                <w:szCs w:val="20"/>
              </w:rPr>
            </w:pPr>
            <w:r>
              <w:rPr>
                <w:rFonts w:ascii="Calibri" w:hAnsi="Calibri" w:cs="Calibri"/>
                <w:sz w:val="20"/>
                <w:szCs w:val="20"/>
              </w:rPr>
              <w:t>Collaborate with staff networks and divisional leads to promote the campaign and address concerns around confidentiality and data use</w:t>
            </w:r>
          </w:p>
          <w:p w14:paraId="43265F85" w14:textId="77777777" w:rsidR="00A62C5C" w:rsidRDefault="00A62C5C" w:rsidP="00A62C5C">
            <w:pPr>
              <w:rPr>
                <w:rFonts w:ascii="Calibri" w:hAnsi="Calibri" w:cs="Calibri"/>
                <w:sz w:val="20"/>
                <w:szCs w:val="20"/>
              </w:rPr>
            </w:pPr>
          </w:p>
          <w:p w14:paraId="01F77D6A" w14:textId="77777777" w:rsidR="00A62C5C" w:rsidRPr="00A10F0A" w:rsidRDefault="00A62C5C" w:rsidP="00A62C5C">
            <w:pPr>
              <w:rPr>
                <w:rFonts w:ascii="Calibri" w:hAnsi="Calibri" w:cs="Calibri"/>
                <w:b/>
                <w:bCs/>
                <w:i/>
                <w:iCs/>
                <w:sz w:val="20"/>
                <w:szCs w:val="20"/>
              </w:rPr>
            </w:pPr>
            <w:r w:rsidRPr="00A10F0A">
              <w:rPr>
                <w:rFonts w:ascii="Calibri" w:hAnsi="Calibri" w:cs="Calibri"/>
                <w:b/>
                <w:bCs/>
                <w:i/>
                <w:iCs/>
                <w:sz w:val="20"/>
                <w:szCs w:val="20"/>
              </w:rPr>
              <w:t>Monitoring and Reporting</w:t>
            </w:r>
          </w:p>
          <w:p w14:paraId="25B7DC9F" w14:textId="77777777" w:rsidR="00A62C5C" w:rsidRDefault="00A62C5C" w:rsidP="00A62C5C">
            <w:pPr>
              <w:pStyle w:val="ListParagraph"/>
              <w:numPr>
                <w:ilvl w:val="0"/>
                <w:numId w:val="9"/>
              </w:numPr>
              <w:ind w:left="176" w:hanging="176"/>
              <w:rPr>
                <w:rFonts w:ascii="Calibri" w:hAnsi="Calibri" w:cs="Calibri"/>
                <w:sz w:val="20"/>
                <w:szCs w:val="20"/>
              </w:rPr>
            </w:pPr>
            <w:r>
              <w:rPr>
                <w:rFonts w:ascii="Calibri" w:hAnsi="Calibri" w:cs="Calibri"/>
                <w:sz w:val="20"/>
                <w:szCs w:val="20"/>
              </w:rPr>
              <w:t>Track declaration rates monthly and report progress to the EDI Steering Group and Trust Board</w:t>
            </w:r>
          </w:p>
          <w:p w14:paraId="202BBEB5" w14:textId="77777777" w:rsidR="00A62C5C" w:rsidRDefault="00A62C5C" w:rsidP="00A62C5C">
            <w:pPr>
              <w:pStyle w:val="ListParagraph"/>
              <w:numPr>
                <w:ilvl w:val="0"/>
                <w:numId w:val="9"/>
              </w:numPr>
              <w:ind w:left="176" w:hanging="176"/>
              <w:rPr>
                <w:rFonts w:ascii="Calibri" w:hAnsi="Calibri" w:cs="Calibri"/>
                <w:sz w:val="20"/>
                <w:szCs w:val="20"/>
              </w:rPr>
            </w:pPr>
            <w:r>
              <w:rPr>
                <w:rFonts w:ascii="Calibri" w:hAnsi="Calibri" w:cs="Calibri"/>
                <w:sz w:val="20"/>
                <w:szCs w:val="20"/>
              </w:rPr>
              <w:t>Use improved data to inform targeted actions across WRES and WDES indicators</w:t>
            </w:r>
          </w:p>
          <w:p w14:paraId="4E3E63DA" w14:textId="321E30C9" w:rsidR="00EC2233" w:rsidRPr="00A62C5C" w:rsidRDefault="00EC2233" w:rsidP="00EC2233">
            <w:pPr>
              <w:pStyle w:val="ListParagraph"/>
              <w:ind w:left="176"/>
              <w:rPr>
                <w:rFonts w:ascii="Calibri" w:hAnsi="Calibri" w:cs="Calibri"/>
                <w:sz w:val="20"/>
                <w:szCs w:val="20"/>
              </w:rPr>
            </w:pPr>
          </w:p>
        </w:tc>
        <w:tc>
          <w:tcPr>
            <w:tcW w:w="3369" w:type="dxa"/>
            <w:tcBorders>
              <w:left w:val="single" w:sz="4" w:space="0" w:color="A5C9EB"/>
            </w:tcBorders>
            <w:shd w:val="clear" w:color="auto" w:fill="F2F2F2" w:themeFill="background1" w:themeFillShade="F2"/>
          </w:tcPr>
          <w:p w14:paraId="29A53C4D" w14:textId="77777777" w:rsidR="00EC2233" w:rsidRPr="00EC2233" w:rsidRDefault="00EC2233" w:rsidP="00EC2233">
            <w:pPr>
              <w:pStyle w:val="ListParagraph"/>
              <w:ind w:left="177"/>
              <w:rPr>
                <w:rFonts w:ascii="Calibri" w:hAnsi="Calibri" w:cs="Calibri"/>
              </w:rPr>
            </w:pPr>
          </w:p>
          <w:p w14:paraId="5C200A93" w14:textId="1898669C" w:rsidR="00AB7781" w:rsidRPr="0079119F" w:rsidRDefault="0079119F" w:rsidP="0079119F">
            <w:pPr>
              <w:pStyle w:val="ListParagraph"/>
              <w:numPr>
                <w:ilvl w:val="0"/>
                <w:numId w:val="9"/>
              </w:numPr>
              <w:ind w:left="177" w:hanging="142"/>
              <w:rPr>
                <w:rFonts w:ascii="Calibri" w:hAnsi="Calibri" w:cs="Calibri"/>
              </w:rPr>
            </w:pPr>
            <w:r w:rsidRPr="0079119F">
              <w:rPr>
                <w:rFonts w:ascii="Calibri" w:hAnsi="Calibri" w:cs="Calibri"/>
                <w:sz w:val="20"/>
                <w:szCs w:val="20"/>
              </w:rPr>
              <w:t>Increased declaration rates on ESR across all protected characteristics</w:t>
            </w:r>
          </w:p>
          <w:p w14:paraId="26671937" w14:textId="77777777" w:rsidR="0079119F" w:rsidRPr="0079119F" w:rsidRDefault="0079119F" w:rsidP="0079119F">
            <w:pPr>
              <w:pStyle w:val="ListParagraph"/>
              <w:numPr>
                <w:ilvl w:val="0"/>
                <w:numId w:val="9"/>
              </w:numPr>
              <w:ind w:left="177" w:hanging="142"/>
              <w:rPr>
                <w:rFonts w:ascii="Calibri" w:hAnsi="Calibri" w:cs="Calibri"/>
              </w:rPr>
            </w:pPr>
            <w:r>
              <w:rPr>
                <w:rFonts w:ascii="Calibri" w:hAnsi="Calibri" w:cs="Calibri"/>
                <w:sz w:val="20"/>
                <w:szCs w:val="20"/>
              </w:rPr>
              <w:t>More accurate workforce data to support strategic planning and inclusive practice</w:t>
            </w:r>
          </w:p>
          <w:p w14:paraId="0C0FD72D" w14:textId="77777777" w:rsidR="0079119F" w:rsidRPr="0079119F" w:rsidRDefault="0079119F" w:rsidP="0079119F">
            <w:pPr>
              <w:pStyle w:val="ListParagraph"/>
              <w:numPr>
                <w:ilvl w:val="0"/>
                <w:numId w:val="9"/>
              </w:numPr>
              <w:ind w:left="177" w:hanging="142"/>
              <w:rPr>
                <w:rFonts w:ascii="Calibri" w:hAnsi="Calibri" w:cs="Calibri"/>
              </w:rPr>
            </w:pPr>
            <w:r w:rsidRPr="0079119F">
              <w:rPr>
                <w:rFonts w:ascii="Calibri" w:hAnsi="Calibri" w:cs="Calibri"/>
                <w:sz w:val="20"/>
                <w:szCs w:val="20"/>
              </w:rPr>
              <w:t>Greater staff confidence in data privacy and the purpose of declarations</w:t>
            </w:r>
          </w:p>
          <w:p w14:paraId="31CEA1B7" w14:textId="42AAB5A1" w:rsidR="0079119F" w:rsidRPr="0079119F" w:rsidRDefault="0079119F" w:rsidP="0079119F">
            <w:pPr>
              <w:pStyle w:val="ListParagraph"/>
              <w:numPr>
                <w:ilvl w:val="0"/>
                <w:numId w:val="9"/>
              </w:numPr>
              <w:ind w:left="177" w:hanging="142"/>
              <w:rPr>
                <w:rFonts w:ascii="Calibri" w:hAnsi="Calibri" w:cs="Calibri"/>
              </w:rPr>
            </w:pPr>
            <w:r>
              <w:rPr>
                <w:rFonts w:ascii="Calibri" w:hAnsi="Calibri" w:cs="Calibri"/>
                <w:sz w:val="20"/>
                <w:szCs w:val="20"/>
              </w:rPr>
              <w:t>Enhanced ability to monitor and address disparities in recruitment, progression and experience</w:t>
            </w:r>
          </w:p>
        </w:tc>
      </w:tr>
      <w:tr w:rsidR="00DF2FE3" w14:paraId="7C03BDDB" w14:textId="0A0694F4" w:rsidTr="00B246FF">
        <w:trPr>
          <w:trHeight w:val="68"/>
        </w:trPr>
        <w:tc>
          <w:tcPr>
            <w:tcW w:w="1544" w:type="dxa"/>
            <w:tcBorders>
              <w:right w:val="single" w:sz="4" w:space="0" w:color="A5C9EB"/>
            </w:tcBorders>
          </w:tcPr>
          <w:p w14:paraId="012B8DB2" w14:textId="77777777" w:rsidR="00EC2233" w:rsidRDefault="00EC2233" w:rsidP="00DF2FE3">
            <w:pPr>
              <w:rPr>
                <w:rFonts w:ascii="Calibri" w:hAnsi="Calibri" w:cs="Calibri"/>
                <w:b/>
                <w:bCs/>
              </w:rPr>
            </w:pPr>
          </w:p>
          <w:p w14:paraId="6830D9B9" w14:textId="57195054" w:rsidR="00AB7781" w:rsidRPr="0079119F" w:rsidRDefault="0079119F" w:rsidP="00DF2FE3">
            <w:pPr>
              <w:rPr>
                <w:rFonts w:ascii="Calibri" w:hAnsi="Calibri" w:cs="Calibri"/>
                <w:b/>
                <w:bCs/>
              </w:rPr>
            </w:pPr>
            <w:r w:rsidRPr="0079119F">
              <w:rPr>
                <w:rFonts w:ascii="Calibri" w:hAnsi="Calibri" w:cs="Calibri"/>
                <w:b/>
                <w:bCs/>
              </w:rPr>
              <w:t>WRES Indicator 2, 3, 5, 6</w:t>
            </w:r>
            <w:r>
              <w:rPr>
                <w:rFonts w:ascii="Calibri" w:hAnsi="Calibri" w:cs="Calibri"/>
                <w:b/>
                <w:bCs/>
              </w:rPr>
              <w:t xml:space="preserve"> and </w:t>
            </w:r>
            <w:r w:rsidRPr="0079119F">
              <w:rPr>
                <w:rFonts w:ascii="Calibri" w:hAnsi="Calibri" w:cs="Calibri"/>
                <w:b/>
                <w:bCs/>
              </w:rPr>
              <w:t>8</w:t>
            </w:r>
          </w:p>
          <w:p w14:paraId="46274F45" w14:textId="77777777" w:rsidR="0079119F" w:rsidRPr="0079119F" w:rsidRDefault="0079119F" w:rsidP="00DF2FE3">
            <w:pPr>
              <w:rPr>
                <w:rFonts w:ascii="Calibri" w:hAnsi="Calibri" w:cs="Calibri"/>
                <w:b/>
                <w:bCs/>
              </w:rPr>
            </w:pPr>
          </w:p>
          <w:p w14:paraId="735E70C7" w14:textId="77777777" w:rsidR="0079119F" w:rsidRDefault="0079119F" w:rsidP="00DF2FE3">
            <w:pPr>
              <w:rPr>
                <w:rFonts w:ascii="Calibri" w:hAnsi="Calibri" w:cs="Calibri"/>
                <w:b/>
                <w:bCs/>
              </w:rPr>
            </w:pPr>
            <w:r w:rsidRPr="0079119F">
              <w:rPr>
                <w:rFonts w:ascii="Calibri" w:hAnsi="Calibri" w:cs="Calibri"/>
                <w:b/>
                <w:bCs/>
              </w:rPr>
              <w:t>WDES Indicator 4b, 4c, 4d, 6, 7, 8</w:t>
            </w:r>
            <w:r>
              <w:rPr>
                <w:rFonts w:ascii="Calibri" w:hAnsi="Calibri" w:cs="Calibri"/>
                <w:b/>
                <w:bCs/>
              </w:rPr>
              <w:t xml:space="preserve"> and </w:t>
            </w:r>
            <w:r w:rsidRPr="0079119F">
              <w:rPr>
                <w:rFonts w:ascii="Calibri" w:hAnsi="Calibri" w:cs="Calibri"/>
                <w:b/>
                <w:bCs/>
              </w:rPr>
              <w:t>9</w:t>
            </w:r>
          </w:p>
          <w:p w14:paraId="2E54C610" w14:textId="77777777" w:rsidR="00A90AF2" w:rsidRDefault="00A90AF2" w:rsidP="00DF2FE3">
            <w:pPr>
              <w:rPr>
                <w:rFonts w:ascii="Calibri" w:hAnsi="Calibri" w:cs="Calibri"/>
                <w:b/>
                <w:bCs/>
              </w:rPr>
            </w:pPr>
          </w:p>
          <w:p w14:paraId="77D973B5" w14:textId="3483B1B6" w:rsidR="00A90AF2" w:rsidRPr="0079119F" w:rsidRDefault="00D27B77" w:rsidP="00DF2FE3">
            <w:pPr>
              <w:rPr>
                <w:rFonts w:ascii="Calibri" w:hAnsi="Calibri" w:cs="Calibri"/>
                <w:b/>
                <w:bCs/>
              </w:rPr>
            </w:pPr>
            <w:r>
              <w:rPr>
                <w:rFonts w:ascii="Calibri" w:hAnsi="Calibri" w:cs="Calibri"/>
                <w:b/>
                <w:bCs/>
              </w:rPr>
              <w:t xml:space="preserve">Aligns to EDI Trust Action 6 – Staff Experience Improvement Programme </w:t>
            </w:r>
          </w:p>
        </w:tc>
        <w:tc>
          <w:tcPr>
            <w:tcW w:w="1901" w:type="dxa"/>
            <w:tcBorders>
              <w:left w:val="single" w:sz="4" w:space="0" w:color="A5C9EB"/>
              <w:right w:val="single" w:sz="4" w:space="0" w:color="A5C9EB"/>
            </w:tcBorders>
          </w:tcPr>
          <w:p w14:paraId="169A23DD" w14:textId="77777777" w:rsidR="00EC2233" w:rsidRDefault="00EC2233" w:rsidP="00DF2FE3">
            <w:pPr>
              <w:rPr>
                <w:rFonts w:ascii="Calibri" w:hAnsi="Calibri" w:cs="Calibri"/>
                <w:sz w:val="20"/>
                <w:szCs w:val="20"/>
              </w:rPr>
            </w:pPr>
          </w:p>
          <w:p w14:paraId="6C38D45F" w14:textId="7EE79DB5" w:rsidR="00AB7781" w:rsidRPr="0079119F" w:rsidRDefault="0079119F" w:rsidP="00DF2FE3">
            <w:pPr>
              <w:rPr>
                <w:rFonts w:ascii="Calibri" w:hAnsi="Calibri" w:cs="Calibri"/>
                <w:sz w:val="20"/>
                <w:szCs w:val="20"/>
              </w:rPr>
            </w:pPr>
            <w:r>
              <w:rPr>
                <w:rFonts w:ascii="Calibri" w:hAnsi="Calibri" w:cs="Calibri"/>
                <w:sz w:val="20"/>
                <w:szCs w:val="20"/>
              </w:rPr>
              <w:t xml:space="preserve">Staff Network Co-Chairs are often the voice for Ethnic Minority and Disabled staff, representing lived experiences and advocating for inclusion. However, many Co-Chairs have expressed the need for additional support to build confidence, leadership capability and strategic influence to effectively fulfil </w:t>
            </w:r>
          </w:p>
        </w:tc>
        <w:tc>
          <w:tcPr>
            <w:tcW w:w="1640" w:type="dxa"/>
            <w:tcBorders>
              <w:left w:val="single" w:sz="4" w:space="0" w:color="A5C9EB"/>
              <w:right w:val="single" w:sz="4" w:space="0" w:color="A5C9EB" w:themeColor="text2" w:themeTint="40"/>
            </w:tcBorders>
          </w:tcPr>
          <w:p w14:paraId="73F001A0" w14:textId="77777777" w:rsidR="00EC2233" w:rsidRDefault="00EC2233" w:rsidP="00DF2FE3">
            <w:pPr>
              <w:rPr>
                <w:rFonts w:ascii="Calibri" w:hAnsi="Calibri" w:cs="Calibri"/>
                <w:sz w:val="20"/>
                <w:szCs w:val="20"/>
              </w:rPr>
            </w:pPr>
          </w:p>
          <w:p w14:paraId="5B3836D2" w14:textId="325EA516" w:rsidR="00AB7781" w:rsidRPr="0079119F" w:rsidRDefault="0079119F" w:rsidP="00DF2FE3">
            <w:pPr>
              <w:rPr>
                <w:rFonts w:ascii="Calibri" w:hAnsi="Calibri" w:cs="Calibri"/>
              </w:rPr>
            </w:pPr>
            <w:r w:rsidRPr="0079119F">
              <w:rPr>
                <w:rFonts w:ascii="Calibri" w:hAnsi="Calibri" w:cs="Calibri"/>
                <w:sz w:val="20"/>
                <w:szCs w:val="20"/>
              </w:rPr>
              <w:t xml:space="preserve">Strengthen the leadership, visibility and strategic impact of Staff Network Co-Chairs by providing targeted development and support, enabling them to confidently represent their members and influence organisational change. </w:t>
            </w:r>
          </w:p>
        </w:tc>
        <w:tc>
          <w:tcPr>
            <w:tcW w:w="6998" w:type="dxa"/>
            <w:tcBorders>
              <w:left w:val="single" w:sz="4" w:space="0" w:color="A5C9EB" w:themeColor="text2" w:themeTint="40"/>
              <w:right w:val="single" w:sz="4" w:space="0" w:color="A5C9EB"/>
            </w:tcBorders>
          </w:tcPr>
          <w:p w14:paraId="6845AC21" w14:textId="77777777" w:rsidR="00EC2233" w:rsidRDefault="00EC2233" w:rsidP="00DF2FE3">
            <w:pPr>
              <w:rPr>
                <w:rFonts w:ascii="Calibri" w:hAnsi="Calibri" w:cs="Calibri"/>
                <w:i/>
                <w:iCs/>
                <w:sz w:val="20"/>
                <w:szCs w:val="20"/>
              </w:rPr>
            </w:pPr>
          </w:p>
          <w:p w14:paraId="557E950B" w14:textId="597B3FA6" w:rsidR="00AB7781" w:rsidRPr="00A10F0A" w:rsidRDefault="0079119F" w:rsidP="00DF2FE3">
            <w:pPr>
              <w:rPr>
                <w:rFonts w:ascii="Calibri" w:hAnsi="Calibri" w:cs="Calibri"/>
                <w:b/>
                <w:bCs/>
                <w:i/>
                <w:iCs/>
                <w:sz w:val="20"/>
                <w:szCs w:val="20"/>
              </w:rPr>
            </w:pPr>
            <w:r w:rsidRPr="00A10F0A">
              <w:rPr>
                <w:rFonts w:ascii="Calibri" w:hAnsi="Calibri" w:cs="Calibri"/>
                <w:b/>
                <w:bCs/>
                <w:i/>
                <w:iCs/>
                <w:sz w:val="20"/>
                <w:szCs w:val="20"/>
              </w:rPr>
              <w:t>Co-Chair Development Programme</w:t>
            </w:r>
          </w:p>
          <w:p w14:paraId="30EB4A0C" w14:textId="77777777" w:rsidR="00913043" w:rsidRPr="00913043" w:rsidRDefault="0079119F" w:rsidP="00913043">
            <w:pPr>
              <w:pStyle w:val="ListParagraph"/>
              <w:numPr>
                <w:ilvl w:val="0"/>
                <w:numId w:val="10"/>
              </w:numPr>
              <w:ind w:left="169" w:hanging="169"/>
              <w:rPr>
                <w:rFonts w:ascii="Calibri" w:hAnsi="Calibri" w:cs="Calibri"/>
                <w:sz w:val="20"/>
                <w:szCs w:val="20"/>
              </w:rPr>
            </w:pPr>
            <w:r w:rsidRPr="00913043">
              <w:rPr>
                <w:rFonts w:ascii="Calibri" w:hAnsi="Calibri" w:cs="Calibri"/>
                <w:sz w:val="20"/>
                <w:szCs w:val="20"/>
              </w:rPr>
              <w:t>Design and deliver a structured development programme tailored to the needs of Staff Network Co-Chairs to include modules on:</w:t>
            </w:r>
          </w:p>
          <w:p w14:paraId="70CC8521" w14:textId="0B7A5289" w:rsidR="00913043" w:rsidRPr="00913043" w:rsidRDefault="00913043" w:rsidP="00913043">
            <w:pPr>
              <w:pStyle w:val="ListParagraph"/>
              <w:numPr>
                <w:ilvl w:val="0"/>
                <w:numId w:val="12"/>
              </w:numPr>
              <w:ind w:left="594"/>
              <w:rPr>
                <w:rFonts w:ascii="Calibri" w:hAnsi="Calibri" w:cs="Calibri"/>
                <w:sz w:val="20"/>
                <w:szCs w:val="20"/>
              </w:rPr>
            </w:pPr>
            <w:r w:rsidRPr="00913043">
              <w:rPr>
                <w:rFonts w:ascii="Calibri" w:hAnsi="Calibri" w:cs="Calibri"/>
                <w:sz w:val="20"/>
                <w:szCs w:val="20"/>
              </w:rPr>
              <w:t>Strategic influencing and leadership within the NHS</w:t>
            </w:r>
          </w:p>
          <w:p w14:paraId="279A1AD5" w14:textId="77777777" w:rsidR="00913043" w:rsidRPr="00913043" w:rsidRDefault="00913043" w:rsidP="00913043">
            <w:pPr>
              <w:pStyle w:val="ListParagraph"/>
              <w:numPr>
                <w:ilvl w:val="0"/>
                <w:numId w:val="12"/>
              </w:numPr>
              <w:ind w:left="594"/>
              <w:rPr>
                <w:rFonts w:ascii="Calibri" w:hAnsi="Calibri" w:cs="Calibri"/>
                <w:sz w:val="20"/>
                <w:szCs w:val="20"/>
              </w:rPr>
            </w:pPr>
            <w:r w:rsidRPr="00913043">
              <w:rPr>
                <w:rFonts w:ascii="Calibri" w:hAnsi="Calibri" w:cs="Calibri"/>
                <w:sz w:val="20"/>
                <w:szCs w:val="20"/>
              </w:rPr>
              <w:t>Public speaking and presentation skills</w:t>
            </w:r>
          </w:p>
          <w:p w14:paraId="5C2718FE" w14:textId="77777777" w:rsidR="00913043" w:rsidRPr="00913043" w:rsidRDefault="00913043" w:rsidP="00913043">
            <w:pPr>
              <w:pStyle w:val="ListParagraph"/>
              <w:numPr>
                <w:ilvl w:val="0"/>
                <w:numId w:val="12"/>
              </w:numPr>
              <w:ind w:left="594"/>
              <w:rPr>
                <w:rFonts w:ascii="Calibri" w:hAnsi="Calibri" w:cs="Calibri"/>
                <w:sz w:val="20"/>
                <w:szCs w:val="20"/>
              </w:rPr>
            </w:pPr>
            <w:r w:rsidRPr="00913043">
              <w:rPr>
                <w:rFonts w:ascii="Calibri" w:hAnsi="Calibri" w:cs="Calibri"/>
                <w:sz w:val="20"/>
                <w:szCs w:val="20"/>
              </w:rPr>
              <w:t>Navigating governance and decision-making structures</w:t>
            </w:r>
          </w:p>
          <w:p w14:paraId="5DF568FF" w14:textId="77777777" w:rsidR="00913043" w:rsidRDefault="00913043" w:rsidP="00913043">
            <w:pPr>
              <w:pStyle w:val="ListParagraph"/>
              <w:numPr>
                <w:ilvl w:val="0"/>
                <w:numId w:val="12"/>
              </w:numPr>
              <w:ind w:left="594"/>
              <w:rPr>
                <w:rFonts w:ascii="Calibri" w:hAnsi="Calibri" w:cs="Calibri"/>
                <w:sz w:val="20"/>
                <w:szCs w:val="20"/>
              </w:rPr>
            </w:pPr>
            <w:r w:rsidRPr="00913043">
              <w:rPr>
                <w:rFonts w:ascii="Calibri" w:hAnsi="Calibri" w:cs="Calibri"/>
                <w:sz w:val="20"/>
                <w:szCs w:val="20"/>
              </w:rPr>
              <w:t>Advocacy and allyship</w:t>
            </w:r>
          </w:p>
          <w:p w14:paraId="7D6C8BC0" w14:textId="77777777" w:rsidR="00913043" w:rsidRDefault="00913043" w:rsidP="00913043">
            <w:pPr>
              <w:rPr>
                <w:rFonts w:ascii="Calibri" w:hAnsi="Calibri" w:cs="Calibri"/>
                <w:sz w:val="20"/>
                <w:szCs w:val="20"/>
              </w:rPr>
            </w:pPr>
          </w:p>
          <w:p w14:paraId="739A67B8" w14:textId="6A07C6D6" w:rsidR="00913043" w:rsidRPr="00A10F0A" w:rsidRDefault="00913043" w:rsidP="00913043">
            <w:pPr>
              <w:rPr>
                <w:rFonts w:ascii="Calibri" w:hAnsi="Calibri" w:cs="Calibri"/>
                <w:b/>
                <w:bCs/>
                <w:i/>
                <w:iCs/>
                <w:sz w:val="20"/>
                <w:szCs w:val="20"/>
              </w:rPr>
            </w:pPr>
            <w:r w:rsidRPr="00A10F0A">
              <w:rPr>
                <w:rFonts w:ascii="Calibri" w:hAnsi="Calibri" w:cs="Calibri"/>
                <w:b/>
                <w:bCs/>
                <w:i/>
                <w:iCs/>
                <w:sz w:val="20"/>
                <w:szCs w:val="20"/>
              </w:rPr>
              <w:t>Confidence Building and Peer Support</w:t>
            </w:r>
          </w:p>
          <w:p w14:paraId="629835FF" w14:textId="0F00DB2F" w:rsidR="00913043" w:rsidRPr="00913043" w:rsidRDefault="00913043" w:rsidP="00913043">
            <w:pPr>
              <w:pStyle w:val="ListParagraph"/>
              <w:numPr>
                <w:ilvl w:val="0"/>
                <w:numId w:val="13"/>
              </w:numPr>
              <w:ind w:left="169" w:hanging="169"/>
              <w:rPr>
                <w:rFonts w:ascii="Calibri" w:hAnsi="Calibri" w:cs="Calibri"/>
                <w:i/>
                <w:iCs/>
                <w:sz w:val="20"/>
                <w:szCs w:val="20"/>
              </w:rPr>
            </w:pPr>
            <w:r>
              <w:rPr>
                <w:rFonts w:ascii="Calibri" w:hAnsi="Calibri" w:cs="Calibri"/>
                <w:sz w:val="20"/>
                <w:szCs w:val="20"/>
              </w:rPr>
              <w:t>Facilitate regular Co-Chair meetings for peer learning, reflection and shared problem-solving</w:t>
            </w:r>
          </w:p>
          <w:p w14:paraId="2C9DDA40" w14:textId="4E24BC9E" w:rsidR="00913043" w:rsidRPr="00913043" w:rsidRDefault="00913043" w:rsidP="00913043">
            <w:pPr>
              <w:pStyle w:val="ListParagraph"/>
              <w:numPr>
                <w:ilvl w:val="0"/>
                <w:numId w:val="13"/>
              </w:numPr>
              <w:ind w:left="169" w:hanging="169"/>
              <w:rPr>
                <w:rFonts w:ascii="Calibri" w:hAnsi="Calibri" w:cs="Calibri"/>
                <w:i/>
                <w:iCs/>
                <w:sz w:val="20"/>
                <w:szCs w:val="20"/>
              </w:rPr>
            </w:pPr>
            <w:r>
              <w:rPr>
                <w:rFonts w:ascii="Calibri" w:hAnsi="Calibri" w:cs="Calibri"/>
                <w:sz w:val="20"/>
                <w:szCs w:val="20"/>
              </w:rPr>
              <w:t>Provide access to coaching and mentoring, including reverse mentoring opportunities with senior leaders</w:t>
            </w:r>
          </w:p>
          <w:p w14:paraId="23C5FF28" w14:textId="77777777" w:rsidR="00913043" w:rsidRDefault="00913043" w:rsidP="00913043">
            <w:pPr>
              <w:rPr>
                <w:rFonts w:ascii="Calibri" w:hAnsi="Calibri" w:cs="Calibri"/>
                <w:i/>
                <w:iCs/>
                <w:sz w:val="20"/>
                <w:szCs w:val="20"/>
              </w:rPr>
            </w:pPr>
          </w:p>
          <w:p w14:paraId="2B95CC57" w14:textId="2378185C" w:rsidR="00913043" w:rsidRPr="00A10F0A" w:rsidRDefault="00913043" w:rsidP="00913043">
            <w:pPr>
              <w:rPr>
                <w:rFonts w:ascii="Calibri" w:hAnsi="Calibri" w:cs="Calibri"/>
                <w:b/>
                <w:bCs/>
                <w:i/>
                <w:iCs/>
                <w:sz w:val="20"/>
                <w:szCs w:val="20"/>
              </w:rPr>
            </w:pPr>
            <w:r w:rsidRPr="00A10F0A">
              <w:rPr>
                <w:rFonts w:ascii="Calibri" w:hAnsi="Calibri" w:cs="Calibri"/>
                <w:b/>
                <w:bCs/>
                <w:i/>
                <w:iCs/>
                <w:sz w:val="20"/>
                <w:szCs w:val="20"/>
              </w:rPr>
              <w:t>Visibility and Voice</w:t>
            </w:r>
          </w:p>
          <w:p w14:paraId="505B2925" w14:textId="6F485B50" w:rsidR="00913043" w:rsidRDefault="00913043" w:rsidP="00913043">
            <w:pPr>
              <w:pStyle w:val="ListParagraph"/>
              <w:numPr>
                <w:ilvl w:val="0"/>
                <w:numId w:val="14"/>
              </w:numPr>
              <w:ind w:left="169" w:hanging="142"/>
              <w:rPr>
                <w:rFonts w:ascii="Calibri" w:hAnsi="Calibri" w:cs="Calibri"/>
                <w:sz w:val="20"/>
                <w:szCs w:val="20"/>
              </w:rPr>
            </w:pPr>
            <w:r>
              <w:rPr>
                <w:rFonts w:ascii="Calibri" w:hAnsi="Calibri" w:cs="Calibri"/>
                <w:sz w:val="20"/>
                <w:szCs w:val="20"/>
              </w:rPr>
              <w:t>Create opportunities for Co-Chairs to present at Trust Board, EDI Steering Group and divisional meetings</w:t>
            </w:r>
          </w:p>
          <w:p w14:paraId="57F3E73E" w14:textId="34ED11EA" w:rsidR="00913043" w:rsidRDefault="00913043" w:rsidP="00913043">
            <w:pPr>
              <w:pStyle w:val="ListParagraph"/>
              <w:numPr>
                <w:ilvl w:val="0"/>
                <w:numId w:val="14"/>
              </w:numPr>
              <w:ind w:left="169" w:hanging="142"/>
              <w:rPr>
                <w:rFonts w:ascii="Calibri" w:hAnsi="Calibri" w:cs="Calibri"/>
                <w:sz w:val="20"/>
                <w:szCs w:val="20"/>
              </w:rPr>
            </w:pPr>
            <w:r>
              <w:rPr>
                <w:rFonts w:ascii="Calibri" w:hAnsi="Calibri" w:cs="Calibri"/>
                <w:sz w:val="20"/>
                <w:szCs w:val="20"/>
              </w:rPr>
              <w:lastRenderedPageBreak/>
              <w:t>Recognise and celebrate Co-chair contributions through internal communications and awards</w:t>
            </w:r>
          </w:p>
          <w:p w14:paraId="5920A71A" w14:textId="4BC90FB7" w:rsidR="00913043" w:rsidRDefault="00913043" w:rsidP="00913043">
            <w:pPr>
              <w:pStyle w:val="ListParagraph"/>
              <w:numPr>
                <w:ilvl w:val="0"/>
                <w:numId w:val="14"/>
              </w:numPr>
              <w:ind w:left="169" w:hanging="169"/>
              <w:rPr>
                <w:rFonts w:ascii="Calibri" w:hAnsi="Calibri" w:cs="Calibri"/>
                <w:sz w:val="20"/>
                <w:szCs w:val="20"/>
              </w:rPr>
            </w:pPr>
            <w:r>
              <w:rPr>
                <w:rFonts w:ascii="Calibri" w:hAnsi="Calibri" w:cs="Calibri"/>
                <w:sz w:val="20"/>
                <w:szCs w:val="20"/>
              </w:rPr>
              <w:t>Embed Co-Chair input into policy development, service design and strategic planning</w:t>
            </w:r>
          </w:p>
          <w:p w14:paraId="4BCACBC3" w14:textId="6896DC8F" w:rsidR="00906363" w:rsidRDefault="000812A7" w:rsidP="00913043">
            <w:pPr>
              <w:pStyle w:val="ListParagraph"/>
              <w:numPr>
                <w:ilvl w:val="0"/>
                <w:numId w:val="14"/>
              </w:numPr>
              <w:ind w:left="169" w:hanging="169"/>
              <w:rPr>
                <w:rFonts w:ascii="Calibri" w:hAnsi="Calibri" w:cs="Calibri"/>
                <w:sz w:val="20"/>
                <w:szCs w:val="20"/>
              </w:rPr>
            </w:pPr>
            <w:r>
              <w:rPr>
                <w:rFonts w:ascii="Calibri" w:hAnsi="Calibri" w:cs="Calibri"/>
                <w:sz w:val="20"/>
                <w:szCs w:val="20"/>
              </w:rPr>
              <w:t>Strengthen the connection between Executive Sponsors and their corresponding Network Co-chairs through regular meetings and involvement from Executive Sponsors in network activity</w:t>
            </w:r>
          </w:p>
          <w:p w14:paraId="7BCCCD2B" w14:textId="77777777" w:rsidR="00913043" w:rsidRDefault="00913043" w:rsidP="00913043">
            <w:pPr>
              <w:rPr>
                <w:rFonts w:ascii="Calibri" w:hAnsi="Calibri" w:cs="Calibri"/>
                <w:sz w:val="20"/>
                <w:szCs w:val="20"/>
              </w:rPr>
            </w:pPr>
          </w:p>
          <w:p w14:paraId="6CEC8E93" w14:textId="77777777" w:rsidR="00511093" w:rsidRDefault="00511093" w:rsidP="00913043">
            <w:pPr>
              <w:rPr>
                <w:rFonts w:ascii="Calibri" w:hAnsi="Calibri" w:cs="Calibri"/>
                <w:b/>
                <w:bCs/>
                <w:i/>
                <w:iCs/>
                <w:sz w:val="20"/>
                <w:szCs w:val="20"/>
              </w:rPr>
            </w:pPr>
          </w:p>
          <w:p w14:paraId="06371854" w14:textId="4E09E6EA" w:rsidR="00913043" w:rsidRPr="00A10F0A" w:rsidRDefault="00913043" w:rsidP="00913043">
            <w:pPr>
              <w:rPr>
                <w:rFonts w:ascii="Calibri" w:hAnsi="Calibri" w:cs="Calibri"/>
                <w:b/>
                <w:bCs/>
                <w:i/>
                <w:iCs/>
                <w:sz w:val="20"/>
                <w:szCs w:val="20"/>
              </w:rPr>
            </w:pPr>
            <w:r w:rsidRPr="00A10F0A">
              <w:rPr>
                <w:rFonts w:ascii="Calibri" w:hAnsi="Calibri" w:cs="Calibri"/>
                <w:b/>
                <w:bCs/>
                <w:i/>
                <w:iCs/>
                <w:sz w:val="20"/>
                <w:szCs w:val="20"/>
              </w:rPr>
              <w:t>Monitoring and Feedback</w:t>
            </w:r>
          </w:p>
          <w:p w14:paraId="776A45C1" w14:textId="29BA9BB7" w:rsidR="00913043" w:rsidRDefault="00913043" w:rsidP="00913043">
            <w:pPr>
              <w:pStyle w:val="ListParagraph"/>
              <w:numPr>
                <w:ilvl w:val="0"/>
                <w:numId w:val="15"/>
              </w:numPr>
              <w:ind w:left="169" w:hanging="169"/>
              <w:rPr>
                <w:rFonts w:ascii="Calibri" w:hAnsi="Calibri" w:cs="Calibri"/>
                <w:sz w:val="20"/>
                <w:szCs w:val="20"/>
              </w:rPr>
            </w:pPr>
            <w:r>
              <w:rPr>
                <w:rFonts w:ascii="Calibri" w:hAnsi="Calibri" w:cs="Calibri"/>
                <w:sz w:val="20"/>
                <w:szCs w:val="20"/>
              </w:rPr>
              <w:t>Collect feedback from Co-Chairs on the effectiveness of the programme</w:t>
            </w:r>
          </w:p>
          <w:p w14:paraId="09B0AB3F" w14:textId="77777777" w:rsidR="0079119F" w:rsidRDefault="00913043" w:rsidP="00913043">
            <w:pPr>
              <w:pStyle w:val="ListParagraph"/>
              <w:numPr>
                <w:ilvl w:val="0"/>
                <w:numId w:val="15"/>
              </w:numPr>
              <w:ind w:left="169" w:hanging="169"/>
              <w:rPr>
                <w:rFonts w:ascii="Calibri" w:hAnsi="Calibri" w:cs="Calibri"/>
                <w:sz w:val="20"/>
                <w:szCs w:val="20"/>
              </w:rPr>
            </w:pPr>
            <w:r>
              <w:rPr>
                <w:rFonts w:ascii="Calibri" w:hAnsi="Calibri" w:cs="Calibri"/>
                <w:sz w:val="20"/>
                <w:szCs w:val="20"/>
              </w:rPr>
              <w:t>Monitor impact through engagement levels, confidence ratings and visibility in decision-making spaces</w:t>
            </w:r>
          </w:p>
          <w:p w14:paraId="56EA9035" w14:textId="77777777" w:rsidR="00906363" w:rsidRDefault="00906363" w:rsidP="00906363">
            <w:pPr>
              <w:rPr>
                <w:rFonts w:ascii="Calibri" w:hAnsi="Calibri" w:cs="Calibri"/>
                <w:sz w:val="20"/>
                <w:szCs w:val="20"/>
              </w:rPr>
            </w:pPr>
          </w:p>
          <w:p w14:paraId="61864992" w14:textId="30CA7F8F" w:rsidR="00906363" w:rsidRDefault="000812A7" w:rsidP="00906363">
            <w:pPr>
              <w:rPr>
                <w:rFonts w:ascii="Calibri" w:hAnsi="Calibri" w:cs="Calibri"/>
                <w:b/>
                <w:bCs/>
                <w:i/>
                <w:iCs/>
                <w:sz w:val="20"/>
                <w:szCs w:val="20"/>
              </w:rPr>
            </w:pPr>
            <w:r>
              <w:rPr>
                <w:rFonts w:ascii="Calibri" w:hAnsi="Calibri" w:cs="Calibri"/>
                <w:b/>
                <w:bCs/>
                <w:i/>
                <w:iCs/>
                <w:sz w:val="20"/>
                <w:szCs w:val="20"/>
              </w:rPr>
              <w:t>Staff Networks</w:t>
            </w:r>
          </w:p>
          <w:p w14:paraId="1D65337F" w14:textId="3FC4A7A5" w:rsidR="000812A7" w:rsidRPr="00D27701" w:rsidRDefault="000812A7" w:rsidP="000812A7">
            <w:pPr>
              <w:pStyle w:val="ListParagraph"/>
              <w:numPr>
                <w:ilvl w:val="0"/>
                <w:numId w:val="28"/>
              </w:numPr>
              <w:ind w:left="191" w:hanging="191"/>
              <w:rPr>
                <w:rFonts w:ascii="Calibri" w:hAnsi="Calibri" w:cs="Calibri"/>
                <w:b/>
                <w:bCs/>
                <w:sz w:val="20"/>
                <w:szCs w:val="20"/>
              </w:rPr>
            </w:pPr>
            <w:r>
              <w:rPr>
                <w:rFonts w:ascii="Calibri" w:hAnsi="Calibri" w:cs="Calibri"/>
                <w:sz w:val="20"/>
                <w:szCs w:val="20"/>
              </w:rPr>
              <w:t xml:space="preserve">Continually review and evaluate purpose and strength of all staff networks, establishing areas to increase engagement and </w:t>
            </w:r>
            <w:r w:rsidR="00D27701">
              <w:rPr>
                <w:rFonts w:ascii="Calibri" w:hAnsi="Calibri" w:cs="Calibri"/>
                <w:sz w:val="20"/>
                <w:szCs w:val="20"/>
              </w:rPr>
              <w:t>amplify staff voice where possible.</w:t>
            </w:r>
          </w:p>
          <w:p w14:paraId="6463DB31" w14:textId="33DDC571" w:rsidR="00D27701" w:rsidRPr="000812A7" w:rsidRDefault="00D27701" w:rsidP="000812A7">
            <w:pPr>
              <w:pStyle w:val="ListParagraph"/>
              <w:numPr>
                <w:ilvl w:val="0"/>
                <w:numId w:val="28"/>
              </w:numPr>
              <w:ind w:left="191" w:hanging="191"/>
              <w:rPr>
                <w:rFonts w:ascii="Calibri" w:hAnsi="Calibri" w:cs="Calibri"/>
                <w:b/>
                <w:bCs/>
                <w:sz w:val="20"/>
                <w:szCs w:val="20"/>
              </w:rPr>
            </w:pPr>
            <w:r>
              <w:rPr>
                <w:rFonts w:ascii="Calibri" w:hAnsi="Calibri" w:cs="Calibri"/>
                <w:sz w:val="20"/>
                <w:szCs w:val="20"/>
              </w:rPr>
              <w:t>Review and strengthen purpose and process for Inclusion Council meetings</w:t>
            </w:r>
          </w:p>
          <w:p w14:paraId="169C0F4D" w14:textId="2742B208" w:rsidR="00906363" w:rsidRPr="00906363" w:rsidRDefault="00906363" w:rsidP="00906363">
            <w:pPr>
              <w:rPr>
                <w:rFonts w:ascii="Calibri" w:hAnsi="Calibri" w:cs="Calibri"/>
                <w:b/>
                <w:bCs/>
                <w:i/>
                <w:iCs/>
                <w:sz w:val="20"/>
                <w:szCs w:val="20"/>
              </w:rPr>
            </w:pPr>
          </w:p>
        </w:tc>
        <w:tc>
          <w:tcPr>
            <w:tcW w:w="3369" w:type="dxa"/>
            <w:tcBorders>
              <w:left w:val="single" w:sz="4" w:space="0" w:color="A5C9EB"/>
            </w:tcBorders>
          </w:tcPr>
          <w:p w14:paraId="381EFA0F" w14:textId="77777777" w:rsidR="00EC2233" w:rsidRDefault="00EC2233" w:rsidP="00EC2233">
            <w:pPr>
              <w:pStyle w:val="ListParagraph"/>
              <w:ind w:left="177"/>
              <w:rPr>
                <w:rFonts w:ascii="Calibri" w:hAnsi="Calibri" w:cs="Calibri"/>
                <w:sz w:val="20"/>
                <w:szCs w:val="20"/>
              </w:rPr>
            </w:pPr>
          </w:p>
          <w:p w14:paraId="4416FDA9" w14:textId="53E94C3F" w:rsidR="0079119F" w:rsidRPr="00EC2233" w:rsidRDefault="00913043" w:rsidP="00EC2233">
            <w:pPr>
              <w:pStyle w:val="ListParagraph"/>
              <w:numPr>
                <w:ilvl w:val="0"/>
                <w:numId w:val="15"/>
              </w:numPr>
              <w:ind w:left="177" w:hanging="177"/>
              <w:rPr>
                <w:rFonts w:ascii="Calibri" w:hAnsi="Calibri" w:cs="Calibri"/>
                <w:sz w:val="20"/>
                <w:szCs w:val="20"/>
              </w:rPr>
            </w:pPr>
            <w:r w:rsidRPr="00EC2233">
              <w:rPr>
                <w:rFonts w:ascii="Calibri" w:hAnsi="Calibri" w:cs="Calibri"/>
                <w:sz w:val="20"/>
                <w:szCs w:val="20"/>
              </w:rPr>
              <w:t>Increased confidence and leadership capability amongst Staff Network Co-Chairs</w:t>
            </w:r>
          </w:p>
          <w:p w14:paraId="5A4257EC" w14:textId="367FDA2A" w:rsidR="00913043" w:rsidRPr="00EC2233" w:rsidRDefault="00913043" w:rsidP="00EC2233">
            <w:pPr>
              <w:pStyle w:val="ListParagraph"/>
              <w:numPr>
                <w:ilvl w:val="0"/>
                <w:numId w:val="15"/>
              </w:numPr>
              <w:ind w:left="177" w:hanging="177"/>
              <w:rPr>
                <w:rFonts w:ascii="Calibri" w:hAnsi="Calibri" w:cs="Calibri"/>
                <w:sz w:val="20"/>
                <w:szCs w:val="20"/>
              </w:rPr>
            </w:pPr>
            <w:r w:rsidRPr="00EC2233">
              <w:rPr>
                <w:rFonts w:ascii="Calibri" w:hAnsi="Calibri" w:cs="Calibri"/>
                <w:sz w:val="20"/>
                <w:szCs w:val="20"/>
              </w:rPr>
              <w:t>Greater visibility and influence in strategic decision making</w:t>
            </w:r>
          </w:p>
          <w:p w14:paraId="1C785006" w14:textId="512B53D6" w:rsidR="00913043" w:rsidRPr="00EC2233" w:rsidRDefault="00913043" w:rsidP="00EC2233">
            <w:pPr>
              <w:pStyle w:val="ListParagraph"/>
              <w:numPr>
                <w:ilvl w:val="0"/>
                <w:numId w:val="15"/>
              </w:numPr>
              <w:ind w:left="177" w:hanging="177"/>
              <w:rPr>
                <w:rFonts w:ascii="Calibri" w:hAnsi="Calibri" w:cs="Calibri"/>
                <w:sz w:val="20"/>
                <w:szCs w:val="20"/>
              </w:rPr>
            </w:pPr>
            <w:r w:rsidRPr="00EC2233">
              <w:rPr>
                <w:rFonts w:ascii="Calibri" w:hAnsi="Calibri" w:cs="Calibri"/>
                <w:sz w:val="20"/>
                <w:szCs w:val="20"/>
              </w:rPr>
              <w:t>Positive feedback on development and support</w:t>
            </w:r>
          </w:p>
          <w:p w14:paraId="48799D1F" w14:textId="05E2929A" w:rsidR="00913043" w:rsidRPr="00EC2233" w:rsidRDefault="00913043" w:rsidP="00EC2233">
            <w:pPr>
              <w:pStyle w:val="ListParagraph"/>
              <w:numPr>
                <w:ilvl w:val="0"/>
                <w:numId w:val="15"/>
              </w:numPr>
              <w:ind w:left="177" w:hanging="177"/>
              <w:rPr>
                <w:rFonts w:ascii="Calibri" w:hAnsi="Calibri" w:cs="Calibri"/>
                <w:sz w:val="20"/>
                <w:szCs w:val="20"/>
              </w:rPr>
            </w:pPr>
            <w:r w:rsidRPr="00EC2233">
              <w:rPr>
                <w:rFonts w:ascii="Calibri" w:hAnsi="Calibri" w:cs="Calibri"/>
                <w:sz w:val="20"/>
                <w:szCs w:val="20"/>
              </w:rPr>
              <w:t>Enhanced staff voice aligned with WRES and WDES indicators</w:t>
            </w:r>
          </w:p>
          <w:p w14:paraId="1BDE90AE" w14:textId="551AA803" w:rsidR="00913043" w:rsidRPr="00EC2233" w:rsidRDefault="00EC2233" w:rsidP="00EC2233">
            <w:pPr>
              <w:pStyle w:val="ListParagraph"/>
              <w:numPr>
                <w:ilvl w:val="0"/>
                <w:numId w:val="15"/>
              </w:numPr>
              <w:ind w:left="177" w:hanging="177"/>
              <w:rPr>
                <w:rFonts w:ascii="Calibri" w:hAnsi="Calibri" w:cs="Calibri"/>
                <w:sz w:val="20"/>
                <w:szCs w:val="20"/>
              </w:rPr>
            </w:pPr>
            <w:r w:rsidRPr="00EC2233">
              <w:rPr>
                <w:rFonts w:ascii="Calibri" w:hAnsi="Calibri" w:cs="Calibri"/>
                <w:sz w:val="20"/>
                <w:szCs w:val="20"/>
              </w:rPr>
              <w:t>Stronger advocacy for Ethnic Minority and Disabled staff across the Trust</w:t>
            </w:r>
          </w:p>
          <w:p w14:paraId="398D07D1" w14:textId="77777777" w:rsidR="00913043" w:rsidRDefault="00913043" w:rsidP="00DF2FE3"/>
        </w:tc>
      </w:tr>
      <w:tr w:rsidR="00F04621" w14:paraId="59E04BAA" w14:textId="77777777" w:rsidTr="00B246FF">
        <w:trPr>
          <w:trHeight w:val="68"/>
        </w:trPr>
        <w:tc>
          <w:tcPr>
            <w:tcW w:w="1544" w:type="dxa"/>
            <w:tcBorders>
              <w:right w:val="single" w:sz="4" w:space="0" w:color="A5C9EB"/>
            </w:tcBorders>
            <w:shd w:val="clear" w:color="auto" w:fill="F2F2F2" w:themeFill="background1" w:themeFillShade="F2"/>
          </w:tcPr>
          <w:p w14:paraId="5D83F977" w14:textId="2B07E4CA" w:rsidR="00EC2233" w:rsidRDefault="00EC2233" w:rsidP="00DF2FE3">
            <w:pPr>
              <w:rPr>
                <w:rFonts w:ascii="Calibri" w:hAnsi="Calibri" w:cs="Calibri"/>
                <w:b/>
                <w:bCs/>
              </w:rPr>
            </w:pPr>
          </w:p>
          <w:p w14:paraId="3B2FE051" w14:textId="77777777" w:rsidR="00EC2233" w:rsidRDefault="00EC2233" w:rsidP="00DF2FE3">
            <w:pPr>
              <w:rPr>
                <w:rFonts w:ascii="Calibri" w:hAnsi="Calibri" w:cs="Calibri"/>
                <w:b/>
                <w:bCs/>
              </w:rPr>
            </w:pPr>
            <w:r>
              <w:rPr>
                <w:rFonts w:ascii="Calibri" w:hAnsi="Calibri" w:cs="Calibri"/>
                <w:b/>
                <w:bCs/>
              </w:rPr>
              <w:t>WRES Indicator 1, 2, 3 and 7</w:t>
            </w:r>
          </w:p>
          <w:p w14:paraId="1AF1BCE5" w14:textId="77777777" w:rsidR="00EC2233" w:rsidRDefault="00EC2233" w:rsidP="00DF2FE3">
            <w:pPr>
              <w:rPr>
                <w:rFonts w:ascii="Calibri" w:hAnsi="Calibri" w:cs="Calibri"/>
                <w:b/>
                <w:bCs/>
              </w:rPr>
            </w:pPr>
          </w:p>
          <w:p w14:paraId="6D7272B7" w14:textId="77777777" w:rsidR="00EC2233" w:rsidRDefault="00EC2233" w:rsidP="00DF2FE3">
            <w:pPr>
              <w:rPr>
                <w:rFonts w:ascii="Calibri" w:hAnsi="Calibri" w:cs="Calibri"/>
                <w:b/>
                <w:bCs/>
              </w:rPr>
            </w:pPr>
            <w:r>
              <w:rPr>
                <w:rFonts w:ascii="Calibri" w:hAnsi="Calibri" w:cs="Calibri"/>
                <w:b/>
                <w:bCs/>
              </w:rPr>
              <w:t>WDES Indicator 1, 2, 3 and 5</w:t>
            </w:r>
          </w:p>
          <w:p w14:paraId="6F773C46" w14:textId="77777777" w:rsidR="00D27B77" w:rsidRDefault="00D27B77" w:rsidP="00DF2FE3">
            <w:pPr>
              <w:rPr>
                <w:rFonts w:ascii="Calibri" w:hAnsi="Calibri" w:cs="Calibri"/>
                <w:b/>
                <w:bCs/>
              </w:rPr>
            </w:pPr>
          </w:p>
          <w:p w14:paraId="6FF74959" w14:textId="1942FAFB" w:rsidR="00D27B77" w:rsidRDefault="00D27B77" w:rsidP="00DF2FE3">
            <w:pPr>
              <w:rPr>
                <w:rFonts w:ascii="Calibri" w:hAnsi="Calibri" w:cs="Calibri"/>
                <w:b/>
                <w:bCs/>
              </w:rPr>
            </w:pPr>
            <w:r>
              <w:rPr>
                <w:rFonts w:ascii="Calibri" w:hAnsi="Calibri" w:cs="Calibri"/>
                <w:b/>
                <w:bCs/>
              </w:rPr>
              <w:t>Aligns to EDI Trust Action 5 – EDI Principles within Recruitment Process</w:t>
            </w:r>
          </w:p>
        </w:tc>
        <w:tc>
          <w:tcPr>
            <w:tcW w:w="1901" w:type="dxa"/>
            <w:tcBorders>
              <w:left w:val="single" w:sz="4" w:space="0" w:color="A5C9EB"/>
              <w:right w:val="single" w:sz="4" w:space="0" w:color="A5C9EB"/>
            </w:tcBorders>
            <w:shd w:val="clear" w:color="auto" w:fill="F2F2F2" w:themeFill="background1" w:themeFillShade="F2"/>
          </w:tcPr>
          <w:p w14:paraId="7ED5B805" w14:textId="77777777" w:rsidR="00EC2233" w:rsidRDefault="00EC2233" w:rsidP="00DF2FE3">
            <w:pPr>
              <w:rPr>
                <w:rFonts w:ascii="Calibri" w:hAnsi="Calibri" w:cs="Calibri"/>
                <w:sz w:val="20"/>
                <w:szCs w:val="20"/>
              </w:rPr>
            </w:pPr>
          </w:p>
          <w:p w14:paraId="58C2F89D" w14:textId="5C3C7F77" w:rsidR="00EC2233" w:rsidRDefault="00EC2233" w:rsidP="00DF2FE3">
            <w:pPr>
              <w:rPr>
                <w:rFonts w:ascii="Calibri" w:hAnsi="Calibri" w:cs="Calibri"/>
                <w:sz w:val="20"/>
                <w:szCs w:val="20"/>
              </w:rPr>
            </w:pPr>
            <w:r>
              <w:rPr>
                <w:rFonts w:ascii="Calibri" w:hAnsi="Calibri" w:cs="Calibri"/>
                <w:sz w:val="20"/>
                <w:szCs w:val="20"/>
              </w:rPr>
              <w:t xml:space="preserve">There are currently 6 RCN Cultural Ambassadors within the Trust, with plans to increase this number. These individuals play a vital role in promoting inclusive practice, challenging bias and representing the lived experiences of Ethnic Minority and Disabled staff. Cultural </w:t>
            </w:r>
          </w:p>
          <w:p w14:paraId="09086D15" w14:textId="77777777" w:rsidR="00EC2233" w:rsidRDefault="00EC2233" w:rsidP="00DF2FE3">
            <w:pPr>
              <w:rPr>
                <w:rFonts w:ascii="Calibri" w:hAnsi="Calibri" w:cs="Calibri"/>
                <w:sz w:val="20"/>
                <w:szCs w:val="20"/>
              </w:rPr>
            </w:pPr>
          </w:p>
          <w:p w14:paraId="4D22D281" w14:textId="77777777" w:rsidR="00EC2233" w:rsidRDefault="00EC2233" w:rsidP="00DF2FE3">
            <w:pPr>
              <w:rPr>
                <w:rFonts w:ascii="Calibri" w:hAnsi="Calibri" w:cs="Calibri"/>
                <w:sz w:val="20"/>
                <w:szCs w:val="20"/>
              </w:rPr>
            </w:pPr>
            <w:r>
              <w:rPr>
                <w:rFonts w:ascii="Calibri" w:hAnsi="Calibri" w:cs="Calibri"/>
                <w:sz w:val="20"/>
                <w:szCs w:val="20"/>
              </w:rPr>
              <w:t xml:space="preserve">Inclusion Champions are currently used </w:t>
            </w:r>
            <w:r>
              <w:rPr>
                <w:rFonts w:ascii="Calibri" w:hAnsi="Calibri" w:cs="Calibri"/>
                <w:sz w:val="20"/>
                <w:szCs w:val="20"/>
              </w:rPr>
              <w:lastRenderedPageBreak/>
              <w:t>on some interview panels, however without consistency, definitive guidance on the role or adequate training.</w:t>
            </w:r>
          </w:p>
          <w:p w14:paraId="7CC5DF34" w14:textId="655D52A7" w:rsidR="00821DAC" w:rsidRDefault="00821DAC" w:rsidP="00DF2FE3">
            <w:pPr>
              <w:rPr>
                <w:rFonts w:ascii="Calibri" w:hAnsi="Calibri" w:cs="Calibri"/>
                <w:sz w:val="20"/>
                <w:szCs w:val="20"/>
              </w:rPr>
            </w:pPr>
          </w:p>
        </w:tc>
        <w:tc>
          <w:tcPr>
            <w:tcW w:w="1640" w:type="dxa"/>
            <w:tcBorders>
              <w:left w:val="single" w:sz="4" w:space="0" w:color="A5C9EB"/>
              <w:right w:val="single" w:sz="4" w:space="0" w:color="A5C9EB" w:themeColor="text2" w:themeTint="40"/>
            </w:tcBorders>
            <w:shd w:val="clear" w:color="auto" w:fill="F2F2F2" w:themeFill="background1" w:themeFillShade="F2"/>
          </w:tcPr>
          <w:p w14:paraId="31CDE8E8" w14:textId="77777777" w:rsidR="00EC2233" w:rsidRDefault="00EC2233" w:rsidP="00DF2FE3">
            <w:pPr>
              <w:rPr>
                <w:rFonts w:ascii="Calibri" w:hAnsi="Calibri" w:cs="Calibri"/>
                <w:sz w:val="20"/>
                <w:szCs w:val="20"/>
              </w:rPr>
            </w:pPr>
          </w:p>
          <w:p w14:paraId="42F1863B" w14:textId="77777777" w:rsidR="00B246FF" w:rsidRDefault="00EC2233" w:rsidP="00DF2FE3">
            <w:pPr>
              <w:rPr>
                <w:rFonts w:ascii="Calibri" w:hAnsi="Calibri" w:cs="Calibri"/>
                <w:sz w:val="20"/>
                <w:szCs w:val="20"/>
              </w:rPr>
            </w:pPr>
            <w:r>
              <w:rPr>
                <w:rFonts w:ascii="Calibri" w:hAnsi="Calibri" w:cs="Calibri"/>
                <w:sz w:val="20"/>
                <w:szCs w:val="20"/>
              </w:rPr>
              <w:t>To strengthen the role of Cultural Ambassadors and Inclusion Champions through training, increased visibility, and insight gathering, ensuring they are confidence and equipped to influence inclusive decision-making across the Trust.</w:t>
            </w:r>
          </w:p>
          <w:p w14:paraId="03E01154" w14:textId="77777777" w:rsidR="00B246FF" w:rsidRDefault="00B246FF" w:rsidP="00DF2FE3">
            <w:pPr>
              <w:rPr>
                <w:rFonts w:ascii="Calibri" w:hAnsi="Calibri" w:cs="Calibri"/>
                <w:sz w:val="20"/>
                <w:szCs w:val="20"/>
              </w:rPr>
            </w:pPr>
          </w:p>
          <w:p w14:paraId="4605842E" w14:textId="77777777" w:rsidR="00B246FF" w:rsidRDefault="00B246FF" w:rsidP="00B246FF">
            <w:pPr>
              <w:rPr>
                <w:rFonts w:ascii="Calibri" w:hAnsi="Calibri" w:cs="Calibri"/>
                <w:sz w:val="20"/>
                <w:szCs w:val="20"/>
              </w:rPr>
            </w:pPr>
            <w:r>
              <w:rPr>
                <w:rFonts w:ascii="Calibri" w:hAnsi="Calibri" w:cs="Calibri"/>
                <w:sz w:val="20"/>
                <w:szCs w:val="20"/>
              </w:rPr>
              <w:lastRenderedPageBreak/>
              <w:t>Implementation of Inclusion Champion Feedback Pack for Senior Recruitment Panels. To Ensure fairness, transparency and equity in recruitment processes for Band 8A and above roles by collecting structured feedback from Inclusion Champions after each interview</w:t>
            </w:r>
          </w:p>
          <w:p w14:paraId="4E10C21B" w14:textId="46B75FB9" w:rsidR="00EC2233" w:rsidRDefault="00EC2233" w:rsidP="00DF2FE3">
            <w:pPr>
              <w:rPr>
                <w:rFonts w:ascii="Calibri" w:hAnsi="Calibri" w:cs="Calibri"/>
                <w:sz w:val="20"/>
                <w:szCs w:val="20"/>
              </w:rPr>
            </w:pPr>
            <w:r>
              <w:rPr>
                <w:rFonts w:ascii="Calibri" w:hAnsi="Calibri" w:cs="Calibri"/>
                <w:sz w:val="20"/>
                <w:szCs w:val="20"/>
              </w:rPr>
              <w:t xml:space="preserve"> </w:t>
            </w:r>
          </w:p>
        </w:tc>
        <w:tc>
          <w:tcPr>
            <w:tcW w:w="6998" w:type="dxa"/>
            <w:tcBorders>
              <w:left w:val="single" w:sz="4" w:space="0" w:color="A5C9EB" w:themeColor="text2" w:themeTint="40"/>
              <w:right w:val="single" w:sz="4" w:space="0" w:color="A5C9EB"/>
            </w:tcBorders>
            <w:shd w:val="clear" w:color="auto" w:fill="F2F2F2" w:themeFill="background1" w:themeFillShade="F2"/>
          </w:tcPr>
          <w:p w14:paraId="4513DF4E" w14:textId="77777777" w:rsidR="00EC2233" w:rsidRDefault="00EC2233" w:rsidP="00DF2FE3">
            <w:pPr>
              <w:rPr>
                <w:rFonts w:ascii="Calibri" w:hAnsi="Calibri" w:cs="Calibri"/>
                <w:i/>
                <w:iCs/>
                <w:sz w:val="20"/>
                <w:szCs w:val="20"/>
              </w:rPr>
            </w:pPr>
          </w:p>
          <w:p w14:paraId="1989E502" w14:textId="77777777" w:rsidR="00EC2233" w:rsidRPr="00A10F0A" w:rsidRDefault="00EC2233" w:rsidP="00DF2FE3">
            <w:pPr>
              <w:rPr>
                <w:rFonts w:ascii="Calibri" w:hAnsi="Calibri" w:cs="Calibri"/>
                <w:b/>
                <w:bCs/>
                <w:i/>
                <w:iCs/>
                <w:sz w:val="20"/>
                <w:szCs w:val="20"/>
              </w:rPr>
            </w:pPr>
            <w:r w:rsidRPr="00A10F0A">
              <w:rPr>
                <w:rFonts w:ascii="Calibri" w:hAnsi="Calibri" w:cs="Calibri"/>
                <w:b/>
                <w:bCs/>
                <w:i/>
                <w:iCs/>
                <w:sz w:val="20"/>
                <w:szCs w:val="20"/>
              </w:rPr>
              <w:t>Training and Development</w:t>
            </w:r>
          </w:p>
          <w:p w14:paraId="1794E65E" w14:textId="77777777" w:rsidR="00EC2233" w:rsidRDefault="00EC2233" w:rsidP="00821DAC">
            <w:pPr>
              <w:pStyle w:val="ListParagraph"/>
              <w:numPr>
                <w:ilvl w:val="0"/>
                <w:numId w:val="16"/>
              </w:numPr>
              <w:ind w:left="169" w:hanging="169"/>
              <w:rPr>
                <w:rFonts w:ascii="Calibri" w:hAnsi="Calibri" w:cs="Calibri"/>
                <w:sz w:val="20"/>
                <w:szCs w:val="20"/>
              </w:rPr>
            </w:pPr>
            <w:r>
              <w:rPr>
                <w:rFonts w:ascii="Calibri" w:hAnsi="Calibri" w:cs="Calibri"/>
                <w:sz w:val="20"/>
                <w:szCs w:val="20"/>
              </w:rPr>
              <w:t>Deliver a structured training programme for Cultural Ambassadors and Inclusion Champions including modules on:</w:t>
            </w:r>
          </w:p>
          <w:p w14:paraId="69EE6468" w14:textId="77777777" w:rsidR="00EC2233" w:rsidRDefault="00821DAC" w:rsidP="00821DAC">
            <w:pPr>
              <w:pStyle w:val="ListParagraph"/>
              <w:numPr>
                <w:ilvl w:val="0"/>
                <w:numId w:val="12"/>
              </w:numPr>
              <w:ind w:left="594"/>
              <w:rPr>
                <w:rFonts w:ascii="Calibri" w:hAnsi="Calibri" w:cs="Calibri"/>
                <w:sz w:val="20"/>
                <w:szCs w:val="20"/>
              </w:rPr>
            </w:pPr>
            <w:r>
              <w:rPr>
                <w:rFonts w:ascii="Calibri" w:hAnsi="Calibri" w:cs="Calibri"/>
                <w:sz w:val="20"/>
                <w:szCs w:val="20"/>
              </w:rPr>
              <w:t>Inclusive recruitment</w:t>
            </w:r>
          </w:p>
          <w:p w14:paraId="75BB73BB" w14:textId="77777777" w:rsidR="00821DAC" w:rsidRDefault="00821DAC" w:rsidP="00821DAC">
            <w:pPr>
              <w:pStyle w:val="ListParagraph"/>
              <w:numPr>
                <w:ilvl w:val="0"/>
                <w:numId w:val="12"/>
              </w:numPr>
              <w:ind w:left="594"/>
              <w:rPr>
                <w:rFonts w:ascii="Calibri" w:hAnsi="Calibri" w:cs="Calibri"/>
                <w:sz w:val="20"/>
                <w:szCs w:val="20"/>
              </w:rPr>
            </w:pPr>
            <w:r>
              <w:rPr>
                <w:rFonts w:ascii="Calibri" w:hAnsi="Calibri" w:cs="Calibri"/>
                <w:sz w:val="20"/>
                <w:szCs w:val="20"/>
              </w:rPr>
              <w:t>Unconscious bias</w:t>
            </w:r>
          </w:p>
          <w:p w14:paraId="2C5DEE3B" w14:textId="77777777" w:rsidR="00821DAC" w:rsidRDefault="00821DAC" w:rsidP="00821DAC">
            <w:pPr>
              <w:pStyle w:val="ListParagraph"/>
              <w:numPr>
                <w:ilvl w:val="0"/>
                <w:numId w:val="12"/>
              </w:numPr>
              <w:ind w:left="594"/>
              <w:rPr>
                <w:rFonts w:ascii="Calibri" w:hAnsi="Calibri" w:cs="Calibri"/>
                <w:sz w:val="20"/>
                <w:szCs w:val="20"/>
              </w:rPr>
            </w:pPr>
            <w:r>
              <w:rPr>
                <w:rFonts w:ascii="Calibri" w:hAnsi="Calibri" w:cs="Calibri"/>
                <w:sz w:val="20"/>
                <w:szCs w:val="20"/>
              </w:rPr>
              <w:t>Cultural competence</w:t>
            </w:r>
          </w:p>
          <w:p w14:paraId="6C559819" w14:textId="77777777" w:rsidR="00821DAC" w:rsidRDefault="00821DAC" w:rsidP="00821DAC">
            <w:pPr>
              <w:pStyle w:val="ListParagraph"/>
              <w:numPr>
                <w:ilvl w:val="0"/>
                <w:numId w:val="12"/>
              </w:numPr>
              <w:ind w:left="594"/>
              <w:rPr>
                <w:rFonts w:ascii="Calibri" w:hAnsi="Calibri" w:cs="Calibri"/>
                <w:sz w:val="20"/>
                <w:szCs w:val="20"/>
              </w:rPr>
            </w:pPr>
            <w:r>
              <w:rPr>
                <w:rFonts w:ascii="Calibri" w:hAnsi="Calibri" w:cs="Calibri"/>
                <w:sz w:val="20"/>
                <w:szCs w:val="20"/>
              </w:rPr>
              <w:t>Case review protocols</w:t>
            </w:r>
          </w:p>
          <w:p w14:paraId="32C79FCE" w14:textId="77777777" w:rsidR="00821DAC" w:rsidRDefault="00821DAC" w:rsidP="00821DAC">
            <w:pPr>
              <w:pStyle w:val="ListParagraph"/>
              <w:numPr>
                <w:ilvl w:val="0"/>
                <w:numId w:val="16"/>
              </w:numPr>
              <w:ind w:left="169" w:hanging="169"/>
              <w:rPr>
                <w:rFonts w:ascii="Calibri" w:hAnsi="Calibri" w:cs="Calibri"/>
                <w:sz w:val="20"/>
                <w:szCs w:val="20"/>
              </w:rPr>
            </w:pPr>
            <w:r>
              <w:rPr>
                <w:rFonts w:ascii="Calibri" w:hAnsi="Calibri" w:cs="Calibri"/>
                <w:sz w:val="20"/>
                <w:szCs w:val="20"/>
              </w:rPr>
              <w:t>Provide ongoing development opportunities and peer support forums</w:t>
            </w:r>
          </w:p>
          <w:p w14:paraId="7DF4FF58" w14:textId="77777777" w:rsidR="00821DAC" w:rsidRDefault="00821DAC" w:rsidP="00821DAC">
            <w:pPr>
              <w:rPr>
                <w:rFonts w:ascii="Calibri" w:hAnsi="Calibri" w:cs="Calibri"/>
                <w:sz w:val="20"/>
                <w:szCs w:val="20"/>
              </w:rPr>
            </w:pPr>
          </w:p>
          <w:p w14:paraId="10415EF3" w14:textId="3EB2ACD8" w:rsidR="00821DAC" w:rsidRPr="00A10F0A" w:rsidRDefault="00821DAC" w:rsidP="00821DAC">
            <w:pPr>
              <w:rPr>
                <w:rFonts w:ascii="Calibri" w:hAnsi="Calibri" w:cs="Calibri"/>
                <w:b/>
                <w:bCs/>
                <w:i/>
                <w:iCs/>
                <w:sz w:val="20"/>
                <w:szCs w:val="20"/>
              </w:rPr>
            </w:pPr>
            <w:r w:rsidRPr="00A10F0A">
              <w:rPr>
                <w:rFonts w:ascii="Calibri" w:hAnsi="Calibri" w:cs="Calibri"/>
                <w:b/>
                <w:bCs/>
                <w:i/>
                <w:iCs/>
                <w:sz w:val="20"/>
                <w:szCs w:val="20"/>
              </w:rPr>
              <w:t>Deployment in key processes</w:t>
            </w:r>
          </w:p>
          <w:p w14:paraId="773D5068" w14:textId="4A5BD8FB" w:rsidR="005150A8" w:rsidRPr="005150A8" w:rsidRDefault="005150A8" w:rsidP="005150A8">
            <w:pPr>
              <w:pStyle w:val="ListParagraph"/>
              <w:numPr>
                <w:ilvl w:val="0"/>
                <w:numId w:val="16"/>
              </w:numPr>
              <w:ind w:left="169" w:hanging="169"/>
              <w:rPr>
                <w:rFonts w:ascii="Calibri" w:hAnsi="Calibri" w:cs="Calibri"/>
                <w:sz w:val="20"/>
                <w:szCs w:val="20"/>
              </w:rPr>
            </w:pPr>
            <w:r>
              <w:rPr>
                <w:rFonts w:ascii="Calibri" w:hAnsi="Calibri" w:cs="Calibri"/>
                <w:sz w:val="20"/>
                <w:szCs w:val="20"/>
              </w:rPr>
              <w:t>In</w:t>
            </w:r>
            <w:r w:rsidRPr="005150A8">
              <w:rPr>
                <w:rFonts w:ascii="Calibri" w:hAnsi="Calibri" w:cs="Calibri"/>
                <w:sz w:val="20"/>
                <w:szCs w:val="20"/>
              </w:rPr>
              <w:t>clude Cultural Ambassadors on all interview panels for senior roles and other key appointments</w:t>
            </w:r>
          </w:p>
          <w:p w14:paraId="3D722429" w14:textId="1EBDD3A3" w:rsidR="00821DAC" w:rsidRDefault="00821DAC" w:rsidP="00821DAC">
            <w:pPr>
              <w:pStyle w:val="ListParagraph"/>
              <w:numPr>
                <w:ilvl w:val="0"/>
                <w:numId w:val="16"/>
              </w:numPr>
              <w:ind w:left="169" w:hanging="169"/>
              <w:rPr>
                <w:rFonts w:ascii="Calibri" w:hAnsi="Calibri" w:cs="Calibri"/>
                <w:sz w:val="20"/>
                <w:szCs w:val="20"/>
              </w:rPr>
            </w:pPr>
            <w:r>
              <w:rPr>
                <w:rFonts w:ascii="Calibri" w:hAnsi="Calibri" w:cs="Calibri"/>
                <w:sz w:val="20"/>
                <w:szCs w:val="20"/>
              </w:rPr>
              <w:t>Involve Cultural Ambassadors in case review meetings as needed, to provide an inclusion lens and challenge bias</w:t>
            </w:r>
          </w:p>
          <w:p w14:paraId="52549B45" w14:textId="19D18D61" w:rsidR="00B246FF" w:rsidRPr="00821DAC" w:rsidRDefault="00B246FF" w:rsidP="00821DAC">
            <w:pPr>
              <w:pStyle w:val="ListParagraph"/>
              <w:numPr>
                <w:ilvl w:val="0"/>
                <w:numId w:val="16"/>
              </w:numPr>
              <w:ind w:left="169" w:hanging="169"/>
              <w:rPr>
                <w:rFonts w:ascii="Calibri" w:hAnsi="Calibri" w:cs="Calibri"/>
                <w:sz w:val="20"/>
                <w:szCs w:val="20"/>
              </w:rPr>
            </w:pPr>
            <w:r>
              <w:rPr>
                <w:rFonts w:ascii="Calibri" w:hAnsi="Calibri" w:cs="Calibri"/>
                <w:sz w:val="20"/>
                <w:szCs w:val="20"/>
              </w:rPr>
              <w:t>Identify and confirm differences in roles, responsibilities and uses of Inclusion Champions and Cultural Ambassadors</w:t>
            </w:r>
          </w:p>
          <w:p w14:paraId="1A12FCC5" w14:textId="77777777" w:rsidR="00821DAC" w:rsidRDefault="00821DAC" w:rsidP="00821DAC">
            <w:pPr>
              <w:rPr>
                <w:rFonts w:ascii="Calibri" w:hAnsi="Calibri" w:cs="Calibri"/>
                <w:sz w:val="20"/>
                <w:szCs w:val="20"/>
              </w:rPr>
            </w:pPr>
          </w:p>
          <w:p w14:paraId="2F6A6DC0" w14:textId="77777777" w:rsidR="00821DAC" w:rsidRPr="00A10F0A" w:rsidRDefault="00821DAC" w:rsidP="00821DAC">
            <w:pPr>
              <w:rPr>
                <w:rFonts w:ascii="Calibri" w:hAnsi="Calibri" w:cs="Calibri"/>
                <w:b/>
                <w:bCs/>
                <w:i/>
                <w:iCs/>
                <w:sz w:val="20"/>
                <w:szCs w:val="20"/>
              </w:rPr>
            </w:pPr>
            <w:r w:rsidRPr="00A10F0A">
              <w:rPr>
                <w:rFonts w:ascii="Calibri" w:hAnsi="Calibri" w:cs="Calibri"/>
                <w:b/>
                <w:bCs/>
                <w:i/>
                <w:iCs/>
                <w:sz w:val="20"/>
                <w:szCs w:val="20"/>
              </w:rPr>
              <w:t>Insight Gathering</w:t>
            </w:r>
          </w:p>
          <w:p w14:paraId="125DEAE8" w14:textId="172992DD" w:rsidR="00821DAC" w:rsidRDefault="00821DAC" w:rsidP="00821DAC">
            <w:pPr>
              <w:pStyle w:val="ListParagraph"/>
              <w:numPr>
                <w:ilvl w:val="0"/>
                <w:numId w:val="17"/>
              </w:numPr>
              <w:ind w:left="169" w:hanging="169"/>
              <w:rPr>
                <w:rFonts w:ascii="Calibri" w:hAnsi="Calibri" w:cs="Calibri"/>
                <w:sz w:val="20"/>
                <w:szCs w:val="20"/>
              </w:rPr>
            </w:pPr>
            <w:r>
              <w:rPr>
                <w:rFonts w:ascii="Calibri" w:hAnsi="Calibri" w:cs="Calibri"/>
                <w:sz w:val="20"/>
                <w:szCs w:val="20"/>
              </w:rPr>
              <w:lastRenderedPageBreak/>
              <w:t xml:space="preserve">Conduct regular surveys with Inclusion </w:t>
            </w:r>
            <w:r w:rsidRPr="00B246FF">
              <w:rPr>
                <w:rFonts w:ascii="Calibri" w:hAnsi="Calibri" w:cs="Calibri"/>
                <w:sz w:val="20"/>
                <w:szCs w:val="20"/>
              </w:rPr>
              <w:t>Champions and Cultural Ambassadors to</w:t>
            </w:r>
            <w:r>
              <w:rPr>
                <w:rFonts w:ascii="Calibri" w:hAnsi="Calibri" w:cs="Calibri"/>
                <w:sz w:val="20"/>
                <w:szCs w:val="20"/>
              </w:rPr>
              <w:t xml:space="preserve"> identify emerging trends, themes and areas of concerns.</w:t>
            </w:r>
          </w:p>
          <w:p w14:paraId="3AFC5FF4" w14:textId="77777777" w:rsidR="00821DAC" w:rsidRDefault="00821DAC" w:rsidP="00821DAC">
            <w:pPr>
              <w:pStyle w:val="ListParagraph"/>
              <w:numPr>
                <w:ilvl w:val="0"/>
                <w:numId w:val="17"/>
              </w:numPr>
              <w:ind w:left="169" w:hanging="169"/>
              <w:rPr>
                <w:rFonts w:ascii="Calibri" w:hAnsi="Calibri" w:cs="Calibri"/>
                <w:sz w:val="20"/>
                <w:szCs w:val="20"/>
              </w:rPr>
            </w:pPr>
            <w:r>
              <w:rPr>
                <w:rFonts w:ascii="Calibri" w:hAnsi="Calibri" w:cs="Calibri"/>
                <w:sz w:val="20"/>
                <w:szCs w:val="20"/>
              </w:rPr>
              <w:t>Use findings to inform Trust-Wide EDI strategy and targeted interventions</w:t>
            </w:r>
          </w:p>
          <w:p w14:paraId="2828B741" w14:textId="77777777" w:rsidR="00821DAC" w:rsidRDefault="00821DAC" w:rsidP="00821DAC">
            <w:pPr>
              <w:rPr>
                <w:rFonts w:ascii="Calibri" w:hAnsi="Calibri" w:cs="Calibri"/>
                <w:sz w:val="20"/>
                <w:szCs w:val="20"/>
              </w:rPr>
            </w:pPr>
          </w:p>
          <w:p w14:paraId="5E9A3274" w14:textId="77777777" w:rsidR="00821DAC" w:rsidRPr="00147D24" w:rsidRDefault="00821DAC" w:rsidP="00821DAC">
            <w:pPr>
              <w:rPr>
                <w:rFonts w:ascii="Calibri" w:hAnsi="Calibri" w:cs="Calibri"/>
                <w:b/>
                <w:bCs/>
                <w:i/>
                <w:iCs/>
                <w:sz w:val="20"/>
                <w:szCs w:val="20"/>
              </w:rPr>
            </w:pPr>
            <w:r w:rsidRPr="00147D24">
              <w:rPr>
                <w:rFonts w:ascii="Calibri" w:hAnsi="Calibri" w:cs="Calibri"/>
                <w:b/>
                <w:bCs/>
                <w:i/>
                <w:iCs/>
                <w:sz w:val="20"/>
                <w:szCs w:val="20"/>
              </w:rPr>
              <w:t>Expansion and Visibility</w:t>
            </w:r>
          </w:p>
          <w:p w14:paraId="21175D4C" w14:textId="0A631AF6" w:rsidR="00821DAC" w:rsidRDefault="00821DAC" w:rsidP="000C1EF3">
            <w:pPr>
              <w:pStyle w:val="ListParagraph"/>
              <w:numPr>
                <w:ilvl w:val="0"/>
                <w:numId w:val="18"/>
              </w:numPr>
              <w:ind w:left="169" w:hanging="169"/>
              <w:rPr>
                <w:rFonts w:ascii="Calibri" w:hAnsi="Calibri" w:cs="Calibri"/>
                <w:sz w:val="20"/>
                <w:szCs w:val="20"/>
              </w:rPr>
            </w:pPr>
            <w:r>
              <w:rPr>
                <w:rFonts w:ascii="Calibri" w:hAnsi="Calibri" w:cs="Calibri"/>
                <w:sz w:val="20"/>
                <w:szCs w:val="20"/>
              </w:rPr>
              <w:t xml:space="preserve">Increase the number of Cultural Ambassadors </w:t>
            </w:r>
            <w:r w:rsidR="00DF7615">
              <w:rPr>
                <w:rFonts w:ascii="Calibri" w:hAnsi="Calibri" w:cs="Calibri"/>
                <w:sz w:val="20"/>
                <w:szCs w:val="20"/>
              </w:rPr>
              <w:t>and trained Inclusion Champions</w:t>
            </w:r>
            <w:r>
              <w:rPr>
                <w:rFonts w:ascii="Calibri" w:hAnsi="Calibri" w:cs="Calibri"/>
                <w:sz w:val="20"/>
                <w:szCs w:val="20"/>
              </w:rPr>
              <w:t xml:space="preserve"> across divisions</w:t>
            </w:r>
          </w:p>
          <w:p w14:paraId="7718C71B" w14:textId="77777777" w:rsidR="00821DAC" w:rsidRDefault="00821DAC" w:rsidP="000C1EF3">
            <w:pPr>
              <w:pStyle w:val="ListParagraph"/>
              <w:numPr>
                <w:ilvl w:val="0"/>
                <w:numId w:val="18"/>
              </w:numPr>
              <w:ind w:left="169" w:hanging="169"/>
              <w:rPr>
                <w:rFonts w:ascii="Calibri" w:hAnsi="Calibri" w:cs="Calibri"/>
                <w:sz w:val="20"/>
                <w:szCs w:val="20"/>
              </w:rPr>
            </w:pPr>
            <w:r>
              <w:rPr>
                <w:rFonts w:ascii="Calibri" w:hAnsi="Calibri" w:cs="Calibri"/>
                <w:sz w:val="20"/>
                <w:szCs w:val="20"/>
              </w:rPr>
              <w:t>Promote their role and impact through internal communications and staff engagement events</w:t>
            </w:r>
          </w:p>
          <w:p w14:paraId="3CA57403" w14:textId="77777777" w:rsidR="00B246FF" w:rsidRDefault="00B246FF" w:rsidP="00B246FF">
            <w:pPr>
              <w:pStyle w:val="ListParagraph"/>
              <w:ind w:left="169"/>
              <w:rPr>
                <w:rFonts w:ascii="Calibri" w:hAnsi="Calibri" w:cs="Calibri"/>
                <w:sz w:val="20"/>
                <w:szCs w:val="20"/>
              </w:rPr>
            </w:pPr>
          </w:p>
          <w:p w14:paraId="7CAB6996" w14:textId="77777777" w:rsidR="00B246FF" w:rsidRPr="00284FAF" w:rsidRDefault="00B246FF" w:rsidP="00B246FF">
            <w:pPr>
              <w:rPr>
                <w:rFonts w:ascii="Calibri" w:hAnsi="Calibri" w:cs="Calibri"/>
                <w:b/>
                <w:bCs/>
                <w:i/>
                <w:iCs/>
                <w:sz w:val="20"/>
                <w:szCs w:val="20"/>
              </w:rPr>
            </w:pPr>
            <w:r w:rsidRPr="00284FAF">
              <w:rPr>
                <w:rFonts w:ascii="Calibri" w:hAnsi="Calibri" w:cs="Calibri"/>
                <w:b/>
                <w:bCs/>
                <w:i/>
                <w:iCs/>
                <w:sz w:val="20"/>
                <w:szCs w:val="20"/>
              </w:rPr>
              <w:t>Inclusion Champion Pack</w:t>
            </w:r>
          </w:p>
          <w:p w14:paraId="56FE986D" w14:textId="77777777" w:rsidR="00B246FF" w:rsidRDefault="00B246FF" w:rsidP="00B246FF">
            <w:pPr>
              <w:rPr>
                <w:rFonts w:ascii="Calibri" w:hAnsi="Calibri" w:cs="Calibri"/>
                <w:sz w:val="20"/>
                <w:szCs w:val="20"/>
              </w:rPr>
            </w:pPr>
            <w:r>
              <w:rPr>
                <w:rFonts w:ascii="Calibri" w:hAnsi="Calibri" w:cs="Calibri"/>
                <w:sz w:val="20"/>
                <w:szCs w:val="20"/>
              </w:rPr>
              <w:t>Develop and roll out a standardised Inclusion Champion Pack for use by panel members following each interview. This pack will include reflective questions, observations on inclusivity and space to record any concerns or good practices.</w:t>
            </w:r>
          </w:p>
          <w:p w14:paraId="002A6E09" w14:textId="77777777" w:rsidR="00B246FF" w:rsidRDefault="00B246FF" w:rsidP="00B246FF">
            <w:pPr>
              <w:rPr>
                <w:rFonts w:ascii="Calibri" w:hAnsi="Calibri" w:cs="Calibri"/>
                <w:sz w:val="20"/>
                <w:szCs w:val="20"/>
              </w:rPr>
            </w:pPr>
          </w:p>
          <w:p w14:paraId="76CBF9FA" w14:textId="77777777" w:rsidR="00B246FF" w:rsidRPr="00B246FF" w:rsidRDefault="00B246FF" w:rsidP="00B246FF">
            <w:pPr>
              <w:rPr>
                <w:rFonts w:ascii="Calibri" w:hAnsi="Calibri" w:cs="Calibri"/>
                <w:sz w:val="20"/>
                <w:szCs w:val="20"/>
              </w:rPr>
            </w:pPr>
            <w:r w:rsidRPr="00B246FF">
              <w:rPr>
                <w:rFonts w:ascii="Calibri" w:hAnsi="Calibri" w:cs="Calibri"/>
                <w:sz w:val="20"/>
                <w:szCs w:val="20"/>
              </w:rPr>
              <w:t>Collaborate with the Recruitment Team review, update and implement inclusive recruitment, in terms of:</w:t>
            </w:r>
          </w:p>
          <w:p w14:paraId="0A41DA32" w14:textId="77777777" w:rsidR="00B246FF" w:rsidRPr="00B246FF" w:rsidRDefault="00B246FF" w:rsidP="00B246FF">
            <w:pPr>
              <w:pStyle w:val="ListParagraph"/>
              <w:numPr>
                <w:ilvl w:val="0"/>
                <w:numId w:val="27"/>
              </w:numPr>
              <w:rPr>
                <w:rFonts w:ascii="Calibri" w:hAnsi="Calibri" w:cs="Calibri"/>
                <w:sz w:val="20"/>
                <w:szCs w:val="20"/>
              </w:rPr>
            </w:pPr>
            <w:r w:rsidRPr="00B246FF">
              <w:rPr>
                <w:rFonts w:ascii="Calibri" w:hAnsi="Calibri" w:cs="Calibri"/>
                <w:sz w:val="20"/>
                <w:szCs w:val="20"/>
              </w:rPr>
              <w:t>Diverse recruitment panels</w:t>
            </w:r>
          </w:p>
          <w:p w14:paraId="1B5C6118" w14:textId="77777777" w:rsidR="00B246FF" w:rsidRPr="00B246FF" w:rsidRDefault="00B246FF" w:rsidP="00B246FF">
            <w:pPr>
              <w:pStyle w:val="ListParagraph"/>
              <w:numPr>
                <w:ilvl w:val="0"/>
                <w:numId w:val="27"/>
              </w:numPr>
              <w:rPr>
                <w:rFonts w:ascii="Calibri" w:hAnsi="Calibri" w:cs="Calibri"/>
                <w:sz w:val="20"/>
                <w:szCs w:val="20"/>
              </w:rPr>
            </w:pPr>
            <w:r w:rsidRPr="00B246FF">
              <w:rPr>
                <w:rFonts w:ascii="Calibri" w:hAnsi="Calibri" w:cs="Calibri"/>
                <w:sz w:val="20"/>
                <w:szCs w:val="20"/>
              </w:rPr>
              <w:t>Positive Action</w:t>
            </w:r>
          </w:p>
          <w:p w14:paraId="6CF0CC5B" w14:textId="77777777" w:rsidR="00B246FF" w:rsidRPr="00B246FF" w:rsidRDefault="00B246FF" w:rsidP="00B246FF">
            <w:pPr>
              <w:rPr>
                <w:rFonts w:ascii="Calibri" w:hAnsi="Calibri" w:cs="Calibri"/>
                <w:sz w:val="20"/>
                <w:szCs w:val="20"/>
              </w:rPr>
            </w:pPr>
          </w:p>
          <w:p w14:paraId="6CDCA6E8" w14:textId="77777777" w:rsidR="00B246FF" w:rsidRPr="00B246FF" w:rsidRDefault="00B246FF" w:rsidP="00B246FF">
            <w:pPr>
              <w:rPr>
                <w:rFonts w:ascii="Calibri" w:hAnsi="Calibri" w:cs="Calibri"/>
                <w:sz w:val="20"/>
                <w:szCs w:val="20"/>
              </w:rPr>
            </w:pPr>
            <w:r w:rsidRPr="00B246FF">
              <w:rPr>
                <w:rFonts w:ascii="Calibri" w:hAnsi="Calibri" w:cs="Calibri"/>
                <w:sz w:val="20"/>
                <w:szCs w:val="20"/>
              </w:rPr>
              <w:t>The data collected will be used to:</w:t>
            </w:r>
          </w:p>
          <w:p w14:paraId="67FC0931" w14:textId="77777777" w:rsidR="00B246FF" w:rsidRPr="00B246FF" w:rsidRDefault="00B246FF" w:rsidP="00B246FF">
            <w:pPr>
              <w:pStyle w:val="ListParagraph"/>
              <w:numPr>
                <w:ilvl w:val="0"/>
                <w:numId w:val="19"/>
              </w:numPr>
              <w:ind w:left="169" w:hanging="169"/>
              <w:rPr>
                <w:rFonts w:ascii="Calibri" w:hAnsi="Calibri" w:cs="Calibri"/>
                <w:sz w:val="20"/>
                <w:szCs w:val="20"/>
              </w:rPr>
            </w:pPr>
            <w:r w:rsidRPr="00B246FF">
              <w:rPr>
                <w:rFonts w:ascii="Calibri" w:hAnsi="Calibri" w:cs="Calibri"/>
                <w:sz w:val="20"/>
                <w:szCs w:val="20"/>
              </w:rPr>
              <w:t>Monitor and evaluate the fairness of recruitment practices</w:t>
            </w:r>
          </w:p>
          <w:p w14:paraId="4AF980D4" w14:textId="77777777" w:rsidR="00B246FF" w:rsidRPr="00B246FF" w:rsidRDefault="00B246FF" w:rsidP="00B246FF">
            <w:pPr>
              <w:pStyle w:val="ListParagraph"/>
              <w:numPr>
                <w:ilvl w:val="0"/>
                <w:numId w:val="19"/>
              </w:numPr>
              <w:ind w:left="169" w:hanging="169"/>
              <w:rPr>
                <w:rFonts w:ascii="Calibri" w:hAnsi="Calibri" w:cs="Calibri"/>
                <w:sz w:val="20"/>
                <w:szCs w:val="20"/>
              </w:rPr>
            </w:pPr>
            <w:r w:rsidRPr="00B246FF">
              <w:rPr>
                <w:rFonts w:ascii="Calibri" w:hAnsi="Calibri" w:cs="Calibri"/>
                <w:sz w:val="20"/>
                <w:szCs w:val="20"/>
              </w:rPr>
              <w:t>Identify patterns or barriers affecting diverse candidates</w:t>
            </w:r>
          </w:p>
          <w:p w14:paraId="68BED85B" w14:textId="77777777" w:rsidR="00B246FF" w:rsidRPr="00B246FF" w:rsidRDefault="00B246FF" w:rsidP="00B246FF">
            <w:pPr>
              <w:pStyle w:val="ListParagraph"/>
              <w:numPr>
                <w:ilvl w:val="0"/>
                <w:numId w:val="19"/>
              </w:numPr>
              <w:ind w:left="169" w:hanging="169"/>
              <w:rPr>
                <w:rFonts w:ascii="Calibri" w:hAnsi="Calibri" w:cs="Calibri"/>
                <w:sz w:val="20"/>
                <w:szCs w:val="20"/>
              </w:rPr>
            </w:pPr>
            <w:r w:rsidRPr="00B246FF">
              <w:rPr>
                <w:rFonts w:ascii="Calibri" w:hAnsi="Calibri" w:cs="Calibri"/>
                <w:sz w:val="20"/>
                <w:szCs w:val="20"/>
              </w:rPr>
              <w:t>Inform continuous improvement in inclusive recruitment strategies</w:t>
            </w:r>
          </w:p>
          <w:p w14:paraId="6677DE68" w14:textId="77777777" w:rsidR="00B246FF" w:rsidRDefault="00B246FF" w:rsidP="00B246FF">
            <w:pPr>
              <w:pStyle w:val="ListParagraph"/>
              <w:numPr>
                <w:ilvl w:val="0"/>
                <w:numId w:val="19"/>
              </w:numPr>
              <w:ind w:left="169" w:hanging="169"/>
              <w:rPr>
                <w:rFonts w:ascii="Calibri" w:hAnsi="Calibri" w:cs="Calibri"/>
                <w:sz w:val="20"/>
                <w:szCs w:val="20"/>
              </w:rPr>
            </w:pPr>
            <w:r w:rsidRPr="00B246FF">
              <w:rPr>
                <w:rFonts w:ascii="Calibri" w:hAnsi="Calibri" w:cs="Calibri"/>
                <w:sz w:val="20"/>
                <w:szCs w:val="20"/>
              </w:rPr>
              <w:t>Increase in positive feedback from candidates from underrepresented groups.</w:t>
            </w:r>
          </w:p>
          <w:p w14:paraId="73F35528" w14:textId="31A02BD8" w:rsidR="00B246FF" w:rsidRPr="00B246FF" w:rsidRDefault="00B246FF" w:rsidP="00B246FF">
            <w:pPr>
              <w:pStyle w:val="ListParagraph"/>
              <w:ind w:left="169"/>
              <w:rPr>
                <w:rFonts w:ascii="Calibri" w:hAnsi="Calibri" w:cs="Calibri"/>
                <w:sz w:val="20"/>
                <w:szCs w:val="20"/>
              </w:rPr>
            </w:pPr>
          </w:p>
        </w:tc>
        <w:tc>
          <w:tcPr>
            <w:tcW w:w="3369" w:type="dxa"/>
            <w:tcBorders>
              <w:left w:val="single" w:sz="4" w:space="0" w:color="A5C9EB"/>
            </w:tcBorders>
            <w:shd w:val="clear" w:color="auto" w:fill="F2F2F2" w:themeFill="background1" w:themeFillShade="F2"/>
          </w:tcPr>
          <w:p w14:paraId="5B3016C1" w14:textId="77777777" w:rsidR="00EC2233" w:rsidRDefault="00EC2233" w:rsidP="00EC2233">
            <w:pPr>
              <w:pStyle w:val="ListParagraph"/>
              <w:ind w:left="177"/>
              <w:rPr>
                <w:rFonts w:ascii="Calibri" w:hAnsi="Calibri" w:cs="Calibri"/>
                <w:sz w:val="20"/>
                <w:szCs w:val="20"/>
              </w:rPr>
            </w:pPr>
          </w:p>
          <w:p w14:paraId="0278C476" w14:textId="77777777" w:rsidR="00821DAC" w:rsidRDefault="00821DAC" w:rsidP="00B246FF">
            <w:pPr>
              <w:pStyle w:val="ListParagraph"/>
              <w:numPr>
                <w:ilvl w:val="0"/>
                <w:numId w:val="18"/>
              </w:numPr>
              <w:ind w:left="141" w:hanging="141"/>
              <w:rPr>
                <w:rFonts w:ascii="Calibri" w:hAnsi="Calibri" w:cs="Calibri"/>
                <w:sz w:val="20"/>
                <w:szCs w:val="20"/>
              </w:rPr>
            </w:pPr>
            <w:r>
              <w:rPr>
                <w:rFonts w:ascii="Calibri" w:hAnsi="Calibri" w:cs="Calibri"/>
                <w:sz w:val="20"/>
                <w:szCs w:val="20"/>
              </w:rPr>
              <w:t>Improved staff perception of fairness and inclusion in decision-making</w:t>
            </w:r>
          </w:p>
          <w:p w14:paraId="313596E7" w14:textId="77777777" w:rsidR="00821DAC" w:rsidRDefault="00821DAC" w:rsidP="00B246FF">
            <w:pPr>
              <w:pStyle w:val="ListParagraph"/>
              <w:numPr>
                <w:ilvl w:val="0"/>
                <w:numId w:val="18"/>
              </w:numPr>
              <w:ind w:left="141" w:hanging="142"/>
              <w:rPr>
                <w:rFonts w:ascii="Calibri" w:hAnsi="Calibri" w:cs="Calibri"/>
                <w:sz w:val="20"/>
                <w:szCs w:val="20"/>
              </w:rPr>
            </w:pPr>
            <w:r>
              <w:rPr>
                <w:rFonts w:ascii="Calibri" w:hAnsi="Calibri" w:cs="Calibri"/>
                <w:sz w:val="20"/>
                <w:szCs w:val="20"/>
              </w:rPr>
              <w:t>Insight reports from surveys informing strategic EDI actions</w:t>
            </w:r>
          </w:p>
          <w:p w14:paraId="59F8E822" w14:textId="77777777" w:rsidR="00821DAC" w:rsidRDefault="00821DAC" w:rsidP="00B246FF">
            <w:pPr>
              <w:pStyle w:val="ListParagraph"/>
              <w:numPr>
                <w:ilvl w:val="0"/>
                <w:numId w:val="18"/>
              </w:numPr>
              <w:ind w:left="141" w:hanging="141"/>
              <w:rPr>
                <w:rFonts w:ascii="Calibri" w:hAnsi="Calibri" w:cs="Calibri"/>
                <w:sz w:val="20"/>
                <w:szCs w:val="20"/>
              </w:rPr>
            </w:pPr>
            <w:r>
              <w:rPr>
                <w:rFonts w:ascii="Calibri" w:hAnsi="Calibri" w:cs="Calibri"/>
                <w:sz w:val="20"/>
                <w:szCs w:val="20"/>
              </w:rPr>
              <w:t xml:space="preserve">Enhanced visibility and recognition of Cultural Ambassadors’ contributions </w:t>
            </w:r>
          </w:p>
          <w:p w14:paraId="58BFA5AF" w14:textId="77777777" w:rsidR="00147D24" w:rsidRDefault="00147D24" w:rsidP="00B246FF">
            <w:pPr>
              <w:pStyle w:val="ListParagraph"/>
              <w:numPr>
                <w:ilvl w:val="0"/>
                <w:numId w:val="18"/>
              </w:numPr>
              <w:ind w:left="141" w:hanging="141"/>
              <w:rPr>
                <w:rFonts w:ascii="Calibri" w:hAnsi="Calibri" w:cs="Calibri"/>
                <w:sz w:val="20"/>
                <w:szCs w:val="20"/>
              </w:rPr>
            </w:pPr>
            <w:r w:rsidRPr="00147D24">
              <w:rPr>
                <w:rFonts w:ascii="Calibri" w:hAnsi="Calibri" w:cs="Calibri"/>
                <w:sz w:val="20"/>
                <w:szCs w:val="20"/>
              </w:rPr>
              <w:t>Ambassadors will be involved in interview panels and case review meetings, contributing to fair and transparent processes.</w:t>
            </w:r>
          </w:p>
          <w:p w14:paraId="4B44223C" w14:textId="77777777" w:rsidR="00B246FF" w:rsidRDefault="00B246FF" w:rsidP="00B246FF">
            <w:pPr>
              <w:pStyle w:val="ListParagraph"/>
              <w:numPr>
                <w:ilvl w:val="0"/>
                <w:numId w:val="18"/>
              </w:numPr>
              <w:ind w:left="141" w:hanging="141"/>
              <w:rPr>
                <w:rFonts w:ascii="Calibri" w:hAnsi="Calibri" w:cs="Calibri"/>
                <w:sz w:val="20"/>
                <w:szCs w:val="20"/>
              </w:rPr>
            </w:pPr>
            <w:r>
              <w:rPr>
                <w:rFonts w:ascii="Calibri" w:hAnsi="Calibri" w:cs="Calibri"/>
                <w:sz w:val="20"/>
                <w:szCs w:val="20"/>
              </w:rPr>
              <w:t>Increased accountability and transparency in senior recruitment</w:t>
            </w:r>
          </w:p>
          <w:p w14:paraId="0FE234B6" w14:textId="77777777" w:rsidR="00B246FF" w:rsidRDefault="00B246FF" w:rsidP="00B246FF">
            <w:pPr>
              <w:pStyle w:val="ListParagraph"/>
              <w:numPr>
                <w:ilvl w:val="0"/>
                <w:numId w:val="18"/>
              </w:numPr>
              <w:ind w:left="141" w:hanging="141"/>
              <w:rPr>
                <w:rFonts w:ascii="Calibri" w:hAnsi="Calibri" w:cs="Calibri"/>
                <w:sz w:val="20"/>
                <w:szCs w:val="20"/>
              </w:rPr>
            </w:pPr>
            <w:r>
              <w:rPr>
                <w:rFonts w:ascii="Calibri" w:hAnsi="Calibri" w:cs="Calibri"/>
                <w:sz w:val="20"/>
                <w:szCs w:val="20"/>
              </w:rPr>
              <w:t>Richer data to support equitable recruitment decisions</w:t>
            </w:r>
          </w:p>
          <w:p w14:paraId="740CE695" w14:textId="77777777" w:rsidR="00B246FF" w:rsidRDefault="00B246FF" w:rsidP="00B246FF">
            <w:pPr>
              <w:pStyle w:val="ListParagraph"/>
              <w:numPr>
                <w:ilvl w:val="0"/>
                <w:numId w:val="18"/>
              </w:numPr>
              <w:ind w:left="141" w:hanging="141"/>
              <w:rPr>
                <w:rFonts w:ascii="Calibri" w:hAnsi="Calibri" w:cs="Calibri"/>
                <w:sz w:val="20"/>
                <w:szCs w:val="20"/>
              </w:rPr>
            </w:pPr>
            <w:r>
              <w:rPr>
                <w:rFonts w:ascii="Calibri" w:hAnsi="Calibri" w:cs="Calibri"/>
                <w:sz w:val="20"/>
                <w:szCs w:val="20"/>
              </w:rPr>
              <w:t>Evidence-based improvements to recruitment policies and training</w:t>
            </w:r>
          </w:p>
          <w:p w14:paraId="5916C715" w14:textId="3CEE37DE" w:rsidR="00B246FF" w:rsidRDefault="00B246FF" w:rsidP="00B246FF">
            <w:pPr>
              <w:pStyle w:val="ListParagraph"/>
              <w:rPr>
                <w:rFonts w:ascii="Calibri" w:hAnsi="Calibri" w:cs="Calibri"/>
                <w:sz w:val="20"/>
                <w:szCs w:val="20"/>
              </w:rPr>
            </w:pPr>
          </w:p>
        </w:tc>
      </w:tr>
      <w:tr w:rsidR="00F04621" w14:paraId="2081E14E" w14:textId="77777777" w:rsidTr="00B246FF">
        <w:trPr>
          <w:trHeight w:val="68"/>
        </w:trPr>
        <w:tc>
          <w:tcPr>
            <w:tcW w:w="1544" w:type="dxa"/>
            <w:tcBorders>
              <w:right w:val="single" w:sz="4" w:space="0" w:color="A5C9EB"/>
            </w:tcBorders>
            <w:shd w:val="clear" w:color="auto" w:fill="auto"/>
          </w:tcPr>
          <w:p w14:paraId="1555C37E" w14:textId="77777777" w:rsidR="001303B3" w:rsidRDefault="001303B3" w:rsidP="00DF2FE3">
            <w:pPr>
              <w:rPr>
                <w:rFonts w:ascii="Calibri" w:hAnsi="Calibri" w:cs="Calibri"/>
                <w:b/>
                <w:bCs/>
              </w:rPr>
            </w:pPr>
          </w:p>
          <w:p w14:paraId="3E594157" w14:textId="77777777" w:rsidR="001303B3" w:rsidRDefault="00D27B77" w:rsidP="00DF2FE3">
            <w:pPr>
              <w:rPr>
                <w:rFonts w:ascii="Calibri" w:hAnsi="Calibri" w:cs="Calibri"/>
                <w:b/>
                <w:bCs/>
              </w:rPr>
            </w:pPr>
            <w:r>
              <w:rPr>
                <w:rFonts w:ascii="Calibri" w:hAnsi="Calibri" w:cs="Calibri"/>
                <w:b/>
                <w:bCs/>
              </w:rPr>
              <w:t>WRES Indicators 1, 2 and 5</w:t>
            </w:r>
          </w:p>
          <w:p w14:paraId="233447FE" w14:textId="77777777" w:rsidR="00D27B77" w:rsidRDefault="00D27B77" w:rsidP="00DF2FE3">
            <w:pPr>
              <w:rPr>
                <w:rFonts w:ascii="Calibri" w:hAnsi="Calibri" w:cs="Calibri"/>
                <w:b/>
                <w:bCs/>
              </w:rPr>
            </w:pPr>
          </w:p>
          <w:p w14:paraId="5C577C51" w14:textId="77777777" w:rsidR="00D27B77" w:rsidRDefault="00D27B77" w:rsidP="00DF2FE3">
            <w:pPr>
              <w:rPr>
                <w:rFonts w:ascii="Calibri" w:hAnsi="Calibri" w:cs="Calibri"/>
                <w:b/>
                <w:bCs/>
              </w:rPr>
            </w:pPr>
            <w:r>
              <w:rPr>
                <w:rFonts w:ascii="Calibri" w:hAnsi="Calibri" w:cs="Calibri"/>
                <w:b/>
                <w:bCs/>
              </w:rPr>
              <w:t>WDES Indicators 1, 2 and 7</w:t>
            </w:r>
          </w:p>
          <w:p w14:paraId="44EC7C41" w14:textId="77777777" w:rsidR="00D27B77" w:rsidRDefault="00D27B77" w:rsidP="00DF2FE3">
            <w:pPr>
              <w:rPr>
                <w:rFonts w:ascii="Calibri" w:hAnsi="Calibri" w:cs="Calibri"/>
                <w:b/>
                <w:bCs/>
              </w:rPr>
            </w:pPr>
          </w:p>
          <w:p w14:paraId="3270ED58" w14:textId="78C734D2" w:rsidR="00D27B77" w:rsidRDefault="00D27B77" w:rsidP="00DF2FE3">
            <w:pPr>
              <w:rPr>
                <w:rFonts w:ascii="Calibri" w:hAnsi="Calibri" w:cs="Calibri"/>
                <w:b/>
                <w:bCs/>
              </w:rPr>
            </w:pPr>
            <w:r>
              <w:rPr>
                <w:rFonts w:ascii="Calibri" w:hAnsi="Calibri" w:cs="Calibri"/>
                <w:b/>
                <w:bCs/>
              </w:rPr>
              <w:t xml:space="preserve">Aligns with EDI Trust Action 5 – EDI Principles </w:t>
            </w:r>
            <w:r>
              <w:rPr>
                <w:rFonts w:ascii="Calibri" w:hAnsi="Calibri" w:cs="Calibri"/>
                <w:b/>
                <w:bCs/>
              </w:rPr>
              <w:lastRenderedPageBreak/>
              <w:t>within Recruitment Processes</w:t>
            </w:r>
          </w:p>
        </w:tc>
        <w:tc>
          <w:tcPr>
            <w:tcW w:w="1901" w:type="dxa"/>
            <w:tcBorders>
              <w:left w:val="single" w:sz="4" w:space="0" w:color="A5C9EB"/>
              <w:right w:val="single" w:sz="4" w:space="0" w:color="A5C9EB"/>
            </w:tcBorders>
            <w:shd w:val="clear" w:color="auto" w:fill="auto"/>
          </w:tcPr>
          <w:p w14:paraId="429BC549" w14:textId="77777777" w:rsidR="001303B3" w:rsidRDefault="001303B3" w:rsidP="00DF2FE3">
            <w:pPr>
              <w:rPr>
                <w:rFonts w:ascii="Calibri" w:hAnsi="Calibri" w:cs="Calibri"/>
                <w:sz w:val="20"/>
                <w:szCs w:val="20"/>
              </w:rPr>
            </w:pPr>
          </w:p>
          <w:p w14:paraId="052187A4" w14:textId="77777777" w:rsidR="00D27701" w:rsidRDefault="00D27701" w:rsidP="00D27701">
            <w:pPr>
              <w:rPr>
                <w:rFonts w:ascii="Calibri" w:hAnsi="Calibri" w:cs="Calibri"/>
                <w:sz w:val="20"/>
                <w:szCs w:val="20"/>
              </w:rPr>
            </w:pPr>
            <w:r>
              <w:rPr>
                <w:rFonts w:ascii="Calibri" w:hAnsi="Calibri" w:cs="Calibri"/>
                <w:sz w:val="20"/>
                <w:szCs w:val="20"/>
              </w:rPr>
              <w:t xml:space="preserve">Current recruitment processes do not consistently hold panel members accountable for ensuring fair and equitable recruitment processes.  </w:t>
            </w:r>
          </w:p>
          <w:p w14:paraId="57780673" w14:textId="725D483C" w:rsidR="00147D24" w:rsidRDefault="00D27701" w:rsidP="00D27701">
            <w:pPr>
              <w:rPr>
                <w:rFonts w:ascii="Calibri" w:hAnsi="Calibri" w:cs="Calibri"/>
                <w:sz w:val="20"/>
                <w:szCs w:val="20"/>
              </w:rPr>
            </w:pPr>
            <w:r>
              <w:rPr>
                <w:rFonts w:ascii="Calibri" w:hAnsi="Calibri" w:cs="Calibri"/>
                <w:sz w:val="20"/>
                <w:szCs w:val="20"/>
              </w:rPr>
              <w:t xml:space="preserve">There is also no process in place for monitoring and evaluating the </w:t>
            </w:r>
            <w:r>
              <w:rPr>
                <w:rFonts w:ascii="Calibri" w:hAnsi="Calibri" w:cs="Calibri"/>
                <w:sz w:val="20"/>
                <w:szCs w:val="20"/>
              </w:rPr>
              <w:lastRenderedPageBreak/>
              <w:t>fairness of recruitment practices.</w:t>
            </w:r>
          </w:p>
          <w:p w14:paraId="17182044" w14:textId="77777777" w:rsidR="00D27701" w:rsidRDefault="00D27701" w:rsidP="00D27701">
            <w:pPr>
              <w:rPr>
                <w:rFonts w:ascii="Calibri" w:hAnsi="Calibri" w:cs="Calibri"/>
                <w:sz w:val="20"/>
                <w:szCs w:val="20"/>
              </w:rPr>
            </w:pPr>
          </w:p>
          <w:p w14:paraId="71CDD1B3" w14:textId="77777777" w:rsidR="00147D24" w:rsidRDefault="00147D24" w:rsidP="00DF2FE3">
            <w:pPr>
              <w:rPr>
                <w:rFonts w:ascii="Calibri" w:hAnsi="Calibri" w:cs="Calibri"/>
                <w:sz w:val="20"/>
                <w:szCs w:val="20"/>
              </w:rPr>
            </w:pPr>
            <w:r>
              <w:rPr>
                <w:rFonts w:ascii="Calibri" w:hAnsi="Calibri" w:cs="Calibri"/>
                <w:sz w:val="20"/>
                <w:szCs w:val="20"/>
              </w:rPr>
              <w:t xml:space="preserve">We already undertake the gender Pay Gap reporting: the gap has reduced from 2024/25/ 25.7% to 23.3% (Mean average, in favour of males). </w:t>
            </w:r>
            <w:r w:rsidRPr="00C46E6E">
              <w:rPr>
                <w:rFonts w:ascii="Calibri" w:hAnsi="Calibri" w:cs="Calibri"/>
                <w:sz w:val="20"/>
                <w:szCs w:val="20"/>
              </w:rPr>
              <w:t>17.2% higher from 19.1% in 2024.</w:t>
            </w:r>
          </w:p>
          <w:p w14:paraId="1F43E37E" w14:textId="77777777" w:rsidR="00147D24" w:rsidRDefault="00147D24" w:rsidP="00DF2FE3">
            <w:pPr>
              <w:rPr>
                <w:rFonts w:ascii="Calibri" w:hAnsi="Calibri" w:cs="Calibri"/>
                <w:sz w:val="20"/>
                <w:szCs w:val="20"/>
              </w:rPr>
            </w:pPr>
          </w:p>
          <w:p w14:paraId="314E11E0" w14:textId="02F2BA33" w:rsidR="00147D24" w:rsidRDefault="00147D24" w:rsidP="00DF2FE3">
            <w:pPr>
              <w:rPr>
                <w:rFonts w:ascii="Calibri" w:hAnsi="Calibri" w:cs="Calibri"/>
                <w:sz w:val="20"/>
                <w:szCs w:val="20"/>
              </w:rPr>
            </w:pPr>
            <w:r w:rsidRPr="00284FAF">
              <w:rPr>
                <w:rFonts w:ascii="Calibri" w:hAnsi="Calibri" w:cs="Calibri"/>
                <w:sz w:val="20"/>
                <w:szCs w:val="20"/>
              </w:rPr>
              <w:t>The Ethnicity Pay Gap was introduced this year</w:t>
            </w:r>
            <w:r>
              <w:rPr>
                <w:rFonts w:ascii="Calibri" w:hAnsi="Calibri" w:cs="Calibri"/>
                <w:sz w:val="20"/>
                <w:szCs w:val="20"/>
              </w:rPr>
              <w:t xml:space="preserve">. </w:t>
            </w:r>
            <w:r w:rsidRPr="00284FAF">
              <w:rPr>
                <w:rFonts w:ascii="Calibri" w:hAnsi="Calibri" w:cs="Calibri"/>
                <w:sz w:val="20"/>
                <w:szCs w:val="20"/>
              </w:rPr>
              <w:t>In 2024/25, the mean pay gap was 3.2% in favour of EM staff, and the median pay gap was 5.25% in favour of EM staff.</w:t>
            </w:r>
          </w:p>
        </w:tc>
        <w:tc>
          <w:tcPr>
            <w:tcW w:w="1640" w:type="dxa"/>
            <w:tcBorders>
              <w:left w:val="single" w:sz="4" w:space="0" w:color="A5C9EB"/>
              <w:right w:val="single" w:sz="4" w:space="0" w:color="A5C9EB" w:themeColor="text2" w:themeTint="40"/>
            </w:tcBorders>
            <w:shd w:val="clear" w:color="auto" w:fill="auto"/>
          </w:tcPr>
          <w:p w14:paraId="6863296A" w14:textId="77777777" w:rsidR="001303B3" w:rsidRDefault="001303B3" w:rsidP="00DF2FE3">
            <w:pPr>
              <w:rPr>
                <w:rFonts w:ascii="Calibri" w:hAnsi="Calibri" w:cs="Calibri"/>
                <w:sz w:val="20"/>
                <w:szCs w:val="20"/>
              </w:rPr>
            </w:pPr>
          </w:p>
          <w:p w14:paraId="0696B2F8" w14:textId="35D7FE43" w:rsidR="00CC4135" w:rsidRDefault="00CC4135" w:rsidP="00DF2FE3">
            <w:pPr>
              <w:rPr>
                <w:rFonts w:ascii="Calibri" w:hAnsi="Calibri" w:cs="Calibri"/>
                <w:sz w:val="20"/>
                <w:szCs w:val="20"/>
              </w:rPr>
            </w:pPr>
            <w:r>
              <w:rPr>
                <w:rFonts w:ascii="Calibri" w:hAnsi="Calibri" w:cs="Calibri"/>
                <w:sz w:val="20"/>
                <w:szCs w:val="20"/>
              </w:rPr>
              <w:t>T</w:t>
            </w:r>
            <w:r w:rsidR="0048442A">
              <w:rPr>
                <w:rFonts w:ascii="Calibri" w:hAnsi="Calibri" w:cs="Calibri"/>
                <w:sz w:val="20"/>
                <w:szCs w:val="20"/>
              </w:rPr>
              <w:t>he improvement and standardisation of</w:t>
            </w:r>
            <w:r>
              <w:rPr>
                <w:rFonts w:ascii="Calibri" w:hAnsi="Calibri" w:cs="Calibri"/>
                <w:sz w:val="20"/>
                <w:szCs w:val="20"/>
              </w:rPr>
              <w:t xml:space="preserve"> recruitment processes that hold those recruiting accountable, and ensure a fair and equitable recruitment process. </w:t>
            </w:r>
          </w:p>
          <w:p w14:paraId="1EFD7B63" w14:textId="77777777" w:rsidR="0048442A" w:rsidRDefault="0048442A" w:rsidP="00DF2FE3">
            <w:pPr>
              <w:rPr>
                <w:rFonts w:ascii="Calibri" w:hAnsi="Calibri" w:cs="Calibri"/>
                <w:sz w:val="20"/>
                <w:szCs w:val="20"/>
              </w:rPr>
            </w:pPr>
          </w:p>
          <w:p w14:paraId="1B108E1A" w14:textId="3A457345" w:rsidR="0048442A" w:rsidRDefault="0048442A" w:rsidP="00DF2FE3">
            <w:pPr>
              <w:rPr>
                <w:rFonts w:ascii="Calibri" w:hAnsi="Calibri" w:cs="Calibri"/>
                <w:sz w:val="20"/>
                <w:szCs w:val="20"/>
              </w:rPr>
            </w:pPr>
          </w:p>
        </w:tc>
        <w:tc>
          <w:tcPr>
            <w:tcW w:w="6998" w:type="dxa"/>
            <w:tcBorders>
              <w:left w:val="single" w:sz="4" w:space="0" w:color="A5C9EB" w:themeColor="text2" w:themeTint="40"/>
              <w:right w:val="single" w:sz="4" w:space="0" w:color="A5C9EB"/>
            </w:tcBorders>
            <w:shd w:val="clear" w:color="auto" w:fill="auto"/>
          </w:tcPr>
          <w:p w14:paraId="513AE803" w14:textId="77777777" w:rsidR="001303B3" w:rsidRDefault="001303B3" w:rsidP="00DF2FE3">
            <w:pPr>
              <w:rPr>
                <w:rFonts w:ascii="Calibri" w:hAnsi="Calibri" w:cs="Calibri"/>
                <w:i/>
                <w:iCs/>
                <w:sz w:val="20"/>
                <w:szCs w:val="20"/>
              </w:rPr>
            </w:pPr>
          </w:p>
          <w:p w14:paraId="7FA43865" w14:textId="68BA9396" w:rsidR="00CC4135" w:rsidRPr="00284FAF" w:rsidRDefault="00CC4135" w:rsidP="00DF2FE3">
            <w:pPr>
              <w:rPr>
                <w:rFonts w:ascii="Calibri" w:hAnsi="Calibri" w:cs="Calibri"/>
                <w:b/>
                <w:bCs/>
                <w:i/>
                <w:iCs/>
                <w:sz w:val="20"/>
                <w:szCs w:val="20"/>
              </w:rPr>
            </w:pPr>
            <w:r w:rsidRPr="00284FAF">
              <w:rPr>
                <w:rFonts w:ascii="Calibri" w:hAnsi="Calibri" w:cs="Calibri"/>
                <w:b/>
                <w:bCs/>
                <w:i/>
                <w:iCs/>
                <w:sz w:val="20"/>
                <w:szCs w:val="20"/>
              </w:rPr>
              <w:t>Review of Inclusion Champion Role</w:t>
            </w:r>
          </w:p>
          <w:p w14:paraId="12330C6F" w14:textId="77777777" w:rsidR="00B70222" w:rsidRDefault="00CC4135" w:rsidP="00D05A1C">
            <w:pPr>
              <w:pStyle w:val="ListParagraph"/>
              <w:numPr>
                <w:ilvl w:val="0"/>
                <w:numId w:val="20"/>
              </w:numPr>
              <w:ind w:left="133" w:hanging="142"/>
              <w:rPr>
                <w:rFonts w:ascii="Calibri" w:hAnsi="Calibri" w:cs="Calibri"/>
                <w:sz w:val="20"/>
                <w:szCs w:val="20"/>
              </w:rPr>
            </w:pPr>
            <w:r w:rsidRPr="00CC4135">
              <w:rPr>
                <w:rFonts w:ascii="Calibri" w:hAnsi="Calibri" w:cs="Calibri"/>
                <w:sz w:val="20"/>
                <w:szCs w:val="20"/>
              </w:rPr>
              <w:t xml:space="preserve">Conduct a review of the Inclusion Champion role to assess whether the current process is effective. </w:t>
            </w:r>
          </w:p>
          <w:p w14:paraId="75F5ED57" w14:textId="013352E9" w:rsidR="00B70222" w:rsidRPr="00B70222" w:rsidRDefault="00B70222" w:rsidP="00D05A1C">
            <w:pPr>
              <w:pStyle w:val="ListParagraph"/>
              <w:numPr>
                <w:ilvl w:val="0"/>
                <w:numId w:val="20"/>
              </w:numPr>
              <w:ind w:left="133" w:hanging="142"/>
              <w:rPr>
                <w:rFonts w:ascii="Calibri" w:hAnsi="Calibri" w:cs="Calibri"/>
                <w:sz w:val="20"/>
                <w:szCs w:val="20"/>
              </w:rPr>
            </w:pPr>
            <w:r w:rsidRPr="00B70222">
              <w:rPr>
                <w:rFonts w:ascii="Calibri" w:hAnsi="Calibri" w:cs="Calibri"/>
                <w:sz w:val="20"/>
                <w:szCs w:val="20"/>
              </w:rPr>
              <w:t xml:space="preserve">In conjunction with </w:t>
            </w:r>
            <w:r w:rsidR="00D05A1C">
              <w:rPr>
                <w:rFonts w:ascii="Calibri" w:hAnsi="Calibri" w:cs="Calibri"/>
                <w:sz w:val="20"/>
                <w:szCs w:val="20"/>
              </w:rPr>
              <w:t>recruitment, d</w:t>
            </w:r>
            <w:r w:rsidRPr="00B70222">
              <w:rPr>
                <w:rFonts w:ascii="Calibri" w:hAnsi="Calibri" w:cs="Calibri"/>
                <w:sz w:val="20"/>
                <w:szCs w:val="20"/>
              </w:rPr>
              <w:t>evelop diverse and inclusive recruitment and selection training for recruiting managers and interview panel members on conscious and unconscious bias, favouritism, and prejudice and create accountability</w:t>
            </w:r>
          </w:p>
          <w:p w14:paraId="4BFD5FB9" w14:textId="74838E45" w:rsidR="00CC4135" w:rsidRDefault="00CC4135" w:rsidP="00D05A1C">
            <w:pPr>
              <w:pStyle w:val="ListParagraph"/>
              <w:numPr>
                <w:ilvl w:val="0"/>
                <w:numId w:val="20"/>
              </w:numPr>
              <w:ind w:left="133" w:hanging="142"/>
              <w:jc w:val="both"/>
              <w:rPr>
                <w:rFonts w:ascii="Calibri" w:hAnsi="Calibri" w:cs="Calibri"/>
                <w:sz w:val="20"/>
                <w:szCs w:val="20"/>
              </w:rPr>
            </w:pPr>
            <w:r>
              <w:rPr>
                <w:rFonts w:ascii="Calibri" w:hAnsi="Calibri" w:cs="Calibri"/>
                <w:sz w:val="20"/>
                <w:szCs w:val="20"/>
              </w:rPr>
              <w:t>Develop a training programme which will include positive action, unconscious bias and empowerment. This will be done in collaboration with the Recruitment team and discussed at the Equality, Diversity and Inclusion Steering Group (EDISG) to determine necessary actions for improvement</w:t>
            </w:r>
          </w:p>
          <w:p w14:paraId="74BB98A0" w14:textId="77777777" w:rsidR="00CC4135" w:rsidRDefault="00CC4135" w:rsidP="00CC4135">
            <w:pPr>
              <w:rPr>
                <w:rFonts w:ascii="Calibri" w:hAnsi="Calibri" w:cs="Calibri"/>
                <w:sz w:val="20"/>
                <w:szCs w:val="20"/>
              </w:rPr>
            </w:pPr>
          </w:p>
          <w:p w14:paraId="1C8EC0A5" w14:textId="2E926302" w:rsidR="00CC4135" w:rsidRPr="00284FAF" w:rsidRDefault="00CC4135" w:rsidP="00CC4135">
            <w:pPr>
              <w:rPr>
                <w:rFonts w:ascii="Calibri" w:hAnsi="Calibri" w:cs="Calibri"/>
                <w:b/>
                <w:bCs/>
                <w:i/>
                <w:iCs/>
                <w:sz w:val="20"/>
                <w:szCs w:val="20"/>
              </w:rPr>
            </w:pPr>
            <w:r w:rsidRPr="00284FAF">
              <w:rPr>
                <w:rFonts w:ascii="Calibri" w:hAnsi="Calibri" w:cs="Calibri"/>
                <w:b/>
                <w:bCs/>
                <w:i/>
                <w:iCs/>
                <w:sz w:val="20"/>
                <w:szCs w:val="20"/>
              </w:rPr>
              <w:t>Interviewing with Impact Workshops</w:t>
            </w:r>
          </w:p>
          <w:p w14:paraId="25D9224F" w14:textId="1605F855" w:rsidR="009A4624" w:rsidRDefault="00CC4135" w:rsidP="00CC4135">
            <w:pPr>
              <w:rPr>
                <w:rFonts w:ascii="Calibri" w:hAnsi="Calibri" w:cs="Calibri"/>
                <w:sz w:val="20"/>
                <w:szCs w:val="20"/>
              </w:rPr>
            </w:pPr>
            <w:r>
              <w:rPr>
                <w:rFonts w:ascii="Calibri" w:hAnsi="Calibri" w:cs="Calibri"/>
                <w:sz w:val="20"/>
                <w:szCs w:val="20"/>
              </w:rPr>
              <w:lastRenderedPageBreak/>
              <w:t xml:space="preserve">Continue with Interviewing with Impact Workshops using our feedback to shape future workshops for our colleagues across the organisation. </w:t>
            </w:r>
            <w:r w:rsidR="009A4624">
              <w:rPr>
                <w:rFonts w:ascii="Calibri" w:hAnsi="Calibri" w:cs="Calibri"/>
                <w:sz w:val="20"/>
                <w:szCs w:val="20"/>
              </w:rPr>
              <w:t>This will also include support with personal statements and job applications</w:t>
            </w:r>
          </w:p>
          <w:p w14:paraId="26E81397" w14:textId="77777777" w:rsidR="00284FAF" w:rsidRDefault="00284FAF" w:rsidP="00C46E6E">
            <w:pPr>
              <w:rPr>
                <w:rFonts w:ascii="Calibri" w:hAnsi="Calibri" w:cs="Calibri"/>
                <w:sz w:val="20"/>
                <w:szCs w:val="20"/>
              </w:rPr>
            </w:pPr>
          </w:p>
          <w:p w14:paraId="766FE735" w14:textId="69D0F057" w:rsidR="00490FB7" w:rsidRDefault="00490FB7" w:rsidP="00C46E6E">
            <w:pPr>
              <w:rPr>
                <w:rFonts w:ascii="Calibri" w:hAnsi="Calibri" w:cs="Calibri"/>
                <w:b/>
                <w:bCs/>
                <w:i/>
                <w:iCs/>
                <w:sz w:val="20"/>
                <w:szCs w:val="20"/>
              </w:rPr>
            </w:pPr>
            <w:r>
              <w:rPr>
                <w:rFonts w:ascii="Calibri" w:hAnsi="Calibri" w:cs="Calibri"/>
                <w:b/>
                <w:bCs/>
                <w:i/>
                <w:iCs/>
                <w:sz w:val="20"/>
                <w:szCs w:val="20"/>
              </w:rPr>
              <w:t>Pay Gap Reports</w:t>
            </w:r>
          </w:p>
          <w:p w14:paraId="75C62CEF" w14:textId="30F7D1F3" w:rsidR="00490FB7" w:rsidRDefault="00490FB7" w:rsidP="00CC4135">
            <w:pPr>
              <w:rPr>
                <w:rFonts w:ascii="Calibri" w:hAnsi="Calibri" w:cs="Calibri"/>
                <w:sz w:val="20"/>
                <w:szCs w:val="20"/>
              </w:rPr>
            </w:pPr>
            <w:r>
              <w:rPr>
                <w:rFonts w:ascii="Calibri" w:hAnsi="Calibri" w:cs="Calibri"/>
                <w:sz w:val="20"/>
                <w:szCs w:val="20"/>
              </w:rPr>
              <w:t xml:space="preserve">The continuation of reporting the Gender Pay Gap and the Ethnicity Pay Gap, plus the introduction of the Disability Pay Gap for 2025/2026. </w:t>
            </w:r>
          </w:p>
          <w:p w14:paraId="2100B3D1" w14:textId="77777777" w:rsidR="00490FB7" w:rsidRDefault="00490FB7" w:rsidP="00CC4135">
            <w:pPr>
              <w:rPr>
                <w:rFonts w:ascii="Calibri" w:hAnsi="Calibri" w:cs="Calibri"/>
                <w:sz w:val="20"/>
                <w:szCs w:val="20"/>
              </w:rPr>
            </w:pPr>
          </w:p>
          <w:p w14:paraId="0037BE51" w14:textId="4BA76174" w:rsidR="00490FB7" w:rsidRPr="00B760EB" w:rsidRDefault="00490FB7" w:rsidP="00CC4135">
            <w:pPr>
              <w:rPr>
                <w:rFonts w:ascii="Calibri" w:hAnsi="Calibri" w:cs="Calibri"/>
                <w:b/>
                <w:bCs/>
                <w:i/>
                <w:iCs/>
                <w:sz w:val="20"/>
                <w:szCs w:val="20"/>
              </w:rPr>
            </w:pPr>
            <w:r w:rsidRPr="00B760EB">
              <w:rPr>
                <w:rFonts w:ascii="Calibri" w:hAnsi="Calibri" w:cs="Calibri"/>
                <w:b/>
                <w:bCs/>
                <w:i/>
                <w:iCs/>
                <w:sz w:val="20"/>
                <w:szCs w:val="20"/>
              </w:rPr>
              <w:t>Appraisal Review</w:t>
            </w:r>
          </w:p>
          <w:p w14:paraId="7F94FB04" w14:textId="68F6BE2D" w:rsidR="00CC4135" w:rsidRDefault="008D7DCA" w:rsidP="00DF2FE3">
            <w:pPr>
              <w:rPr>
                <w:rFonts w:ascii="Calibri" w:hAnsi="Calibri" w:cs="Calibri"/>
                <w:sz w:val="20"/>
                <w:szCs w:val="20"/>
              </w:rPr>
            </w:pPr>
            <w:r w:rsidRPr="00B760EB">
              <w:rPr>
                <w:rFonts w:ascii="Calibri" w:hAnsi="Calibri" w:cs="Calibri"/>
                <w:sz w:val="20"/>
                <w:szCs w:val="20"/>
              </w:rPr>
              <w:t>In July 2025, a new appraisal pathway was introduced. It places greater emphasis on regular, meaningful conversations throughout the year, including Code of Conduct reviews, Wellbeing Conversations, and the Appraisal Conversation. The refreshed approach is fully aligned with the NHS People Promise.</w:t>
            </w:r>
          </w:p>
          <w:p w14:paraId="146DD739" w14:textId="77777777" w:rsidR="00F731DA" w:rsidRDefault="00F731DA" w:rsidP="00DF2FE3">
            <w:pPr>
              <w:rPr>
                <w:rFonts w:ascii="Calibri" w:hAnsi="Calibri" w:cs="Calibri"/>
                <w:b/>
                <w:bCs/>
                <w:i/>
                <w:iCs/>
                <w:sz w:val="20"/>
                <w:szCs w:val="20"/>
              </w:rPr>
            </w:pPr>
          </w:p>
          <w:p w14:paraId="72A77E45" w14:textId="6F0E58B4" w:rsidR="0048442A" w:rsidRDefault="0048442A" w:rsidP="00DF2FE3">
            <w:pPr>
              <w:rPr>
                <w:rFonts w:ascii="Calibri" w:hAnsi="Calibri" w:cs="Calibri"/>
                <w:b/>
                <w:bCs/>
                <w:i/>
                <w:iCs/>
                <w:sz w:val="20"/>
                <w:szCs w:val="20"/>
              </w:rPr>
            </w:pPr>
            <w:r>
              <w:rPr>
                <w:rFonts w:ascii="Calibri" w:hAnsi="Calibri" w:cs="Calibri"/>
                <w:b/>
                <w:bCs/>
                <w:i/>
                <w:iCs/>
                <w:sz w:val="20"/>
                <w:szCs w:val="20"/>
              </w:rPr>
              <w:t>Inclusive Recruitment Task and Finish Project</w:t>
            </w:r>
          </w:p>
          <w:p w14:paraId="1837FA8A" w14:textId="77777777" w:rsidR="0048442A" w:rsidRDefault="0048442A" w:rsidP="00F04621">
            <w:pPr>
              <w:pStyle w:val="ListParagraph"/>
              <w:numPr>
                <w:ilvl w:val="0"/>
                <w:numId w:val="26"/>
              </w:numPr>
              <w:ind w:left="191" w:hanging="191"/>
              <w:rPr>
                <w:rFonts w:ascii="Calibri" w:hAnsi="Calibri" w:cs="Calibri"/>
                <w:sz w:val="20"/>
                <w:szCs w:val="20"/>
              </w:rPr>
            </w:pPr>
            <w:r>
              <w:rPr>
                <w:rFonts w:ascii="Calibri" w:hAnsi="Calibri" w:cs="Calibri"/>
                <w:sz w:val="20"/>
                <w:szCs w:val="20"/>
              </w:rPr>
              <w:t xml:space="preserve">Development of a recruiting manager toolkit with suggestions to include </w:t>
            </w:r>
          </w:p>
          <w:p w14:paraId="394D983E" w14:textId="77777777" w:rsidR="0048442A" w:rsidRDefault="0048442A"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What is inclusive recruitment</w:t>
            </w:r>
          </w:p>
          <w:p w14:paraId="2767FF6E" w14:textId="77777777" w:rsidR="0048442A" w:rsidRDefault="0048442A"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Introducing new policies and ways of working</w:t>
            </w:r>
          </w:p>
          <w:p w14:paraId="0498F2B2" w14:textId="77777777" w:rsidR="0048442A" w:rsidRDefault="0048442A"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Short videos for managers to provide information</w:t>
            </w:r>
          </w:p>
          <w:p w14:paraId="6A5957D2" w14:textId="77777777" w:rsidR="0048442A" w:rsidRDefault="00F04621"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Tips and advice for creating the best job adverts</w:t>
            </w:r>
          </w:p>
          <w:p w14:paraId="59C0012F" w14:textId="77777777" w:rsidR="00F04621" w:rsidRDefault="00F04621"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How to effectively use AI to support recruiting managers</w:t>
            </w:r>
          </w:p>
          <w:p w14:paraId="59584D85" w14:textId="77777777" w:rsidR="00F04621" w:rsidRDefault="00F04621" w:rsidP="00F04621">
            <w:pPr>
              <w:pStyle w:val="ListParagraph"/>
              <w:numPr>
                <w:ilvl w:val="0"/>
                <w:numId w:val="12"/>
              </w:numPr>
              <w:ind w:left="616" w:hanging="283"/>
              <w:rPr>
                <w:rFonts w:ascii="Calibri" w:hAnsi="Calibri" w:cs="Calibri"/>
                <w:sz w:val="20"/>
                <w:szCs w:val="20"/>
              </w:rPr>
            </w:pPr>
            <w:r>
              <w:rPr>
                <w:rFonts w:ascii="Calibri" w:hAnsi="Calibri" w:cs="Calibri"/>
                <w:sz w:val="20"/>
                <w:szCs w:val="20"/>
              </w:rPr>
              <w:t>Understanding the audience and defining key USPs for department/division</w:t>
            </w:r>
          </w:p>
          <w:p w14:paraId="00AE559E" w14:textId="77777777" w:rsidR="00F04621" w:rsidRDefault="00F04621" w:rsidP="00F04621">
            <w:pPr>
              <w:pStyle w:val="ListParagraph"/>
              <w:numPr>
                <w:ilvl w:val="0"/>
                <w:numId w:val="26"/>
              </w:numPr>
              <w:ind w:left="333" w:hanging="284"/>
              <w:rPr>
                <w:rFonts w:ascii="Calibri" w:hAnsi="Calibri" w:cs="Calibri"/>
                <w:sz w:val="20"/>
                <w:szCs w:val="20"/>
              </w:rPr>
            </w:pPr>
            <w:r w:rsidRPr="00F04621">
              <w:rPr>
                <w:rFonts w:ascii="Calibri" w:hAnsi="Calibri" w:cs="Calibri"/>
                <w:sz w:val="20"/>
                <w:szCs w:val="20"/>
              </w:rPr>
              <w:t>Recruiting manager training for all recruiting managers and all new management starters</w:t>
            </w:r>
          </w:p>
          <w:p w14:paraId="6528391C" w14:textId="7945EC78" w:rsidR="00F04621" w:rsidRPr="00F04621" w:rsidRDefault="00F04621" w:rsidP="00F04621">
            <w:pPr>
              <w:pStyle w:val="ListParagraph"/>
              <w:ind w:left="333"/>
              <w:rPr>
                <w:rFonts w:ascii="Calibri" w:hAnsi="Calibri" w:cs="Calibri"/>
                <w:sz w:val="20"/>
                <w:szCs w:val="20"/>
              </w:rPr>
            </w:pPr>
          </w:p>
        </w:tc>
        <w:tc>
          <w:tcPr>
            <w:tcW w:w="3369" w:type="dxa"/>
            <w:tcBorders>
              <w:left w:val="single" w:sz="4" w:space="0" w:color="A5C9EB"/>
            </w:tcBorders>
            <w:shd w:val="clear" w:color="auto" w:fill="auto"/>
          </w:tcPr>
          <w:p w14:paraId="6FB40D51" w14:textId="77777777" w:rsidR="001303B3" w:rsidRDefault="001303B3" w:rsidP="00EC2233">
            <w:pPr>
              <w:pStyle w:val="ListParagraph"/>
              <w:ind w:left="177"/>
              <w:rPr>
                <w:rFonts w:ascii="Calibri" w:hAnsi="Calibri" w:cs="Calibri"/>
                <w:sz w:val="20"/>
                <w:szCs w:val="20"/>
              </w:rPr>
            </w:pPr>
          </w:p>
          <w:p w14:paraId="00FA5A7D" w14:textId="18E3B03A" w:rsidR="00C46E6E" w:rsidRDefault="00147D24" w:rsidP="00147D24">
            <w:pPr>
              <w:pStyle w:val="ListParagraph"/>
              <w:numPr>
                <w:ilvl w:val="0"/>
                <w:numId w:val="22"/>
              </w:numPr>
              <w:ind w:left="165" w:hanging="142"/>
              <w:rPr>
                <w:rFonts w:ascii="Calibri" w:hAnsi="Calibri" w:cs="Calibri"/>
                <w:sz w:val="20"/>
                <w:szCs w:val="20"/>
              </w:rPr>
            </w:pPr>
            <w:r>
              <w:rPr>
                <w:rFonts w:ascii="Calibri" w:hAnsi="Calibri" w:cs="Calibri"/>
                <w:sz w:val="20"/>
                <w:szCs w:val="20"/>
              </w:rPr>
              <w:t>Standardisation of the Inclusion Champion role</w:t>
            </w:r>
          </w:p>
          <w:p w14:paraId="11E1B721" w14:textId="721699E0" w:rsidR="00147D24" w:rsidRDefault="00147D24" w:rsidP="00147D24">
            <w:pPr>
              <w:pStyle w:val="ListParagraph"/>
              <w:numPr>
                <w:ilvl w:val="0"/>
                <w:numId w:val="22"/>
              </w:numPr>
              <w:ind w:left="165" w:hanging="165"/>
              <w:rPr>
                <w:rFonts w:ascii="Calibri" w:hAnsi="Calibri" w:cs="Calibri"/>
                <w:sz w:val="20"/>
                <w:szCs w:val="20"/>
              </w:rPr>
            </w:pPr>
            <w:r>
              <w:rPr>
                <w:rFonts w:ascii="Calibri" w:hAnsi="Calibri" w:cs="Calibri"/>
                <w:sz w:val="20"/>
                <w:szCs w:val="20"/>
              </w:rPr>
              <w:t>Implementation of a training programme to better equip inclusion champions to be successful in their role</w:t>
            </w:r>
          </w:p>
          <w:p w14:paraId="44F14C5E" w14:textId="3B214B6B" w:rsidR="00147D24" w:rsidRDefault="00147D24" w:rsidP="00147D24">
            <w:pPr>
              <w:pStyle w:val="ListParagraph"/>
              <w:numPr>
                <w:ilvl w:val="0"/>
                <w:numId w:val="22"/>
              </w:numPr>
              <w:ind w:left="165" w:hanging="142"/>
              <w:rPr>
                <w:rFonts w:ascii="Calibri" w:hAnsi="Calibri" w:cs="Calibri"/>
                <w:sz w:val="20"/>
                <w:szCs w:val="20"/>
              </w:rPr>
            </w:pPr>
            <w:r>
              <w:rPr>
                <w:rFonts w:ascii="Calibri" w:hAnsi="Calibri" w:cs="Calibri"/>
                <w:sz w:val="20"/>
                <w:szCs w:val="20"/>
              </w:rPr>
              <w:t>Colleagues feeling more equipped going into job applications and interviews thanks to improved workshops</w:t>
            </w:r>
          </w:p>
          <w:p w14:paraId="4BF98819" w14:textId="7B07AF4E" w:rsidR="00147D24" w:rsidRDefault="00147D24" w:rsidP="00147D24">
            <w:pPr>
              <w:pStyle w:val="ListParagraph"/>
              <w:numPr>
                <w:ilvl w:val="0"/>
                <w:numId w:val="22"/>
              </w:numPr>
              <w:ind w:left="165" w:hanging="165"/>
              <w:rPr>
                <w:rFonts w:ascii="Calibri" w:hAnsi="Calibri" w:cs="Calibri"/>
                <w:sz w:val="20"/>
                <w:szCs w:val="20"/>
              </w:rPr>
            </w:pPr>
            <w:r>
              <w:rPr>
                <w:rFonts w:ascii="Calibri" w:hAnsi="Calibri" w:cs="Calibri"/>
                <w:sz w:val="20"/>
                <w:szCs w:val="20"/>
              </w:rPr>
              <w:t>A more equitable and fair recruitment process</w:t>
            </w:r>
          </w:p>
          <w:p w14:paraId="71F967F3" w14:textId="22ECCEC6" w:rsidR="00147D24" w:rsidRDefault="00147D24" w:rsidP="00147D24">
            <w:pPr>
              <w:pStyle w:val="ListParagraph"/>
              <w:numPr>
                <w:ilvl w:val="0"/>
                <w:numId w:val="22"/>
              </w:numPr>
              <w:ind w:left="165" w:hanging="165"/>
              <w:rPr>
                <w:rFonts w:ascii="Calibri" w:hAnsi="Calibri" w:cs="Calibri"/>
                <w:sz w:val="20"/>
                <w:szCs w:val="20"/>
              </w:rPr>
            </w:pPr>
            <w:r>
              <w:rPr>
                <w:rFonts w:ascii="Calibri" w:hAnsi="Calibri" w:cs="Calibri"/>
                <w:sz w:val="20"/>
                <w:szCs w:val="20"/>
              </w:rPr>
              <w:lastRenderedPageBreak/>
              <w:t>The completion of the gender pay gap, ethnicity pay gap and disability pay gap reports</w:t>
            </w:r>
          </w:p>
          <w:p w14:paraId="109426E4" w14:textId="7F94A6AD" w:rsidR="00F04621" w:rsidRDefault="00F04621" w:rsidP="00147D24">
            <w:pPr>
              <w:pStyle w:val="ListParagraph"/>
              <w:numPr>
                <w:ilvl w:val="0"/>
                <w:numId w:val="22"/>
              </w:numPr>
              <w:ind w:left="165" w:hanging="165"/>
              <w:rPr>
                <w:rFonts w:ascii="Calibri" w:hAnsi="Calibri" w:cs="Calibri"/>
                <w:sz w:val="20"/>
                <w:szCs w:val="20"/>
              </w:rPr>
            </w:pPr>
            <w:r>
              <w:rPr>
                <w:rFonts w:ascii="Calibri" w:hAnsi="Calibri" w:cs="Calibri"/>
                <w:sz w:val="20"/>
                <w:szCs w:val="20"/>
              </w:rPr>
              <w:t>Improved recruitment training for managers, increasing understanding around how to recruit in a fair and equitable way</w:t>
            </w:r>
          </w:p>
          <w:p w14:paraId="5C24B657" w14:textId="77777777" w:rsidR="00C46E6E" w:rsidRDefault="00C46E6E" w:rsidP="00EC2233">
            <w:pPr>
              <w:pStyle w:val="ListParagraph"/>
              <w:ind w:left="177"/>
              <w:rPr>
                <w:rFonts w:ascii="Calibri" w:hAnsi="Calibri" w:cs="Calibri"/>
                <w:sz w:val="20"/>
                <w:szCs w:val="20"/>
              </w:rPr>
            </w:pPr>
          </w:p>
          <w:p w14:paraId="089D71A9" w14:textId="77777777" w:rsidR="00C46E6E" w:rsidRDefault="00C46E6E" w:rsidP="00EC2233">
            <w:pPr>
              <w:pStyle w:val="ListParagraph"/>
              <w:ind w:left="177"/>
              <w:rPr>
                <w:rFonts w:ascii="Calibri" w:hAnsi="Calibri" w:cs="Calibri"/>
                <w:sz w:val="20"/>
                <w:szCs w:val="20"/>
              </w:rPr>
            </w:pPr>
          </w:p>
          <w:p w14:paraId="6B68E9A1" w14:textId="77777777" w:rsidR="00C46E6E" w:rsidRDefault="00C46E6E" w:rsidP="00EC2233">
            <w:pPr>
              <w:pStyle w:val="ListParagraph"/>
              <w:ind w:left="177"/>
              <w:rPr>
                <w:rFonts w:ascii="Calibri" w:hAnsi="Calibri" w:cs="Calibri"/>
                <w:sz w:val="20"/>
                <w:szCs w:val="20"/>
              </w:rPr>
            </w:pPr>
          </w:p>
          <w:p w14:paraId="1A606DB5" w14:textId="77777777" w:rsidR="00C46E6E" w:rsidRDefault="00C46E6E" w:rsidP="00EC2233">
            <w:pPr>
              <w:pStyle w:val="ListParagraph"/>
              <w:ind w:left="177"/>
              <w:rPr>
                <w:rFonts w:ascii="Calibri" w:hAnsi="Calibri" w:cs="Calibri"/>
                <w:sz w:val="20"/>
                <w:szCs w:val="20"/>
              </w:rPr>
            </w:pPr>
          </w:p>
          <w:p w14:paraId="1B4482A7" w14:textId="77777777" w:rsidR="00C46E6E" w:rsidRDefault="00C46E6E" w:rsidP="00EC2233">
            <w:pPr>
              <w:pStyle w:val="ListParagraph"/>
              <w:ind w:left="177"/>
              <w:rPr>
                <w:rFonts w:ascii="Calibri" w:hAnsi="Calibri" w:cs="Calibri"/>
                <w:sz w:val="20"/>
                <w:szCs w:val="20"/>
              </w:rPr>
            </w:pPr>
          </w:p>
          <w:p w14:paraId="0BD972FF" w14:textId="77777777" w:rsidR="00C46E6E" w:rsidRDefault="00C46E6E" w:rsidP="00EC2233">
            <w:pPr>
              <w:pStyle w:val="ListParagraph"/>
              <w:ind w:left="177"/>
              <w:rPr>
                <w:rFonts w:ascii="Calibri" w:hAnsi="Calibri" w:cs="Calibri"/>
                <w:sz w:val="20"/>
                <w:szCs w:val="20"/>
              </w:rPr>
            </w:pPr>
          </w:p>
          <w:p w14:paraId="6ED4DDDA" w14:textId="77777777" w:rsidR="00C46E6E" w:rsidRDefault="00C46E6E" w:rsidP="00EC2233">
            <w:pPr>
              <w:pStyle w:val="ListParagraph"/>
              <w:ind w:left="177"/>
              <w:rPr>
                <w:rFonts w:ascii="Calibri" w:hAnsi="Calibri" w:cs="Calibri"/>
                <w:sz w:val="20"/>
                <w:szCs w:val="20"/>
              </w:rPr>
            </w:pPr>
          </w:p>
          <w:p w14:paraId="514B9FA2" w14:textId="77777777" w:rsidR="00C46E6E" w:rsidRDefault="00C46E6E" w:rsidP="00EC2233">
            <w:pPr>
              <w:pStyle w:val="ListParagraph"/>
              <w:ind w:left="177"/>
              <w:rPr>
                <w:rFonts w:ascii="Calibri" w:hAnsi="Calibri" w:cs="Calibri"/>
                <w:sz w:val="20"/>
                <w:szCs w:val="20"/>
              </w:rPr>
            </w:pPr>
          </w:p>
          <w:p w14:paraId="42AB600B" w14:textId="77777777" w:rsidR="00C46E6E" w:rsidRDefault="00C46E6E" w:rsidP="00EC2233">
            <w:pPr>
              <w:pStyle w:val="ListParagraph"/>
              <w:ind w:left="177"/>
              <w:rPr>
                <w:rFonts w:ascii="Calibri" w:hAnsi="Calibri" w:cs="Calibri"/>
                <w:sz w:val="20"/>
                <w:szCs w:val="20"/>
              </w:rPr>
            </w:pPr>
          </w:p>
          <w:p w14:paraId="15B09B4B" w14:textId="77777777" w:rsidR="00C46E6E" w:rsidRDefault="00C46E6E" w:rsidP="00EC2233">
            <w:pPr>
              <w:pStyle w:val="ListParagraph"/>
              <w:ind w:left="177"/>
              <w:rPr>
                <w:rFonts w:ascii="Calibri" w:hAnsi="Calibri" w:cs="Calibri"/>
                <w:sz w:val="20"/>
                <w:szCs w:val="20"/>
              </w:rPr>
            </w:pPr>
          </w:p>
          <w:p w14:paraId="13E33C39" w14:textId="77777777" w:rsidR="00C46E6E" w:rsidRDefault="00C46E6E" w:rsidP="00EC2233">
            <w:pPr>
              <w:pStyle w:val="ListParagraph"/>
              <w:ind w:left="177"/>
              <w:rPr>
                <w:rFonts w:ascii="Calibri" w:hAnsi="Calibri" w:cs="Calibri"/>
                <w:sz w:val="20"/>
                <w:szCs w:val="20"/>
              </w:rPr>
            </w:pPr>
          </w:p>
          <w:p w14:paraId="3C345014" w14:textId="77777777" w:rsidR="00C46E6E" w:rsidRDefault="00C46E6E" w:rsidP="00EC2233">
            <w:pPr>
              <w:pStyle w:val="ListParagraph"/>
              <w:ind w:left="177"/>
              <w:rPr>
                <w:rFonts w:ascii="Calibri" w:hAnsi="Calibri" w:cs="Calibri"/>
                <w:sz w:val="20"/>
                <w:szCs w:val="20"/>
              </w:rPr>
            </w:pPr>
          </w:p>
          <w:p w14:paraId="5A9F2B59" w14:textId="77777777" w:rsidR="00C46E6E" w:rsidRDefault="00C46E6E" w:rsidP="00EC2233">
            <w:pPr>
              <w:pStyle w:val="ListParagraph"/>
              <w:ind w:left="177"/>
              <w:rPr>
                <w:rFonts w:ascii="Calibri" w:hAnsi="Calibri" w:cs="Calibri"/>
                <w:sz w:val="20"/>
                <w:szCs w:val="20"/>
              </w:rPr>
            </w:pPr>
          </w:p>
          <w:p w14:paraId="150CE10E" w14:textId="77777777" w:rsidR="00C46E6E" w:rsidRDefault="00C46E6E" w:rsidP="00EC2233">
            <w:pPr>
              <w:pStyle w:val="ListParagraph"/>
              <w:ind w:left="177"/>
              <w:rPr>
                <w:rFonts w:ascii="Calibri" w:hAnsi="Calibri" w:cs="Calibri"/>
                <w:sz w:val="20"/>
                <w:szCs w:val="20"/>
              </w:rPr>
            </w:pPr>
          </w:p>
          <w:p w14:paraId="0DB30092" w14:textId="77777777" w:rsidR="00C46E6E" w:rsidRDefault="00C46E6E" w:rsidP="00EC2233">
            <w:pPr>
              <w:pStyle w:val="ListParagraph"/>
              <w:ind w:left="177"/>
              <w:rPr>
                <w:rFonts w:ascii="Calibri" w:hAnsi="Calibri" w:cs="Calibri"/>
                <w:sz w:val="20"/>
                <w:szCs w:val="20"/>
              </w:rPr>
            </w:pPr>
          </w:p>
          <w:p w14:paraId="5323D3D1" w14:textId="648226F3" w:rsidR="00C46E6E" w:rsidRDefault="00C46E6E" w:rsidP="00284FAF">
            <w:pPr>
              <w:pStyle w:val="ListParagraph"/>
              <w:ind w:left="177"/>
              <w:rPr>
                <w:rFonts w:ascii="Calibri" w:hAnsi="Calibri" w:cs="Calibri"/>
                <w:sz w:val="20"/>
                <w:szCs w:val="20"/>
              </w:rPr>
            </w:pPr>
          </w:p>
        </w:tc>
      </w:tr>
      <w:tr w:rsidR="00F04621" w14:paraId="4C415050" w14:textId="77777777" w:rsidTr="00B246FF">
        <w:trPr>
          <w:trHeight w:val="68"/>
        </w:trPr>
        <w:tc>
          <w:tcPr>
            <w:tcW w:w="1544" w:type="dxa"/>
            <w:tcBorders>
              <w:right w:val="single" w:sz="4" w:space="0" w:color="A5C9EB"/>
            </w:tcBorders>
            <w:shd w:val="clear" w:color="auto" w:fill="F2F2F2" w:themeFill="background1" w:themeFillShade="F2"/>
          </w:tcPr>
          <w:p w14:paraId="10F53E71" w14:textId="77777777" w:rsidR="00B12E9D" w:rsidRDefault="00B12E9D" w:rsidP="00116536">
            <w:pPr>
              <w:rPr>
                <w:rFonts w:ascii="Calibri" w:hAnsi="Calibri" w:cs="Calibri"/>
                <w:b/>
                <w:bCs/>
              </w:rPr>
            </w:pPr>
          </w:p>
          <w:p w14:paraId="545626D9" w14:textId="77777777" w:rsidR="00116536" w:rsidRDefault="00116536" w:rsidP="00116536">
            <w:pPr>
              <w:rPr>
                <w:rFonts w:ascii="Calibri" w:hAnsi="Calibri" w:cs="Calibri"/>
                <w:b/>
                <w:bCs/>
              </w:rPr>
            </w:pPr>
            <w:r>
              <w:rPr>
                <w:rFonts w:ascii="Calibri" w:hAnsi="Calibri" w:cs="Calibri"/>
                <w:b/>
                <w:bCs/>
              </w:rPr>
              <w:t>WRES Indicator 6 and 8</w:t>
            </w:r>
          </w:p>
          <w:p w14:paraId="60DD6473" w14:textId="77777777" w:rsidR="00116536" w:rsidRDefault="00116536" w:rsidP="00116536">
            <w:pPr>
              <w:rPr>
                <w:rFonts w:ascii="Calibri" w:hAnsi="Calibri" w:cs="Calibri"/>
                <w:b/>
                <w:bCs/>
              </w:rPr>
            </w:pPr>
          </w:p>
          <w:p w14:paraId="1233B4E6" w14:textId="77777777" w:rsidR="00116536" w:rsidRDefault="00116536" w:rsidP="00116536">
            <w:pPr>
              <w:rPr>
                <w:rFonts w:ascii="Calibri" w:hAnsi="Calibri" w:cs="Calibri"/>
                <w:b/>
                <w:bCs/>
              </w:rPr>
            </w:pPr>
            <w:r>
              <w:rPr>
                <w:rFonts w:ascii="Calibri" w:hAnsi="Calibri" w:cs="Calibri"/>
                <w:b/>
                <w:bCs/>
              </w:rPr>
              <w:t>WDES Indicator 4b, 4c and 4d</w:t>
            </w:r>
          </w:p>
          <w:p w14:paraId="40259F86" w14:textId="77777777" w:rsidR="00116536" w:rsidRDefault="00116536" w:rsidP="00116536">
            <w:pPr>
              <w:rPr>
                <w:rFonts w:ascii="Calibri" w:hAnsi="Calibri" w:cs="Calibri"/>
                <w:b/>
                <w:bCs/>
              </w:rPr>
            </w:pPr>
          </w:p>
          <w:p w14:paraId="7A23591C" w14:textId="5329BCAF" w:rsidR="00116536" w:rsidRPr="00116536" w:rsidRDefault="00116536" w:rsidP="00116536">
            <w:pPr>
              <w:rPr>
                <w:rFonts w:ascii="Calibri" w:hAnsi="Calibri" w:cs="Calibri"/>
                <w:b/>
                <w:bCs/>
              </w:rPr>
            </w:pPr>
            <w:r>
              <w:rPr>
                <w:rFonts w:ascii="Calibri" w:hAnsi="Calibri" w:cs="Calibri"/>
                <w:b/>
                <w:bCs/>
              </w:rPr>
              <w:t xml:space="preserve">Aligns with EDI Trust Action 6 – Staff Improvement </w:t>
            </w:r>
            <w:r>
              <w:rPr>
                <w:rFonts w:ascii="Calibri" w:hAnsi="Calibri" w:cs="Calibri"/>
                <w:b/>
                <w:bCs/>
              </w:rPr>
              <w:lastRenderedPageBreak/>
              <w:t>Programme Including Anti-Discrimination Workstream</w:t>
            </w:r>
          </w:p>
        </w:tc>
        <w:tc>
          <w:tcPr>
            <w:tcW w:w="1901" w:type="dxa"/>
            <w:tcBorders>
              <w:left w:val="single" w:sz="4" w:space="0" w:color="A5C9EB"/>
              <w:right w:val="single" w:sz="4" w:space="0" w:color="A5C9EB"/>
            </w:tcBorders>
            <w:shd w:val="clear" w:color="auto" w:fill="F2F2F2" w:themeFill="background1" w:themeFillShade="F2"/>
          </w:tcPr>
          <w:p w14:paraId="48E300FA" w14:textId="77777777" w:rsidR="00B12E9D" w:rsidRDefault="00B12E9D" w:rsidP="00DF2FE3">
            <w:pPr>
              <w:rPr>
                <w:rFonts w:ascii="Calibri" w:hAnsi="Calibri" w:cs="Calibri"/>
                <w:sz w:val="20"/>
                <w:szCs w:val="20"/>
              </w:rPr>
            </w:pPr>
          </w:p>
          <w:p w14:paraId="1B5B8C22" w14:textId="78979887" w:rsidR="00C5262A" w:rsidRDefault="00C5262A" w:rsidP="00DF2FE3">
            <w:pPr>
              <w:rPr>
                <w:rFonts w:ascii="Calibri" w:hAnsi="Calibri" w:cs="Calibri"/>
                <w:sz w:val="20"/>
                <w:szCs w:val="20"/>
              </w:rPr>
            </w:pPr>
            <w:r>
              <w:rPr>
                <w:rFonts w:ascii="Calibri" w:hAnsi="Calibri" w:cs="Calibri"/>
                <w:sz w:val="20"/>
                <w:szCs w:val="20"/>
              </w:rPr>
              <w:t xml:space="preserve">We </w:t>
            </w:r>
            <w:r w:rsidR="00596233">
              <w:rPr>
                <w:rFonts w:ascii="Calibri" w:hAnsi="Calibri" w:cs="Calibri"/>
                <w:sz w:val="20"/>
                <w:szCs w:val="20"/>
              </w:rPr>
              <w:t>have held</w:t>
            </w:r>
            <w:r>
              <w:rPr>
                <w:rFonts w:ascii="Calibri" w:hAnsi="Calibri" w:cs="Calibri"/>
                <w:sz w:val="20"/>
                <w:szCs w:val="20"/>
              </w:rPr>
              <w:t xml:space="preserve"> regular </w:t>
            </w:r>
            <w:r w:rsidR="00116536">
              <w:rPr>
                <w:rFonts w:ascii="Calibri" w:hAnsi="Calibri" w:cs="Calibri"/>
                <w:sz w:val="20"/>
                <w:szCs w:val="20"/>
              </w:rPr>
              <w:t>drop-in</w:t>
            </w:r>
            <w:r>
              <w:rPr>
                <w:rFonts w:ascii="Calibri" w:hAnsi="Calibri" w:cs="Calibri"/>
                <w:sz w:val="20"/>
                <w:szCs w:val="20"/>
              </w:rPr>
              <w:t xml:space="preserve"> clinics</w:t>
            </w:r>
            <w:r w:rsidR="00596233">
              <w:rPr>
                <w:rFonts w:ascii="Calibri" w:hAnsi="Calibri" w:cs="Calibri"/>
                <w:sz w:val="20"/>
                <w:szCs w:val="20"/>
              </w:rPr>
              <w:t xml:space="preserve"> for staff to share experiences and raise concerns</w:t>
            </w:r>
            <w:r>
              <w:rPr>
                <w:rFonts w:ascii="Calibri" w:hAnsi="Calibri" w:cs="Calibri"/>
                <w:sz w:val="20"/>
                <w:szCs w:val="20"/>
              </w:rPr>
              <w:t xml:space="preserve">. </w:t>
            </w:r>
          </w:p>
          <w:p w14:paraId="1B8EEFD8" w14:textId="77777777" w:rsidR="00C5262A" w:rsidRDefault="00C5262A" w:rsidP="00DF2FE3">
            <w:pPr>
              <w:rPr>
                <w:rFonts w:ascii="Calibri" w:hAnsi="Calibri" w:cs="Calibri"/>
                <w:sz w:val="20"/>
                <w:szCs w:val="20"/>
              </w:rPr>
            </w:pPr>
          </w:p>
          <w:p w14:paraId="3799CA57" w14:textId="7EB897F7" w:rsidR="00C5262A" w:rsidRDefault="00C5262A" w:rsidP="00DF2FE3">
            <w:pPr>
              <w:rPr>
                <w:rFonts w:ascii="Calibri" w:hAnsi="Calibri" w:cs="Calibri"/>
                <w:sz w:val="20"/>
                <w:szCs w:val="20"/>
              </w:rPr>
            </w:pPr>
            <w:r>
              <w:rPr>
                <w:rFonts w:ascii="Calibri" w:hAnsi="Calibri" w:cs="Calibri"/>
                <w:sz w:val="20"/>
                <w:szCs w:val="20"/>
              </w:rPr>
              <w:t xml:space="preserve">In </w:t>
            </w:r>
            <w:r w:rsidRPr="00C5262A">
              <w:rPr>
                <w:rFonts w:ascii="Calibri" w:hAnsi="Calibri" w:cs="Calibri"/>
                <w:sz w:val="20"/>
                <w:szCs w:val="20"/>
              </w:rPr>
              <w:t>Jul</w:t>
            </w:r>
            <w:r>
              <w:rPr>
                <w:rFonts w:ascii="Calibri" w:hAnsi="Calibri" w:cs="Calibri"/>
                <w:sz w:val="20"/>
                <w:szCs w:val="20"/>
              </w:rPr>
              <w:t>y 2025 we launched the Report Support and Learn platform for staff to raise concerns of inappropriate behaviour.</w:t>
            </w:r>
          </w:p>
          <w:p w14:paraId="391E7205" w14:textId="402AFEC3" w:rsidR="00C5262A" w:rsidRDefault="00C5262A" w:rsidP="00DF2FE3">
            <w:pPr>
              <w:rPr>
                <w:rFonts w:ascii="Calibri" w:hAnsi="Calibri" w:cs="Calibri"/>
                <w:sz w:val="20"/>
                <w:szCs w:val="20"/>
              </w:rPr>
            </w:pPr>
          </w:p>
        </w:tc>
        <w:tc>
          <w:tcPr>
            <w:tcW w:w="1640" w:type="dxa"/>
            <w:tcBorders>
              <w:left w:val="single" w:sz="4" w:space="0" w:color="A5C9EB"/>
              <w:right w:val="single" w:sz="4" w:space="0" w:color="A5C9EB" w:themeColor="text2" w:themeTint="40"/>
            </w:tcBorders>
            <w:shd w:val="clear" w:color="auto" w:fill="F2F2F2" w:themeFill="background1" w:themeFillShade="F2"/>
          </w:tcPr>
          <w:p w14:paraId="3153F2FF" w14:textId="77777777" w:rsidR="00B12E9D" w:rsidRDefault="00B12E9D" w:rsidP="00DF2FE3">
            <w:pPr>
              <w:rPr>
                <w:rFonts w:ascii="Calibri" w:hAnsi="Calibri" w:cs="Calibri"/>
                <w:sz w:val="20"/>
                <w:szCs w:val="20"/>
              </w:rPr>
            </w:pPr>
          </w:p>
          <w:p w14:paraId="321A8F18" w14:textId="77777777" w:rsidR="00C5262A" w:rsidRDefault="00C5262A" w:rsidP="00DF2FE3">
            <w:pPr>
              <w:rPr>
                <w:rFonts w:ascii="Calibri" w:hAnsi="Calibri" w:cs="Calibri"/>
                <w:sz w:val="20"/>
                <w:szCs w:val="20"/>
              </w:rPr>
            </w:pPr>
            <w:r>
              <w:rPr>
                <w:rFonts w:ascii="Calibri" w:hAnsi="Calibri" w:cs="Calibri"/>
                <w:sz w:val="20"/>
                <w:szCs w:val="20"/>
              </w:rPr>
              <w:t>Staff have a clear understanding of how and where they can raise concerns of inappropriate behaviours and feel comfortable doing so.</w:t>
            </w:r>
          </w:p>
          <w:p w14:paraId="024749B7" w14:textId="77777777" w:rsidR="00C5262A" w:rsidRDefault="00C5262A" w:rsidP="00DF2FE3">
            <w:pPr>
              <w:rPr>
                <w:rFonts w:ascii="Calibri" w:hAnsi="Calibri" w:cs="Calibri"/>
                <w:sz w:val="20"/>
                <w:szCs w:val="20"/>
              </w:rPr>
            </w:pPr>
          </w:p>
          <w:p w14:paraId="657CBCFA" w14:textId="77777777" w:rsidR="00C5262A" w:rsidRDefault="00C5262A" w:rsidP="00DF2FE3">
            <w:pPr>
              <w:rPr>
                <w:rFonts w:ascii="Calibri" w:hAnsi="Calibri" w:cs="Calibri"/>
                <w:sz w:val="20"/>
                <w:szCs w:val="20"/>
              </w:rPr>
            </w:pPr>
            <w:r>
              <w:rPr>
                <w:rFonts w:ascii="Calibri" w:hAnsi="Calibri" w:cs="Calibri"/>
                <w:sz w:val="20"/>
                <w:szCs w:val="20"/>
              </w:rPr>
              <w:t xml:space="preserve">Expectations around what consists of inappropriate </w:t>
            </w:r>
            <w:r>
              <w:rPr>
                <w:rFonts w:ascii="Calibri" w:hAnsi="Calibri" w:cs="Calibri"/>
                <w:sz w:val="20"/>
                <w:szCs w:val="20"/>
              </w:rPr>
              <w:lastRenderedPageBreak/>
              <w:t>behaviours are solidified, and the</w:t>
            </w:r>
            <w:r w:rsidR="00596233">
              <w:rPr>
                <w:rFonts w:ascii="Calibri" w:hAnsi="Calibri" w:cs="Calibri"/>
                <w:sz w:val="20"/>
                <w:szCs w:val="20"/>
              </w:rPr>
              <w:t xml:space="preserve"> message of zero tolerance for these behaviours will be reinforced.</w:t>
            </w:r>
          </w:p>
          <w:p w14:paraId="6009048E" w14:textId="78974685" w:rsidR="00116536" w:rsidRDefault="00116536" w:rsidP="00DF2FE3">
            <w:pPr>
              <w:rPr>
                <w:rFonts w:ascii="Calibri" w:hAnsi="Calibri" w:cs="Calibri"/>
                <w:sz w:val="20"/>
                <w:szCs w:val="20"/>
              </w:rPr>
            </w:pPr>
          </w:p>
        </w:tc>
        <w:tc>
          <w:tcPr>
            <w:tcW w:w="6998" w:type="dxa"/>
            <w:tcBorders>
              <w:left w:val="single" w:sz="4" w:space="0" w:color="A5C9EB" w:themeColor="text2" w:themeTint="40"/>
              <w:right w:val="single" w:sz="4" w:space="0" w:color="A5C9EB"/>
            </w:tcBorders>
            <w:shd w:val="clear" w:color="auto" w:fill="F2F2F2" w:themeFill="background1" w:themeFillShade="F2"/>
          </w:tcPr>
          <w:p w14:paraId="0016D967" w14:textId="77777777" w:rsidR="00116536" w:rsidRDefault="00116536" w:rsidP="00B12E9D">
            <w:pPr>
              <w:rPr>
                <w:rFonts w:ascii="Calibri" w:hAnsi="Calibri" w:cs="Calibri"/>
                <w:b/>
                <w:bCs/>
                <w:i/>
                <w:iCs/>
                <w:sz w:val="20"/>
                <w:szCs w:val="20"/>
              </w:rPr>
            </w:pPr>
          </w:p>
          <w:p w14:paraId="2EA5BC72" w14:textId="7D6AAA5E" w:rsidR="007E56A4" w:rsidRPr="00284FAF" w:rsidRDefault="007E56A4" w:rsidP="00B12E9D">
            <w:pPr>
              <w:rPr>
                <w:rFonts w:ascii="Calibri" w:hAnsi="Calibri" w:cs="Calibri"/>
                <w:b/>
                <w:bCs/>
                <w:i/>
                <w:iCs/>
                <w:sz w:val="20"/>
                <w:szCs w:val="20"/>
              </w:rPr>
            </w:pPr>
            <w:r w:rsidRPr="00284FAF">
              <w:rPr>
                <w:rFonts w:ascii="Calibri" w:hAnsi="Calibri" w:cs="Calibri"/>
                <w:b/>
                <w:bCs/>
                <w:i/>
                <w:iCs/>
                <w:sz w:val="20"/>
                <w:szCs w:val="20"/>
              </w:rPr>
              <w:t>Inappropriate Behaviours</w:t>
            </w:r>
          </w:p>
          <w:p w14:paraId="41F452DB" w14:textId="77777777" w:rsidR="00116536" w:rsidRDefault="00B12E9D" w:rsidP="00B12E9D">
            <w:pPr>
              <w:pStyle w:val="ListParagraph"/>
              <w:numPr>
                <w:ilvl w:val="0"/>
                <w:numId w:val="23"/>
              </w:numPr>
              <w:ind w:left="191" w:hanging="191"/>
              <w:rPr>
                <w:rFonts w:ascii="Arial" w:hAnsi="Arial" w:cs="Arial"/>
                <w:sz w:val="20"/>
                <w:szCs w:val="20"/>
              </w:rPr>
            </w:pPr>
            <w:r w:rsidRPr="00116536">
              <w:rPr>
                <w:rFonts w:ascii="Calibri" w:hAnsi="Calibri" w:cs="Calibri"/>
                <w:sz w:val="20"/>
                <w:szCs w:val="20"/>
              </w:rPr>
              <w:t xml:space="preserve">We </w:t>
            </w:r>
            <w:r w:rsidR="00596233" w:rsidRPr="00116536">
              <w:rPr>
                <w:rFonts w:ascii="Calibri" w:hAnsi="Calibri" w:cs="Calibri"/>
                <w:sz w:val="20"/>
                <w:szCs w:val="20"/>
              </w:rPr>
              <w:t>will continue</w:t>
            </w:r>
            <w:r w:rsidRPr="00116536">
              <w:rPr>
                <w:rFonts w:ascii="Calibri" w:hAnsi="Calibri" w:cs="Calibri"/>
                <w:sz w:val="20"/>
                <w:szCs w:val="20"/>
              </w:rPr>
              <w:t xml:space="preserve"> to support staff through holding regular </w:t>
            </w:r>
            <w:r w:rsidR="007E56A4" w:rsidRPr="00116536">
              <w:rPr>
                <w:rFonts w:ascii="Calibri" w:hAnsi="Calibri" w:cs="Calibri"/>
                <w:sz w:val="20"/>
                <w:szCs w:val="20"/>
              </w:rPr>
              <w:t>drop-in</w:t>
            </w:r>
            <w:r w:rsidRPr="00116536">
              <w:rPr>
                <w:rFonts w:ascii="Calibri" w:hAnsi="Calibri" w:cs="Calibri"/>
                <w:sz w:val="20"/>
                <w:szCs w:val="20"/>
              </w:rPr>
              <w:t xml:space="preserve"> clinics, providing a confidential and safe setting for staff to raise their concerns and experiences</w:t>
            </w:r>
            <w:r w:rsidRPr="00116536">
              <w:rPr>
                <w:rFonts w:ascii="Arial" w:hAnsi="Arial" w:cs="Arial"/>
                <w:sz w:val="20"/>
                <w:szCs w:val="20"/>
              </w:rPr>
              <w:t xml:space="preserve">. </w:t>
            </w:r>
          </w:p>
          <w:p w14:paraId="1654B32E" w14:textId="77777777" w:rsidR="00116536" w:rsidRPr="00116536" w:rsidRDefault="00596233" w:rsidP="00B12E9D">
            <w:pPr>
              <w:pStyle w:val="ListParagraph"/>
              <w:numPr>
                <w:ilvl w:val="0"/>
                <w:numId w:val="23"/>
              </w:numPr>
              <w:ind w:left="191" w:hanging="191"/>
              <w:rPr>
                <w:rFonts w:ascii="Arial" w:hAnsi="Arial" w:cs="Arial"/>
                <w:sz w:val="20"/>
                <w:szCs w:val="20"/>
              </w:rPr>
            </w:pPr>
            <w:r w:rsidRPr="00116536">
              <w:rPr>
                <w:rFonts w:ascii="Calibri" w:hAnsi="Calibri" w:cs="Calibri"/>
                <w:sz w:val="20"/>
                <w:szCs w:val="20"/>
              </w:rPr>
              <w:t xml:space="preserve">The embedding of the </w:t>
            </w:r>
            <w:r w:rsidR="00027487" w:rsidRPr="00116536">
              <w:rPr>
                <w:rFonts w:ascii="Calibri" w:hAnsi="Calibri" w:cs="Calibri"/>
                <w:sz w:val="20"/>
                <w:szCs w:val="20"/>
              </w:rPr>
              <w:t xml:space="preserve">Report, Support and Learn Platform for Staff </w:t>
            </w:r>
            <w:r w:rsidRPr="00116536">
              <w:rPr>
                <w:rFonts w:ascii="Calibri" w:hAnsi="Calibri" w:cs="Calibri"/>
                <w:sz w:val="20"/>
                <w:szCs w:val="20"/>
              </w:rPr>
              <w:t xml:space="preserve">will enable colleagues to feel increasingly able to report inappropriate behaviours. </w:t>
            </w:r>
          </w:p>
          <w:p w14:paraId="0EC59011" w14:textId="4E07A513" w:rsidR="00B12E9D" w:rsidRPr="00116536" w:rsidRDefault="007E56A4" w:rsidP="00B12E9D">
            <w:pPr>
              <w:pStyle w:val="ListParagraph"/>
              <w:numPr>
                <w:ilvl w:val="0"/>
                <w:numId w:val="23"/>
              </w:numPr>
              <w:ind w:left="191" w:hanging="191"/>
              <w:rPr>
                <w:rFonts w:ascii="Arial" w:hAnsi="Arial" w:cs="Arial"/>
                <w:sz w:val="20"/>
                <w:szCs w:val="20"/>
              </w:rPr>
            </w:pPr>
            <w:r w:rsidRPr="00116536">
              <w:rPr>
                <w:rFonts w:ascii="Calibri" w:hAnsi="Calibri" w:cs="Calibri"/>
                <w:sz w:val="20"/>
                <w:szCs w:val="20"/>
              </w:rPr>
              <w:t>Awareness posters on inappropriate behaviours will be developed and distributed to promote understanding and reinforce expected standards</w:t>
            </w:r>
          </w:p>
          <w:p w14:paraId="4C348529" w14:textId="77777777" w:rsidR="00B12E9D" w:rsidRPr="00E45D3B" w:rsidRDefault="00B12E9D" w:rsidP="00B12E9D">
            <w:pPr>
              <w:rPr>
                <w:rFonts w:ascii="Arial" w:hAnsi="Arial" w:cs="Arial"/>
                <w:sz w:val="20"/>
                <w:szCs w:val="20"/>
              </w:rPr>
            </w:pPr>
          </w:p>
          <w:p w14:paraId="5057A579" w14:textId="77777777" w:rsidR="00B12E9D" w:rsidRDefault="00B12E9D" w:rsidP="00B12E9D">
            <w:pPr>
              <w:rPr>
                <w:rFonts w:ascii="Arial" w:hAnsi="Arial" w:cs="Arial"/>
                <w:sz w:val="20"/>
                <w:szCs w:val="20"/>
              </w:rPr>
            </w:pPr>
          </w:p>
          <w:p w14:paraId="55009426" w14:textId="77777777" w:rsidR="00B12E9D" w:rsidRDefault="00B12E9D" w:rsidP="00027487">
            <w:pPr>
              <w:rPr>
                <w:rFonts w:ascii="Calibri" w:hAnsi="Calibri" w:cs="Calibri"/>
                <w:i/>
                <w:iCs/>
                <w:sz w:val="20"/>
                <w:szCs w:val="20"/>
              </w:rPr>
            </w:pPr>
          </w:p>
        </w:tc>
        <w:tc>
          <w:tcPr>
            <w:tcW w:w="3369" w:type="dxa"/>
            <w:tcBorders>
              <w:left w:val="single" w:sz="4" w:space="0" w:color="A5C9EB"/>
            </w:tcBorders>
            <w:shd w:val="clear" w:color="auto" w:fill="F2F2F2" w:themeFill="background1" w:themeFillShade="F2"/>
          </w:tcPr>
          <w:p w14:paraId="442B2610" w14:textId="77777777" w:rsidR="00B12E9D" w:rsidRDefault="00B12E9D" w:rsidP="00EC2233">
            <w:pPr>
              <w:pStyle w:val="ListParagraph"/>
              <w:ind w:left="177"/>
              <w:rPr>
                <w:rFonts w:ascii="Calibri" w:hAnsi="Calibri" w:cs="Calibri"/>
                <w:sz w:val="20"/>
                <w:szCs w:val="20"/>
              </w:rPr>
            </w:pPr>
          </w:p>
          <w:p w14:paraId="6FE609FF" w14:textId="77777777" w:rsidR="00A52CBE" w:rsidRDefault="00A52CBE" w:rsidP="00A52CBE">
            <w:pPr>
              <w:pStyle w:val="ListParagraph"/>
              <w:numPr>
                <w:ilvl w:val="0"/>
                <w:numId w:val="23"/>
              </w:numPr>
              <w:ind w:left="141" w:hanging="142"/>
              <w:rPr>
                <w:rFonts w:ascii="Calibri" w:hAnsi="Calibri" w:cs="Calibri"/>
                <w:sz w:val="20"/>
                <w:szCs w:val="20"/>
              </w:rPr>
            </w:pPr>
            <w:r>
              <w:rPr>
                <w:rFonts w:ascii="Calibri" w:hAnsi="Calibri" w:cs="Calibri"/>
                <w:sz w:val="20"/>
                <w:szCs w:val="20"/>
              </w:rPr>
              <w:t>Improved staff confidence in reporting inappropriate behaviours</w:t>
            </w:r>
          </w:p>
          <w:p w14:paraId="12406A79" w14:textId="53FBBE1A" w:rsidR="00A52CBE" w:rsidRDefault="00A52CBE" w:rsidP="00A52CBE">
            <w:pPr>
              <w:pStyle w:val="ListParagraph"/>
              <w:numPr>
                <w:ilvl w:val="0"/>
                <w:numId w:val="23"/>
              </w:numPr>
              <w:ind w:left="141" w:hanging="141"/>
              <w:rPr>
                <w:rFonts w:ascii="Calibri" w:hAnsi="Calibri" w:cs="Calibri"/>
                <w:sz w:val="20"/>
                <w:szCs w:val="20"/>
              </w:rPr>
            </w:pPr>
            <w:r>
              <w:rPr>
                <w:rFonts w:ascii="Calibri" w:hAnsi="Calibri" w:cs="Calibri"/>
                <w:sz w:val="20"/>
                <w:szCs w:val="20"/>
              </w:rPr>
              <w:t>Decrease in occurrences of inappropriate behaviours</w:t>
            </w:r>
          </w:p>
        </w:tc>
      </w:tr>
      <w:tr w:rsidR="00F04621" w14:paraId="22835D4D" w14:textId="77777777" w:rsidTr="00B246FF">
        <w:trPr>
          <w:trHeight w:val="68"/>
        </w:trPr>
        <w:tc>
          <w:tcPr>
            <w:tcW w:w="1544" w:type="dxa"/>
            <w:tcBorders>
              <w:right w:val="single" w:sz="4" w:space="0" w:color="A5C9EB"/>
            </w:tcBorders>
            <w:shd w:val="clear" w:color="auto" w:fill="FFFFFF" w:themeFill="background1"/>
          </w:tcPr>
          <w:p w14:paraId="568897B0" w14:textId="77777777" w:rsidR="00A52CBE" w:rsidRDefault="00A52CBE" w:rsidP="00B12E9D">
            <w:pPr>
              <w:rPr>
                <w:rFonts w:ascii="Calibri" w:hAnsi="Calibri" w:cs="Calibri"/>
                <w:b/>
                <w:bCs/>
              </w:rPr>
            </w:pPr>
          </w:p>
          <w:p w14:paraId="3C080C7B" w14:textId="06BCC5F9" w:rsidR="00E97D33" w:rsidRDefault="00E97D33" w:rsidP="00B12E9D">
            <w:pPr>
              <w:rPr>
                <w:rFonts w:ascii="Calibri" w:hAnsi="Calibri" w:cs="Calibri"/>
                <w:b/>
                <w:bCs/>
              </w:rPr>
            </w:pPr>
            <w:r>
              <w:rPr>
                <w:rFonts w:ascii="Calibri" w:hAnsi="Calibri" w:cs="Calibri"/>
                <w:b/>
                <w:bCs/>
              </w:rPr>
              <w:t>WRES Indicator 9</w:t>
            </w:r>
          </w:p>
          <w:p w14:paraId="2263EE75" w14:textId="77777777" w:rsidR="00E97D33" w:rsidRDefault="00E97D33" w:rsidP="00B12E9D">
            <w:pPr>
              <w:rPr>
                <w:rFonts w:ascii="Calibri" w:hAnsi="Calibri" w:cs="Calibri"/>
                <w:b/>
                <w:bCs/>
              </w:rPr>
            </w:pPr>
          </w:p>
          <w:p w14:paraId="09C919C5" w14:textId="77777777" w:rsidR="00B12E9D" w:rsidRDefault="00F04621" w:rsidP="00B12E9D">
            <w:pPr>
              <w:rPr>
                <w:rFonts w:ascii="Calibri" w:hAnsi="Calibri" w:cs="Calibri"/>
                <w:b/>
                <w:bCs/>
              </w:rPr>
            </w:pPr>
            <w:r>
              <w:rPr>
                <w:rFonts w:ascii="Calibri" w:hAnsi="Calibri" w:cs="Calibri"/>
                <w:b/>
                <w:bCs/>
              </w:rPr>
              <w:t>WDES Indicator 10</w:t>
            </w:r>
          </w:p>
          <w:p w14:paraId="0B2C2E0F" w14:textId="77777777" w:rsidR="00E97D33" w:rsidRDefault="00E97D33" w:rsidP="00B12E9D">
            <w:pPr>
              <w:rPr>
                <w:rFonts w:ascii="Calibri" w:hAnsi="Calibri" w:cs="Calibri"/>
                <w:b/>
                <w:bCs/>
              </w:rPr>
            </w:pPr>
          </w:p>
          <w:p w14:paraId="32D757E8" w14:textId="11F80085" w:rsidR="00E97D33" w:rsidRDefault="00E97D33" w:rsidP="00B12E9D">
            <w:pPr>
              <w:rPr>
                <w:rFonts w:ascii="Calibri" w:hAnsi="Calibri" w:cs="Calibri"/>
                <w:b/>
                <w:bCs/>
              </w:rPr>
            </w:pPr>
            <w:r>
              <w:rPr>
                <w:rFonts w:ascii="Calibri" w:hAnsi="Calibri" w:cs="Calibri"/>
                <w:b/>
                <w:bCs/>
              </w:rPr>
              <w:t>Aligns with EDI Trust Action 1 – Board Requirements</w:t>
            </w:r>
          </w:p>
        </w:tc>
        <w:tc>
          <w:tcPr>
            <w:tcW w:w="1901" w:type="dxa"/>
            <w:tcBorders>
              <w:left w:val="single" w:sz="4" w:space="0" w:color="A5C9EB"/>
              <w:right w:val="single" w:sz="4" w:space="0" w:color="A5C9EB"/>
            </w:tcBorders>
            <w:shd w:val="clear" w:color="auto" w:fill="FFFFFF" w:themeFill="background1"/>
          </w:tcPr>
          <w:p w14:paraId="3D0A02EC" w14:textId="77777777" w:rsidR="00B12E9D" w:rsidRDefault="00B12E9D" w:rsidP="00B12E9D">
            <w:pPr>
              <w:rPr>
                <w:rFonts w:ascii="Calibri" w:hAnsi="Calibri" w:cs="Calibri"/>
                <w:sz w:val="20"/>
                <w:szCs w:val="20"/>
              </w:rPr>
            </w:pPr>
          </w:p>
          <w:p w14:paraId="499DE99D" w14:textId="77777777" w:rsidR="00A52CBE" w:rsidRDefault="00B05156" w:rsidP="00B12E9D">
            <w:pPr>
              <w:rPr>
                <w:rFonts w:ascii="Calibri" w:hAnsi="Calibri" w:cs="Calibri"/>
                <w:sz w:val="20"/>
                <w:szCs w:val="20"/>
              </w:rPr>
            </w:pPr>
            <w:r>
              <w:rPr>
                <w:rFonts w:ascii="Calibri" w:hAnsi="Calibri" w:cs="Calibri"/>
                <w:sz w:val="20"/>
                <w:szCs w:val="20"/>
              </w:rPr>
              <w:t xml:space="preserve">Each board member is an executive sponsor for a specific protected characteristic within the </w:t>
            </w:r>
            <w:r w:rsidR="0048442A">
              <w:rPr>
                <w:rFonts w:ascii="Calibri" w:hAnsi="Calibri" w:cs="Calibri"/>
                <w:sz w:val="20"/>
                <w:szCs w:val="20"/>
              </w:rPr>
              <w:t>Trust and</w:t>
            </w:r>
            <w:r>
              <w:rPr>
                <w:rFonts w:ascii="Calibri" w:hAnsi="Calibri" w:cs="Calibri"/>
                <w:sz w:val="20"/>
                <w:szCs w:val="20"/>
              </w:rPr>
              <w:t xml:space="preserve"> have clear and measurable EDI objectives for which they are individually and collectively accountable. </w:t>
            </w:r>
          </w:p>
          <w:p w14:paraId="0A542F3C" w14:textId="48365339" w:rsidR="007E69AF" w:rsidRDefault="007E69AF" w:rsidP="00B12E9D">
            <w:pPr>
              <w:rPr>
                <w:rFonts w:ascii="Calibri" w:hAnsi="Calibri" w:cs="Calibri"/>
                <w:sz w:val="20"/>
                <w:szCs w:val="20"/>
              </w:rPr>
            </w:pPr>
          </w:p>
        </w:tc>
        <w:tc>
          <w:tcPr>
            <w:tcW w:w="1640" w:type="dxa"/>
            <w:tcBorders>
              <w:left w:val="single" w:sz="4" w:space="0" w:color="A5C9EB"/>
              <w:right w:val="single" w:sz="4" w:space="0" w:color="A5C9EB" w:themeColor="text2" w:themeTint="40"/>
            </w:tcBorders>
            <w:shd w:val="clear" w:color="auto" w:fill="FFFFFF" w:themeFill="background1"/>
          </w:tcPr>
          <w:p w14:paraId="70FE5364" w14:textId="77777777" w:rsidR="00B12E9D" w:rsidRDefault="00B12E9D" w:rsidP="00B12E9D">
            <w:pPr>
              <w:rPr>
                <w:rFonts w:ascii="Calibri" w:hAnsi="Calibri" w:cs="Calibri"/>
                <w:sz w:val="20"/>
                <w:szCs w:val="20"/>
              </w:rPr>
            </w:pPr>
          </w:p>
          <w:p w14:paraId="5AA4BD01" w14:textId="1CBEB42F" w:rsidR="00A52CBE" w:rsidRDefault="00B05156" w:rsidP="00B12E9D">
            <w:pPr>
              <w:rPr>
                <w:rFonts w:ascii="Calibri" w:hAnsi="Calibri" w:cs="Calibri"/>
                <w:sz w:val="20"/>
                <w:szCs w:val="20"/>
              </w:rPr>
            </w:pPr>
            <w:r>
              <w:rPr>
                <w:rFonts w:ascii="Calibri" w:hAnsi="Calibri" w:cs="Calibri"/>
                <w:sz w:val="20"/>
                <w:szCs w:val="20"/>
              </w:rPr>
              <w:t xml:space="preserve">Staff are given an amplified voice and are able to share their experiences working within the Trust via a reciprocal mentoring programme. </w:t>
            </w:r>
          </w:p>
        </w:tc>
        <w:tc>
          <w:tcPr>
            <w:tcW w:w="6998" w:type="dxa"/>
            <w:tcBorders>
              <w:left w:val="single" w:sz="4" w:space="0" w:color="A5C9EB" w:themeColor="text2" w:themeTint="40"/>
              <w:right w:val="single" w:sz="4" w:space="0" w:color="A5C9EB"/>
            </w:tcBorders>
            <w:shd w:val="clear" w:color="auto" w:fill="FFFFFF" w:themeFill="background1"/>
          </w:tcPr>
          <w:p w14:paraId="58430185" w14:textId="77777777" w:rsidR="00B12E9D" w:rsidRPr="00B05412" w:rsidRDefault="00B12E9D" w:rsidP="00B12E9D">
            <w:pPr>
              <w:rPr>
                <w:rFonts w:ascii="Arial" w:hAnsi="Arial" w:cs="Arial"/>
                <w:sz w:val="20"/>
                <w:szCs w:val="20"/>
              </w:rPr>
            </w:pPr>
          </w:p>
          <w:p w14:paraId="39EBB9AA" w14:textId="7A1F53EF" w:rsidR="00B05156" w:rsidRPr="00B05156" w:rsidRDefault="00B05156" w:rsidP="00B12E9D">
            <w:pPr>
              <w:rPr>
                <w:rFonts w:ascii="Calibri" w:hAnsi="Calibri" w:cs="Calibri"/>
                <w:b/>
                <w:bCs/>
                <w:i/>
                <w:iCs/>
                <w:sz w:val="20"/>
                <w:szCs w:val="20"/>
              </w:rPr>
            </w:pPr>
            <w:r w:rsidRPr="00B05156">
              <w:rPr>
                <w:rFonts w:ascii="Calibri" w:hAnsi="Calibri" w:cs="Calibri"/>
                <w:b/>
                <w:bCs/>
                <w:i/>
                <w:iCs/>
                <w:sz w:val="20"/>
                <w:szCs w:val="20"/>
              </w:rPr>
              <w:t>Reciprocal Mentoring Programme</w:t>
            </w:r>
          </w:p>
          <w:p w14:paraId="58FE2A71" w14:textId="68EC8467" w:rsidR="00B12E9D" w:rsidRPr="0048442A" w:rsidRDefault="00B12E9D" w:rsidP="0048442A">
            <w:pPr>
              <w:rPr>
                <w:rFonts w:ascii="Calibri" w:hAnsi="Calibri" w:cs="Calibri"/>
                <w:sz w:val="20"/>
                <w:szCs w:val="20"/>
              </w:rPr>
            </w:pPr>
            <w:r w:rsidRPr="0048442A">
              <w:rPr>
                <w:rFonts w:ascii="Calibri" w:hAnsi="Calibri" w:cs="Calibri"/>
                <w:sz w:val="20"/>
                <w:szCs w:val="20"/>
              </w:rPr>
              <w:t xml:space="preserve">A proposal has been written for us to take part in a reciprocal mentoring programme, pairing members of our Inclusion Network with Senior Leaders across the organisation. </w:t>
            </w:r>
            <w:r w:rsidR="00B760EB">
              <w:rPr>
                <w:rFonts w:ascii="Calibri" w:hAnsi="Calibri" w:cs="Calibri"/>
                <w:sz w:val="20"/>
                <w:szCs w:val="20"/>
              </w:rPr>
              <w:t xml:space="preserve"> This programme will be facilitated by the Trust’s Organisational Development team. </w:t>
            </w:r>
          </w:p>
          <w:p w14:paraId="29AF0E0A" w14:textId="77777777" w:rsidR="00B12E9D" w:rsidRPr="00A10F0A" w:rsidRDefault="00B12E9D" w:rsidP="00B12E9D">
            <w:pPr>
              <w:rPr>
                <w:rFonts w:ascii="Calibri" w:hAnsi="Calibri" w:cs="Calibri"/>
                <w:sz w:val="20"/>
                <w:szCs w:val="20"/>
              </w:rPr>
            </w:pPr>
          </w:p>
          <w:p w14:paraId="7CF3AFA5" w14:textId="706AB8C9" w:rsidR="00B12E9D" w:rsidRDefault="00B12E9D" w:rsidP="00A732E7">
            <w:pPr>
              <w:rPr>
                <w:rFonts w:ascii="Calibri" w:hAnsi="Calibri" w:cs="Calibri"/>
                <w:i/>
                <w:iCs/>
                <w:sz w:val="20"/>
                <w:szCs w:val="20"/>
              </w:rPr>
            </w:pPr>
          </w:p>
        </w:tc>
        <w:tc>
          <w:tcPr>
            <w:tcW w:w="3369" w:type="dxa"/>
            <w:tcBorders>
              <w:left w:val="single" w:sz="4" w:space="0" w:color="A5C9EB"/>
            </w:tcBorders>
            <w:shd w:val="clear" w:color="auto" w:fill="FFFFFF" w:themeFill="background1"/>
          </w:tcPr>
          <w:p w14:paraId="03F786BD" w14:textId="77777777" w:rsidR="00B12E9D" w:rsidRDefault="00B12E9D" w:rsidP="00B12E9D">
            <w:pPr>
              <w:pStyle w:val="ListParagraph"/>
              <w:ind w:left="177"/>
              <w:rPr>
                <w:rFonts w:ascii="Calibri" w:hAnsi="Calibri" w:cs="Calibri"/>
                <w:sz w:val="20"/>
                <w:szCs w:val="20"/>
              </w:rPr>
            </w:pPr>
          </w:p>
          <w:p w14:paraId="63E1AA76" w14:textId="77777777" w:rsidR="00A52CBE" w:rsidRDefault="0048442A" w:rsidP="0048442A">
            <w:pPr>
              <w:pStyle w:val="ListParagraph"/>
              <w:numPr>
                <w:ilvl w:val="0"/>
                <w:numId w:val="25"/>
              </w:numPr>
              <w:ind w:left="153" w:hanging="154"/>
              <w:rPr>
                <w:rFonts w:ascii="Calibri" w:hAnsi="Calibri" w:cs="Calibri"/>
                <w:sz w:val="20"/>
                <w:szCs w:val="20"/>
              </w:rPr>
            </w:pPr>
            <w:r>
              <w:rPr>
                <w:rFonts w:ascii="Calibri" w:hAnsi="Calibri" w:cs="Calibri"/>
                <w:sz w:val="20"/>
                <w:szCs w:val="20"/>
              </w:rPr>
              <w:t>Increased understanding from Board members of the experiences of members of the Inclusion Network</w:t>
            </w:r>
          </w:p>
          <w:p w14:paraId="2BA63671" w14:textId="0D9CE22B" w:rsidR="0048442A" w:rsidRDefault="0048442A" w:rsidP="0048442A">
            <w:pPr>
              <w:pStyle w:val="ListParagraph"/>
              <w:numPr>
                <w:ilvl w:val="0"/>
                <w:numId w:val="25"/>
              </w:numPr>
              <w:ind w:left="141" w:hanging="142"/>
              <w:rPr>
                <w:rFonts w:ascii="Calibri" w:hAnsi="Calibri" w:cs="Calibri"/>
                <w:sz w:val="20"/>
                <w:szCs w:val="20"/>
              </w:rPr>
            </w:pPr>
            <w:r>
              <w:rPr>
                <w:rFonts w:ascii="Calibri" w:hAnsi="Calibri" w:cs="Calibri"/>
                <w:sz w:val="20"/>
                <w:szCs w:val="20"/>
              </w:rPr>
              <w:t>Increased visibility and amplified voice for the members of the Inclusion Network taking part in the scheme</w:t>
            </w:r>
          </w:p>
        </w:tc>
      </w:tr>
    </w:tbl>
    <w:p w14:paraId="7DC3AF58" w14:textId="77777777" w:rsidR="00F22175" w:rsidRDefault="00F22175"/>
    <w:p w14:paraId="76C2BBB0" w14:textId="07B72EE7" w:rsidR="00207D93" w:rsidRPr="00207D93" w:rsidRDefault="00207D93">
      <w:pPr>
        <w:rPr>
          <w:rFonts w:ascii="Arial" w:hAnsi="Arial" w:cs="Arial"/>
          <w:b/>
          <w:bCs/>
          <w:sz w:val="24"/>
          <w:szCs w:val="24"/>
        </w:rPr>
      </w:pPr>
      <w:r w:rsidRPr="00207D93">
        <w:rPr>
          <w:rFonts w:ascii="Arial" w:hAnsi="Arial" w:cs="Arial"/>
          <w:b/>
          <w:bCs/>
          <w:sz w:val="24"/>
          <w:szCs w:val="24"/>
        </w:rPr>
        <w:t>WRES/WDES Action Plan, awaiting Board Approval</w:t>
      </w:r>
    </w:p>
    <w:sectPr w:rsidR="00207D93" w:rsidRPr="00207D93" w:rsidSect="00DF2FE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9732" w14:textId="77777777" w:rsidR="00AE7435" w:rsidRDefault="00AE7435" w:rsidP="00F71969">
      <w:pPr>
        <w:spacing w:after="0" w:line="240" w:lineRule="auto"/>
      </w:pPr>
      <w:r>
        <w:separator/>
      </w:r>
    </w:p>
  </w:endnote>
  <w:endnote w:type="continuationSeparator" w:id="0">
    <w:p w14:paraId="68591A9F" w14:textId="77777777" w:rsidR="00AE7435" w:rsidRDefault="00AE7435" w:rsidP="00F7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6752" w14:textId="07FDE572" w:rsidR="00F71969" w:rsidRDefault="0090198C">
    <w:pPr>
      <w:pStyle w:val="Footer"/>
    </w:pPr>
    <w:r>
      <w:t>WRES/WDES Action Plan 2025</w:t>
    </w:r>
    <w:r w:rsidR="00E51127">
      <w:t>- 2027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BE98" w14:textId="77777777" w:rsidR="00AE7435" w:rsidRDefault="00AE7435" w:rsidP="00F71969">
      <w:pPr>
        <w:spacing w:after="0" w:line="240" w:lineRule="auto"/>
      </w:pPr>
      <w:r>
        <w:separator/>
      </w:r>
    </w:p>
  </w:footnote>
  <w:footnote w:type="continuationSeparator" w:id="0">
    <w:p w14:paraId="33BC70AC" w14:textId="77777777" w:rsidR="00AE7435" w:rsidRDefault="00AE7435" w:rsidP="00F7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347646"/>
      <w:docPartObj>
        <w:docPartGallery w:val="Watermarks"/>
        <w:docPartUnique/>
      </w:docPartObj>
    </w:sdtPr>
    <w:sdtEndPr/>
    <w:sdtContent>
      <w:p w14:paraId="3F496A6E" w14:textId="14494595" w:rsidR="00F71969" w:rsidRDefault="00451C97">
        <w:pPr>
          <w:pStyle w:val="Header"/>
        </w:pPr>
        <w:r>
          <w:pict w14:anchorId="10DB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D32"/>
    <w:multiLevelType w:val="hybridMultilevel"/>
    <w:tmpl w:val="31A4ADB2"/>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6CA6"/>
    <w:multiLevelType w:val="hybridMultilevel"/>
    <w:tmpl w:val="48DC7E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D6326A"/>
    <w:multiLevelType w:val="hybridMultilevel"/>
    <w:tmpl w:val="B86E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15614"/>
    <w:multiLevelType w:val="hybridMultilevel"/>
    <w:tmpl w:val="15EA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F36B8"/>
    <w:multiLevelType w:val="hybridMultilevel"/>
    <w:tmpl w:val="E4F04816"/>
    <w:lvl w:ilvl="0" w:tplc="3008300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DF78C7"/>
    <w:multiLevelType w:val="hybridMultilevel"/>
    <w:tmpl w:val="89EED5BE"/>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86458"/>
    <w:multiLevelType w:val="multilevel"/>
    <w:tmpl w:val="7C9E1B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0135E"/>
    <w:multiLevelType w:val="hybridMultilevel"/>
    <w:tmpl w:val="7CF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35D9C"/>
    <w:multiLevelType w:val="hybridMultilevel"/>
    <w:tmpl w:val="8AFA04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6C3088"/>
    <w:multiLevelType w:val="hybridMultilevel"/>
    <w:tmpl w:val="417A425E"/>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0" w15:restartNumberingAfterBreak="0">
    <w:nsid w:val="27EC312D"/>
    <w:multiLevelType w:val="hybridMultilevel"/>
    <w:tmpl w:val="51023EEE"/>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774CE"/>
    <w:multiLevelType w:val="hybridMultilevel"/>
    <w:tmpl w:val="E4C8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1CB6"/>
    <w:multiLevelType w:val="multilevel"/>
    <w:tmpl w:val="5046ED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B2345D"/>
    <w:multiLevelType w:val="hybridMultilevel"/>
    <w:tmpl w:val="2076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15F32"/>
    <w:multiLevelType w:val="hybridMultilevel"/>
    <w:tmpl w:val="AC12B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6B49FB"/>
    <w:multiLevelType w:val="hybridMultilevel"/>
    <w:tmpl w:val="0E4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C07CB"/>
    <w:multiLevelType w:val="hybridMultilevel"/>
    <w:tmpl w:val="661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D19CD"/>
    <w:multiLevelType w:val="hybridMultilevel"/>
    <w:tmpl w:val="1436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B2F49"/>
    <w:multiLevelType w:val="hybridMultilevel"/>
    <w:tmpl w:val="F3F0D904"/>
    <w:lvl w:ilvl="0" w:tplc="D812BB1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3D151F"/>
    <w:multiLevelType w:val="hybridMultilevel"/>
    <w:tmpl w:val="0E46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80FDD"/>
    <w:multiLevelType w:val="hybridMultilevel"/>
    <w:tmpl w:val="6E426A64"/>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14445"/>
    <w:multiLevelType w:val="hybridMultilevel"/>
    <w:tmpl w:val="ADD41ECE"/>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873E4"/>
    <w:multiLevelType w:val="multilevel"/>
    <w:tmpl w:val="861C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2067DA"/>
    <w:multiLevelType w:val="hybridMultilevel"/>
    <w:tmpl w:val="CFC0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13FCA"/>
    <w:multiLevelType w:val="hybridMultilevel"/>
    <w:tmpl w:val="90F6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13630"/>
    <w:multiLevelType w:val="hybridMultilevel"/>
    <w:tmpl w:val="00B8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06925"/>
    <w:multiLevelType w:val="hybridMultilevel"/>
    <w:tmpl w:val="8D5A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84B5C"/>
    <w:multiLevelType w:val="hybridMultilevel"/>
    <w:tmpl w:val="9BAC9CA6"/>
    <w:lvl w:ilvl="0" w:tplc="4E8A9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661A7"/>
    <w:multiLevelType w:val="hybridMultilevel"/>
    <w:tmpl w:val="E11EC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81777"/>
    <w:multiLevelType w:val="hybridMultilevel"/>
    <w:tmpl w:val="8AEABEAA"/>
    <w:lvl w:ilvl="0" w:tplc="42E0E486">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46B55"/>
    <w:multiLevelType w:val="hybridMultilevel"/>
    <w:tmpl w:val="83608562"/>
    <w:lvl w:ilvl="0" w:tplc="4E8A96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5833F2"/>
    <w:multiLevelType w:val="hybridMultilevel"/>
    <w:tmpl w:val="1AE29CD2"/>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num w:numId="1" w16cid:durableId="1572695761">
    <w:abstractNumId w:val="29"/>
  </w:num>
  <w:num w:numId="2" w16cid:durableId="1904834578">
    <w:abstractNumId w:val="1"/>
  </w:num>
  <w:num w:numId="3" w16cid:durableId="1798915915">
    <w:abstractNumId w:val="30"/>
  </w:num>
  <w:num w:numId="4" w16cid:durableId="696199251">
    <w:abstractNumId w:val="5"/>
  </w:num>
  <w:num w:numId="5" w16cid:durableId="1093547067">
    <w:abstractNumId w:val="27"/>
  </w:num>
  <w:num w:numId="6" w16cid:durableId="1026366260">
    <w:abstractNumId w:val="20"/>
  </w:num>
  <w:num w:numId="7" w16cid:durableId="61484982">
    <w:abstractNumId w:val="0"/>
  </w:num>
  <w:num w:numId="8" w16cid:durableId="475492471">
    <w:abstractNumId w:val="21"/>
  </w:num>
  <w:num w:numId="9" w16cid:durableId="759955723">
    <w:abstractNumId w:val="10"/>
  </w:num>
  <w:num w:numId="10" w16cid:durableId="50080178">
    <w:abstractNumId w:val="16"/>
  </w:num>
  <w:num w:numId="11" w16cid:durableId="1019547581">
    <w:abstractNumId w:val="18"/>
  </w:num>
  <w:num w:numId="12" w16cid:durableId="1991207846">
    <w:abstractNumId w:val="4"/>
  </w:num>
  <w:num w:numId="13" w16cid:durableId="864056227">
    <w:abstractNumId w:val="28"/>
  </w:num>
  <w:num w:numId="14" w16cid:durableId="965430812">
    <w:abstractNumId w:val="19"/>
  </w:num>
  <w:num w:numId="15" w16cid:durableId="1621499009">
    <w:abstractNumId w:val="17"/>
  </w:num>
  <w:num w:numId="16" w16cid:durableId="2049256384">
    <w:abstractNumId w:val="2"/>
  </w:num>
  <w:num w:numId="17" w16cid:durableId="1958633965">
    <w:abstractNumId w:val="3"/>
  </w:num>
  <w:num w:numId="18" w16cid:durableId="94136588">
    <w:abstractNumId w:val="11"/>
  </w:num>
  <w:num w:numId="19" w16cid:durableId="2028944576">
    <w:abstractNumId w:val="15"/>
  </w:num>
  <w:num w:numId="20" w16cid:durableId="818377756">
    <w:abstractNumId w:val="7"/>
  </w:num>
  <w:num w:numId="21" w16cid:durableId="241455317">
    <w:abstractNumId w:val="8"/>
  </w:num>
  <w:num w:numId="22" w16cid:durableId="1091008799">
    <w:abstractNumId w:val="31"/>
  </w:num>
  <w:num w:numId="23" w16cid:durableId="50345039">
    <w:abstractNumId w:val="26"/>
  </w:num>
  <w:num w:numId="24" w16cid:durableId="623272611">
    <w:abstractNumId w:val="23"/>
  </w:num>
  <w:num w:numId="25" w16cid:durableId="1969778322">
    <w:abstractNumId w:val="9"/>
  </w:num>
  <w:num w:numId="26" w16cid:durableId="936602446">
    <w:abstractNumId w:val="24"/>
  </w:num>
  <w:num w:numId="27" w16cid:durableId="1052383834">
    <w:abstractNumId w:val="14"/>
  </w:num>
  <w:num w:numId="28" w16cid:durableId="304117518">
    <w:abstractNumId w:val="13"/>
  </w:num>
  <w:num w:numId="29" w16cid:durableId="826360977">
    <w:abstractNumId w:val="22"/>
  </w:num>
  <w:num w:numId="30" w16cid:durableId="1299336864">
    <w:abstractNumId w:val="12"/>
  </w:num>
  <w:num w:numId="31" w16cid:durableId="834417080">
    <w:abstractNumId w:val="6"/>
  </w:num>
  <w:num w:numId="32" w16cid:durableId="15366549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81"/>
    <w:rsid w:val="00017509"/>
    <w:rsid w:val="00027487"/>
    <w:rsid w:val="000812A7"/>
    <w:rsid w:val="000C1EF3"/>
    <w:rsid w:val="000F5390"/>
    <w:rsid w:val="00116536"/>
    <w:rsid w:val="001303B3"/>
    <w:rsid w:val="00147D24"/>
    <w:rsid w:val="00207D93"/>
    <w:rsid w:val="00284FAF"/>
    <w:rsid w:val="00380969"/>
    <w:rsid w:val="004454BA"/>
    <w:rsid w:val="00451C97"/>
    <w:rsid w:val="00454D8A"/>
    <w:rsid w:val="0048442A"/>
    <w:rsid w:val="00490FB7"/>
    <w:rsid w:val="004E129E"/>
    <w:rsid w:val="00511093"/>
    <w:rsid w:val="005150A8"/>
    <w:rsid w:val="00520492"/>
    <w:rsid w:val="00596233"/>
    <w:rsid w:val="00622EB9"/>
    <w:rsid w:val="006243AC"/>
    <w:rsid w:val="00652CE2"/>
    <w:rsid w:val="007724DC"/>
    <w:rsid w:val="0079119F"/>
    <w:rsid w:val="00794F11"/>
    <w:rsid w:val="00797063"/>
    <w:rsid w:val="007D2D6B"/>
    <w:rsid w:val="007E56A4"/>
    <w:rsid w:val="007E69AF"/>
    <w:rsid w:val="00821DAC"/>
    <w:rsid w:val="008B371C"/>
    <w:rsid w:val="008C5B90"/>
    <w:rsid w:val="008D0C49"/>
    <w:rsid w:val="008D7DCA"/>
    <w:rsid w:val="0090198C"/>
    <w:rsid w:val="00906363"/>
    <w:rsid w:val="00913043"/>
    <w:rsid w:val="009A4624"/>
    <w:rsid w:val="00A10F0A"/>
    <w:rsid w:val="00A127E2"/>
    <w:rsid w:val="00A52CBE"/>
    <w:rsid w:val="00A62C5C"/>
    <w:rsid w:val="00A732E7"/>
    <w:rsid w:val="00A90AF2"/>
    <w:rsid w:val="00AB7781"/>
    <w:rsid w:val="00AE7435"/>
    <w:rsid w:val="00B05156"/>
    <w:rsid w:val="00B12E9D"/>
    <w:rsid w:val="00B246FF"/>
    <w:rsid w:val="00B70222"/>
    <w:rsid w:val="00B760EB"/>
    <w:rsid w:val="00BA7680"/>
    <w:rsid w:val="00BC3C72"/>
    <w:rsid w:val="00BE3F7C"/>
    <w:rsid w:val="00BF2CB7"/>
    <w:rsid w:val="00C15A9D"/>
    <w:rsid w:val="00C26999"/>
    <w:rsid w:val="00C46E6E"/>
    <w:rsid w:val="00C5262A"/>
    <w:rsid w:val="00C64EE8"/>
    <w:rsid w:val="00CC4135"/>
    <w:rsid w:val="00CD6D74"/>
    <w:rsid w:val="00CE04ED"/>
    <w:rsid w:val="00CF1286"/>
    <w:rsid w:val="00D05A1C"/>
    <w:rsid w:val="00D22681"/>
    <w:rsid w:val="00D27701"/>
    <w:rsid w:val="00D27B77"/>
    <w:rsid w:val="00D901CA"/>
    <w:rsid w:val="00D93361"/>
    <w:rsid w:val="00DA21AF"/>
    <w:rsid w:val="00DC7058"/>
    <w:rsid w:val="00DF2FE3"/>
    <w:rsid w:val="00DF7615"/>
    <w:rsid w:val="00E51127"/>
    <w:rsid w:val="00E97D33"/>
    <w:rsid w:val="00EA70F0"/>
    <w:rsid w:val="00EC2233"/>
    <w:rsid w:val="00EE11C8"/>
    <w:rsid w:val="00F04621"/>
    <w:rsid w:val="00F22175"/>
    <w:rsid w:val="00F71969"/>
    <w:rsid w:val="00F7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991E"/>
  <w15:chartTrackingRefBased/>
  <w15:docId w15:val="{267C6361-FA52-4A9C-B447-ED045527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781"/>
    <w:rPr>
      <w:rFonts w:eastAsiaTheme="majorEastAsia" w:cstheme="majorBidi"/>
      <w:color w:val="272727" w:themeColor="text1" w:themeTint="D8"/>
    </w:rPr>
  </w:style>
  <w:style w:type="paragraph" w:styleId="Title">
    <w:name w:val="Title"/>
    <w:basedOn w:val="Normal"/>
    <w:next w:val="Normal"/>
    <w:link w:val="TitleChar"/>
    <w:uiPriority w:val="10"/>
    <w:qFormat/>
    <w:rsid w:val="00AB7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781"/>
    <w:pPr>
      <w:spacing w:before="160"/>
      <w:jc w:val="center"/>
    </w:pPr>
    <w:rPr>
      <w:i/>
      <w:iCs/>
      <w:color w:val="404040" w:themeColor="text1" w:themeTint="BF"/>
    </w:rPr>
  </w:style>
  <w:style w:type="character" w:customStyle="1" w:styleId="QuoteChar">
    <w:name w:val="Quote Char"/>
    <w:basedOn w:val="DefaultParagraphFont"/>
    <w:link w:val="Quote"/>
    <w:uiPriority w:val="29"/>
    <w:rsid w:val="00AB7781"/>
    <w:rPr>
      <w:i/>
      <w:iCs/>
      <w:color w:val="404040" w:themeColor="text1" w:themeTint="BF"/>
    </w:rPr>
  </w:style>
  <w:style w:type="paragraph" w:styleId="ListParagraph">
    <w:name w:val="List Paragraph"/>
    <w:basedOn w:val="Normal"/>
    <w:uiPriority w:val="34"/>
    <w:qFormat/>
    <w:rsid w:val="00AB7781"/>
    <w:pPr>
      <w:ind w:left="720"/>
      <w:contextualSpacing/>
    </w:pPr>
  </w:style>
  <w:style w:type="character" w:styleId="IntenseEmphasis">
    <w:name w:val="Intense Emphasis"/>
    <w:basedOn w:val="DefaultParagraphFont"/>
    <w:uiPriority w:val="21"/>
    <w:qFormat/>
    <w:rsid w:val="00AB7781"/>
    <w:rPr>
      <w:i/>
      <w:iCs/>
      <w:color w:val="0F4761" w:themeColor="accent1" w:themeShade="BF"/>
    </w:rPr>
  </w:style>
  <w:style w:type="paragraph" w:styleId="IntenseQuote">
    <w:name w:val="Intense Quote"/>
    <w:basedOn w:val="Normal"/>
    <w:next w:val="Normal"/>
    <w:link w:val="IntenseQuoteChar"/>
    <w:uiPriority w:val="30"/>
    <w:qFormat/>
    <w:rsid w:val="00AB7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781"/>
    <w:rPr>
      <w:i/>
      <w:iCs/>
      <w:color w:val="0F4761" w:themeColor="accent1" w:themeShade="BF"/>
    </w:rPr>
  </w:style>
  <w:style w:type="character" w:styleId="IntenseReference">
    <w:name w:val="Intense Reference"/>
    <w:basedOn w:val="DefaultParagraphFont"/>
    <w:uiPriority w:val="32"/>
    <w:qFormat/>
    <w:rsid w:val="00AB7781"/>
    <w:rPr>
      <w:b/>
      <w:bCs/>
      <w:smallCaps/>
      <w:color w:val="0F4761" w:themeColor="accent1" w:themeShade="BF"/>
      <w:spacing w:val="5"/>
    </w:rPr>
  </w:style>
  <w:style w:type="table" w:styleId="TableGrid">
    <w:name w:val="Table Grid"/>
    <w:basedOn w:val="TableNormal"/>
    <w:uiPriority w:val="39"/>
    <w:rsid w:val="00AB7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B778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4">
    <w:name w:val="Grid Table 3 Accent 4"/>
    <w:basedOn w:val="TableNormal"/>
    <w:uiPriority w:val="48"/>
    <w:rsid w:val="00AB778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ListTable7ColourfulAccent1">
    <w:name w:val="List Table 7 Colorful Accent 1"/>
    <w:basedOn w:val="TableNormal"/>
    <w:uiPriority w:val="52"/>
    <w:rsid w:val="00AB7781"/>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EC2233"/>
    <w:pPr>
      <w:spacing w:after="0" w:line="240" w:lineRule="auto"/>
    </w:pPr>
  </w:style>
  <w:style w:type="character" w:styleId="CommentReference">
    <w:name w:val="annotation reference"/>
    <w:basedOn w:val="DefaultParagraphFont"/>
    <w:uiPriority w:val="99"/>
    <w:semiHidden/>
    <w:unhideWhenUsed/>
    <w:rsid w:val="00EC2233"/>
    <w:rPr>
      <w:sz w:val="16"/>
      <w:szCs w:val="16"/>
    </w:rPr>
  </w:style>
  <w:style w:type="paragraph" w:styleId="CommentText">
    <w:name w:val="annotation text"/>
    <w:basedOn w:val="Normal"/>
    <w:link w:val="CommentTextChar"/>
    <w:uiPriority w:val="99"/>
    <w:unhideWhenUsed/>
    <w:rsid w:val="00EC2233"/>
    <w:pPr>
      <w:spacing w:line="240" w:lineRule="auto"/>
    </w:pPr>
    <w:rPr>
      <w:sz w:val="20"/>
      <w:szCs w:val="20"/>
    </w:rPr>
  </w:style>
  <w:style w:type="character" w:customStyle="1" w:styleId="CommentTextChar">
    <w:name w:val="Comment Text Char"/>
    <w:basedOn w:val="DefaultParagraphFont"/>
    <w:link w:val="CommentText"/>
    <w:uiPriority w:val="99"/>
    <w:rsid w:val="00EC2233"/>
    <w:rPr>
      <w:sz w:val="20"/>
      <w:szCs w:val="20"/>
    </w:rPr>
  </w:style>
  <w:style w:type="paragraph" w:styleId="CommentSubject">
    <w:name w:val="annotation subject"/>
    <w:basedOn w:val="CommentText"/>
    <w:next w:val="CommentText"/>
    <w:link w:val="CommentSubjectChar"/>
    <w:uiPriority w:val="99"/>
    <w:semiHidden/>
    <w:unhideWhenUsed/>
    <w:rsid w:val="00EC2233"/>
    <w:rPr>
      <w:b/>
      <w:bCs/>
    </w:rPr>
  </w:style>
  <w:style w:type="character" w:customStyle="1" w:styleId="CommentSubjectChar">
    <w:name w:val="Comment Subject Char"/>
    <w:basedOn w:val="CommentTextChar"/>
    <w:link w:val="CommentSubject"/>
    <w:uiPriority w:val="99"/>
    <w:semiHidden/>
    <w:rsid w:val="00EC2233"/>
    <w:rPr>
      <w:b/>
      <w:bCs/>
      <w:sz w:val="20"/>
      <w:szCs w:val="20"/>
    </w:rPr>
  </w:style>
  <w:style w:type="paragraph" w:customStyle="1" w:styleId="Pa0">
    <w:name w:val="Pa0"/>
    <w:basedOn w:val="Normal"/>
    <w:next w:val="Normal"/>
    <w:uiPriority w:val="99"/>
    <w:rsid w:val="00B12E9D"/>
    <w:pPr>
      <w:autoSpaceDE w:val="0"/>
      <w:autoSpaceDN w:val="0"/>
      <w:adjustRightInd w:val="0"/>
      <w:spacing w:after="0" w:line="241" w:lineRule="atLeast"/>
    </w:pPr>
    <w:rPr>
      <w:rFonts w:ascii="Frutiger LT Pro 45 Light" w:hAnsi="Frutiger LT Pro 45 Light"/>
      <w:kern w:val="0"/>
      <w:sz w:val="24"/>
      <w:szCs w:val="24"/>
      <w14:ligatures w14:val="none"/>
    </w:rPr>
  </w:style>
  <w:style w:type="character" w:customStyle="1" w:styleId="A7">
    <w:name w:val="A7"/>
    <w:uiPriority w:val="99"/>
    <w:rsid w:val="00B12E9D"/>
    <w:rPr>
      <w:rFonts w:cs="Frutiger LT Pro 45 Light"/>
      <w:color w:val="000000"/>
      <w:sz w:val="18"/>
      <w:szCs w:val="18"/>
    </w:rPr>
  </w:style>
  <w:style w:type="paragraph" w:styleId="Header">
    <w:name w:val="header"/>
    <w:basedOn w:val="Normal"/>
    <w:link w:val="HeaderChar"/>
    <w:uiPriority w:val="99"/>
    <w:unhideWhenUsed/>
    <w:rsid w:val="00F7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69"/>
  </w:style>
  <w:style w:type="paragraph" w:styleId="Footer">
    <w:name w:val="footer"/>
    <w:basedOn w:val="Normal"/>
    <w:link w:val="FooterChar"/>
    <w:uiPriority w:val="99"/>
    <w:unhideWhenUsed/>
    <w:rsid w:val="00F7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69"/>
  </w:style>
  <w:style w:type="paragraph" w:styleId="NormalWeb">
    <w:name w:val="Normal (Web)"/>
    <w:basedOn w:val="Normal"/>
    <w:uiPriority w:val="99"/>
    <w:semiHidden/>
    <w:unhideWhenUsed/>
    <w:rsid w:val="00F719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456">
      <w:bodyDiv w:val="1"/>
      <w:marLeft w:val="0"/>
      <w:marRight w:val="0"/>
      <w:marTop w:val="0"/>
      <w:marBottom w:val="0"/>
      <w:divBdr>
        <w:top w:val="none" w:sz="0" w:space="0" w:color="auto"/>
        <w:left w:val="none" w:sz="0" w:space="0" w:color="auto"/>
        <w:bottom w:val="none" w:sz="0" w:space="0" w:color="auto"/>
        <w:right w:val="none" w:sz="0" w:space="0" w:color="auto"/>
      </w:divBdr>
    </w:div>
    <w:div w:id="172501551">
      <w:bodyDiv w:val="1"/>
      <w:marLeft w:val="0"/>
      <w:marRight w:val="0"/>
      <w:marTop w:val="0"/>
      <w:marBottom w:val="0"/>
      <w:divBdr>
        <w:top w:val="none" w:sz="0" w:space="0" w:color="auto"/>
        <w:left w:val="none" w:sz="0" w:space="0" w:color="auto"/>
        <w:bottom w:val="none" w:sz="0" w:space="0" w:color="auto"/>
        <w:right w:val="none" w:sz="0" w:space="0" w:color="auto"/>
      </w:divBdr>
    </w:div>
    <w:div w:id="688339034">
      <w:bodyDiv w:val="1"/>
      <w:marLeft w:val="0"/>
      <w:marRight w:val="0"/>
      <w:marTop w:val="0"/>
      <w:marBottom w:val="0"/>
      <w:divBdr>
        <w:top w:val="none" w:sz="0" w:space="0" w:color="auto"/>
        <w:left w:val="none" w:sz="0" w:space="0" w:color="auto"/>
        <w:bottom w:val="none" w:sz="0" w:space="0" w:color="auto"/>
        <w:right w:val="none" w:sz="0" w:space="0" w:color="auto"/>
      </w:divBdr>
    </w:div>
    <w:div w:id="938685231">
      <w:bodyDiv w:val="1"/>
      <w:marLeft w:val="0"/>
      <w:marRight w:val="0"/>
      <w:marTop w:val="0"/>
      <w:marBottom w:val="0"/>
      <w:divBdr>
        <w:top w:val="none" w:sz="0" w:space="0" w:color="auto"/>
        <w:left w:val="none" w:sz="0" w:space="0" w:color="auto"/>
        <w:bottom w:val="none" w:sz="0" w:space="0" w:color="auto"/>
        <w:right w:val="none" w:sz="0" w:space="0" w:color="auto"/>
      </w:divBdr>
    </w:div>
    <w:div w:id="2058167404">
      <w:bodyDiv w:val="1"/>
      <w:marLeft w:val="0"/>
      <w:marRight w:val="0"/>
      <w:marTop w:val="0"/>
      <w:marBottom w:val="0"/>
      <w:divBdr>
        <w:top w:val="none" w:sz="0" w:space="0" w:color="auto"/>
        <w:left w:val="none" w:sz="0" w:space="0" w:color="auto"/>
        <w:bottom w:val="none" w:sz="0" w:space="0" w:color="auto"/>
        <w:right w:val="none" w:sz="0" w:space="0" w:color="auto"/>
      </w:divBdr>
    </w:div>
    <w:div w:id="20768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94FF6-B065-4C00-AD42-43520C48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2778</Words>
  <Characters>15841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BESTWICK, Emily (GLOUCESTERSHIRE HOSPITALS NHS FOUNDATION TRUST)</dc:creator>
  <cp:keywords/>
  <dc:description/>
  <cp:lastModifiedBy>BOSTON, Coral (GLOUCESTERSHIRE HOSPITALS NHS FOUNDATION TRUST)</cp:lastModifiedBy>
  <cp:revision>2</cp:revision>
  <dcterms:created xsi:type="dcterms:W3CDTF">2025-10-15T08:14:00Z</dcterms:created>
  <dcterms:modified xsi:type="dcterms:W3CDTF">2025-10-15T08:14:00Z</dcterms:modified>
</cp:coreProperties>
</file>