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7694" w14:textId="77777777" w:rsidR="00FA113E" w:rsidRPr="0019054A" w:rsidRDefault="00FA113E" w:rsidP="0019054A">
      <w:pPr>
        <w:pStyle w:val="Heading1"/>
        <w:rPr>
          <w:color w:val="4472C4" w:themeColor="accent1"/>
          <w:lang w:eastAsia="en-US"/>
        </w:rPr>
      </w:pPr>
      <w:bookmarkStart w:id="0" w:name="_Toc216970423"/>
      <w:r w:rsidRPr="0019054A">
        <w:rPr>
          <w:color w:val="4472C4" w:themeColor="accent1"/>
          <w:lang w:eastAsia="en-US"/>
        </w:rPr>
        <w:t>‘Other’ Benefits of Your QI</w:t>
      </w:r>
      <w:bookmarkEnd w:id="0"/>
    </w:p>
    <w:p w14:paraId="0982CE0E" w14:textId="77777777" w:rsidR="00FA113E" w:rsidRPr="00FA113E" w:rsidRDefault="00FA113E" w:rsidP="00FA113E">
      <w:pPr>
        <w:spacing w:after="0" w:line="240" w:lineRule="auto"/>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The SMART aim of your project relates to the specific improvement opportunity you are working on, but are there any additional benefits related to what you are trying to achieve?</w:t>
      </w:r>
    </w:p>
    <w:p w14:paraId="7A27A927" w14:textId="77777777" w:rsidR="00FA113E" w:rsidRPr="00FA113E" w:rsidRDefault="00FA113E" w:rsidP="00FA113E">
      <w:pPr>
        <w:spacing w:after="0" w:line="240" w:lineRule="auto"/>
        <w:rPr>
          <w:rFonts w:asciiTheme="minorHAnsi" w:eastAsiaTheme="minorHAnsi" w:hAnsiTheme="minorHAnsi" w:cstheme="minorBidi"/>
          <w:color w:val="auto"/>
          <w:sz w:val="16"/>
          <w:szCs w:val="16"/>
          <w:lang w:eastAsia="en-US"/>
        </w:rPr>
      </w:pPr>
    </w:p>
    <w:p w14:paraId="5E91349A" w14:textId="77777777" w:rsidR="00FA113E" w:rsidRPr="00FA113E" w:rsidRDefault="00FA113E" w:rsidP="00FA113E">
      <w:pPr>
        <w:spacing w:after="0" w:line="240" w:lineRule="auto"/>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Will your improvement:</w:t>
      </w:r>
    </w:p>
    <w:p w14:paraId="039BE678" w14:textId="77777777" w:rsidR="00FA113E" w:rsidRPr="00FA113E" w:rsidRDefault="00FA113E" w:rsidP="00FA113E">
      <w:pPr>
        <w:numPr>
          <w:ilvl w:val="0"/>
          <w:numId w:val="28"/>
        </w:numPr>
        <w:spacing w:after="0" w:line="240" w:lineRule="auto"/>
        <w:ind w:left="284" w:hanging="284"/>
        <w:contextualSpacing/>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Create a reduced length of stay for our patients? - Patient experience and the cost of that person’s admission…</w:t>
      </w:r>
    </w:p>
    <w:p w14:paraId="0EE53A00" w14:textId="77777777" w:rsidR="00FA113E" w:rsidRPr="00FA113E" w:rsidRDefault="00FA113E" w:rsidP="00FA113E">
      <w:pPr>
        <w:numPr>
          <w:ilvl w:val="0"/>
          <w:numId w:val="28"/>
        </w:numPr>
        <w:spacing w:after="0" w:line="240" w:lineRule="auto"/>
        <w:ind w:left="284" w:hanging="284"/>
        <w:contextualSpacing/>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Create a better working environment? - Staff experience and wellbeing, sickness rates, recruitment, retention, joy at work…</w:t>
      </w:r>
    </w:p>
    <w:p w14:paraId="0AEED284" w14:textId="77777777" w:rsidR="00FA113E" w:rsidRPr="00FA113E" w:rsidRDefault="00FA113E" w:rsidP="00FA113E">
      <w:pPr>
        <w:numPr>
          <w:ilvl w:val="0"/>
          <w:numId w:val="28"/>
        </w:numPr>
        <w:spacing w:after="0" w:line="240" w:lineRule="auto"/>
        <w:ind w:left="284" w:hanging="284"/>
        <w:contextualSpacing/>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Reduce the number of contacts that a patient requires in hospital? Patient experience, carbon emissions from vehicle use…</w:t>
      </w:r>
    </w:p>
    <w:p w14:paraId="070ED47E" w14:textId="77777777" w:rsidR="00FA113E" w:rsidRPr="00FA113E" w:rsidRDefault="00FA113E" w:rsidP="00FA113E">
      <w:pPr>
        <w:numPr>
          <w:ilvl w:val="0"/>
          <w:numId w:val="28"/>
        </w:numPr>
        <w:spacing w:after="0" w:line="240" w:lineRule="auto"/>
        <w:ind w:left="284" w:hanging="284"/>
        <w:contextualSpacing/>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Reduce the waste in a procedure or process? Cost of items, staff time, waste disposal…</w:t>
      </w:r>
    </w:p>
    <w:p w14:paraId="5EFAA4A3" w14:textId="77777777" w:rsidR="00FA113E" w:rsidRPr="00FA113E" w:rsidRDefault="00FA113E" w:rsidP="00FA113E">
      <w:pPr>
        <w:numPr>
          <w:ilvl w:val="0"/>
          <w:numId w:val="28"/>
        </w:numPr>
        <w:spacing w:after="0" w:line="240" w:lineRule="auto"/>
        <w:ind w:left="284" w:hanging="284"/>
        <w:contextualSpacing/>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Impact on health inequality or have you considered any social impacts of your changes? - Education level (patient information), access to transport (location of services), access to online facilities (video call vs in person), wealth differences (transport and parking costs)</w:t>
      </w:r>
      <w:r w:rsidRPr="00FA113E">
        <w:rPr>
          <w:rFonts w:asciiTheme="minorHAnsi" w:eastAsiaTheme="minorHAnsi" w:hAnsiTheme="minorHAnsi" w:cstheme="minorBidi"/>
          <w:noProof/>
          <w:color w:val="auto"/>
          <w:sz w:val="24"/>
          <w:szCs w:val="24"/>
          <w:lang w:eastAsia="en-US"/>
        </w:rPr>
        <w:t xml:space="preserve"> </w:t>
      </w:r>
    </w:p>
    <w:p w14:paraId="508AEA43" w14:textId="77777777" w:rsidR="00FA113E" w:rsidRPr="00FA113E" w:rsidRDefault="00FA113E" w:rsidP="00FA113E">
      <w:pPr>
        <w:spacing w:after="0" w:line="240" w:lineRule="auto"/>
        <w:rPr>
          <w:rFonts w:asciiTheme="minorHAnsi" w:eastAsiaTheme="minorHAnsi" w:hAnsiTheme="minorHAnsi" w:cstheme="minorBidi"/>
          <w:color w:val="auto"/>
          <w:sz w:val="12"/>
          <w:szCs w:val="12"/>
          <w:lang w:eastAsia="en-US"/>
        </w:rPr>
      </w:pPr>
    </w:p>
    <w:p w14:paraId="7C49FF80" w14:textId="77777777" w:rsidR="00FA113E" w:rsidRPr="00FA113E" w:rsidRDefault="00FA113E" w:rsidP="00FA113E">
      <w:pPr>
        <w:spacing w:after="0" w:line="240" w:lineRule="auto"/>
        <w:rPr>
          <w:rFonts w:asciiTheme="minorHAnsi" w:eastAsiaTheme="minorHAnsi" w:hAnsiTheme="minorHAnsi" w:cstheme="minorBidi"/>
          <w:color w:val="auto"/>
          <w:sz w:val="8"/>
          <w:szCs w:val="8"/>
          <w:lang w:eastAsia="en-US"/>
        </w:rPr>
      </w:pPr>
    </w:p>
    <w:p w14:paraId="3DDBD8AC" w14:textId="77777777" w:rsidR="00FA113E" w:rsidRPr="00FA113E" w:rsidRDefault="00FA113E" w:rsidP="00FA113E">
      <w:pPr>
        <w:spacing w:after="0" w:line="240" w:lineRule="auto"/>
        <w:rPr>
          <w:rFonts w:asciiTheme="minorHAnsi" w:eastAsiaTheme="minorHAnsi" w:hAnsiTheme="minorHAnsi" w:cstheme="minorBidi"/>
          <w:b/>
          <w:bCs/>
          <w:color w:val="4472C4" w:themeColor="accent1"/>
          <w:sz w:val="44"/>
          <w:szCs w:val="44"/>
          <w:lang w:eastAsia="en-US"/>
        </w:rPr>
      </w:pPr>
      <w:r w:rsidRPr="00FA113E">
        <w:rPr>
          <w:rFonts w:asciiTheme="minorHAnsi" w:eastAsiaTheme="minorHAnsi" w:hAnsiTheme="minorHAnsi" w:cstheme="minorBidi"/>
          <w:b/>
          <w:bCs/>
          <w:color w:val="4472C4" w:themeColor="accent1"/>
          <w:sz w:val="44"/>
          <w:szCs w:val="44"/>
          <w:lang w:eastAsia="en-US"/>
        </w:rPr>
        <w:t xml:space="preserve">Value and Waste in Healthcare </w:t>
      </w:r>
      <w:r w:rsidRPr="00FA113E">
        <w:rPr>
          <w:rFonts w:asciiTheme="minorHAnsi" w:eastAsiaTheme="minorHAnsi" w:hAnsiTheme="minorHAnsi" w:cstheme="minorBidi"/>
          <w:b/>
          <w:bCs/>
          <w:color w:val="4472C4" w:themeColor="accent1"/>
          <w:sz w:val="20"/>
          <w:szCs w:val="20"/>
          <w:lang w:eastAsia="en-US"/>
        </w:rPr>
        <w:t>(Ref 1)</w:t>
      </w:r>
    </w:p>
    <w:p w14:paraId="36140C09" w14:textId="77777777" w:rsidR="00FA113E" w:rsidRPr="00FA113E" w:rsidRDefault="00FA113E" w:rsidP="00FA113E">
      <w:pPr>
        <w:spacing w:after="0" w:line="240" w:lineRule="auto"/>
        <w:rPr>
          <w:rFonts w:asciiTheme="minorHAnsi" w:eastAsiaTheme="minorHAnsi" w:hAnsiTheme="minorHAnsi" w:cstheme="minorBidi"/>
          <w:color w:val="auto"/>
          <w:sz w:val="12"/>
          <w:szCs w:val="12"/>
          <w:lang w:eastAsia="en-US"/>
        </w:rPr>
      </w:pPr>
    </w:p>
    <w:p w14:paraId="3A1E8F09" w14:textId="77777777" w:rsidR="00FA113E" w:rsidRPr="00FA113E" w:rsidRDefault="00FA113E" w:rsidP="00FA113E">
      <w:pPr>
        <w:spacing w:after="0" w:line="240" w:lineRule="auto"/>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noProof/>
          <w:color w:val="auto"/>
          <w:sz w:val="20"/>
          <w:szCs w:val="20"/>
          <w:lang w:eastAsia="en-US"/>
        </w:rPr>
        <w:drawing>
          <wp:anchor distT="0" distB="0" distL="114300" distR="114300" simplePos="0" relativeHeight="251724800" behindDoc="0" locked="0" layoutInCell="1" allowOverlap="1" wp14:anchorId="3EDA57DE" wp14:editId="29E51431">
            <wp:simplePos x="0" y="0"/>
            <wp:positionH relativeFrom="column">
              <wp:posOffset>3777615</wp:posOffset>
            </wp:positionH>
            <wp:positionV relativeFrom="paragraph">
              <wp:posOffset>114935</wp:posOffset>
            </wp:positionV>
            <wp:extent cx="3196590" cy="1676400"/>
            <wp:effectExtent l="0" t="0" r="3810" b="0"/>
            <wp:wrapSquare wrapText="bothSides"/>
            <wp:docPr id="2076932199" name="Picture 1" descr="A diagram of a co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32199" name="Picture 1" descr="A diagram of a cos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6590" cy="1676400"/>
                    </a:xfrm>
                    <a:prstGeom prst="rect">
                      <a:avLst/>
                    </a:prstGeom>
                  </pic:spPr>
                </pic:pic>
              </a:graphicData>
            </a:graphic>
            <wp14:sizeRelH relativeFrom="margin">
              <wp14:pctWidth>0</wp14:pctWidth>
            </wp14:sizeRelH>
            <wp14:sizeRelV relativeFrom="margin">
              <wp14:pctHeight>0</wp14:pctHeight>
            </wp14:sizeRelV>
          </wp:anchor>
        </w:drawing>
      </w:r>
      <w:r w:rsidRPr="00FA113E">
        <w:rPr>
          <w:rFonts w:asciiTheme="minorHAnsi" w:eastAsiaTheme="minorHAnsi" w:hAnsiTheme="minorHAnsi" w:cstheme="minorBidi"/>
          <w:color w:val="auto"/>
          <w:sz w:val="24"/>
          <w:szCs w:val="24"/>
          <w:lang w:eastAsia="en-US"/>
        </w:rPr>
        <w:t>The NHS has a finite amount of resource, so ensuring good value is an important aspect of all our roles. Quality Improvement work can have a particular impact on value. Where waste in a system is high, value is low and vice versa.</w:t>
      </w:r>
      <w:r w:rsidRPr="00FA113E">
        <w:rPr>
          <w:rFonts w:asciiTheme="minorHAnsi" w:eastAsiaTheme="minorHAnsi" w:hAnsiTheme="minorHAnsi" w:cstheme="minorBidi"/>
          <w:b/>
          <w:bCs/>
          <w:color w:val="4472C4" w:themeColor="accent1"/>
          <w:sz w:val="44"/>
          <w:szCs w:val="44"/>
          <w:lang w:eastAsia="en-US"/>
        </w:rPr>
        <w:t xml:space="preserve"> </w:t>
      </w:r>
    </w:p>
    <w:p w14:paraId="416216F9" w14:textId="77777777" w:rsidR="00FA113E" w:rsidRPr="00FA113E" w:rsidRDefault="00FA113E" w:rsidP="00FA113E">
      <w:pPr>
        <w:spacing w:after="0" w:line="240" w:lineRule="auto"/>
        <w:rPr>
          <w:rFonts w:asciiTheme="minorHAnsi" w:eastAsiaTheme="minorHAnsi" w:hAnsiTheme="minorHAnsi" w:cstheme="minorBidi"/>
          <w:color w:val="auto"/>
          <w:sz w:val="12"/>
          <w:szCs w:val="12"/>
          <w:lang w:eastAsia="en-US"/>
        </w:rPr>
      </w:pPr>
    </w:p>
    <w:p w14:paraId="6B182BF7" w14:textId="77777777" w:rsidR="00FA113E" w:rsidRPr="00FA113E" w:rsidRDefault="00FA113E" w:rsidP="00FA113E">
      <w:pPr>
        <w:spacing w:after="0" w:line="240" w:lineRule="auto"/>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In healthcare, ‘</w:t>
      </w:r>
      <w:r w:rsidRPr="00FA113E">
        <w:rPr>
          <w:rFonts w:asciiTheme="minorHAnsi" w:eastAsiaTheme="minorHAnsi" w:hAnsiTheme="minorHAnsi" w:cstheme="minorBidi"/>
          <w:b/>
          <w:bCs/>
          <w:color w:val="auto"/>
          <w:sz w:val="24"/>
          <w:szCs w:val="24"/>
          <w:lang w:eastAsia="en-US"/>
        </w:rPr>
        <w:t>Value’</w:t>
      </w:r>
      <w:r w:rsidRPr="00FA113E">
        <w:rPr>
          <w:rFonts w:asciiTheme="minorHAnsi" w:eastAsiaTheme="minorHAnsi" w:hAnsiTheme="minorHAnsi" w:cstheme="minorBidi"/>
          <w:color w:val="auto"/>
          <w:sz w:val="24"/>
          <w:szCs w:val="24"/>
          <w:lang w:eastAsia="en-US"/>
        </w:rPr>
        <w:t xml:space="preserve"> can be defined as meeting patient expectations (providing the desired outcome) for the least cost, where ‘</w:t>
      </w:r>
      <w:r w:rsidRPr="00FA113E">
        <w:rPr>
          <w:rFonts w:asciiTheme="minorHAnsi" w:eastAsiaTheme="minorHAnsi" w:hAnsiTheme="minorHAnsi" w:cstheme="minorBidi"/>
          <w:b/>
          <w:bCs/>
          <w:color w:val="auto"/>
          <w:sz w:val="24"/>
          <w:szCs w:val="24"/>
          <w:lang w:eastAsia="en-US"/>
        </w:rPr>
        <w:t>Cost’</w:t>
      </w:r>
      <w:r w:rsidRPr="00FA113E">
        <w:rPr>
          <w:rFonts w:asciiTheme="minorHAnsi" w:eastAsiaTheme="minorHAnsi" w:hAnsiTheme="minorHAnsi" w:cstheme="minorBidi"/>
          <w:color w:val="auto"/>
          <w:sz w:val="24"/>
          <w:szCs w:val="24"/>
          <w:lang w:eastAsia="en-US"/>
        </w:rPr>
        <w:t xml:space="preserve"> is associated not just with the </w:t>
      </w:r>
      <w:proofErr w:type="gramStart"/>
      <w:r w:rsidRPr="00FA113E">
        <w:rPr>
          <w:rFonts w:asciiTheme="minorHAnsi" w:eastAsiaTheme="minorHAnsi" w:hAnsiTheme="minorHAnsi" w:cstheme="minorBidi"/>
          <w:b/>
          <w:bCs/>
          <w:color w:val="auto"/>
          <w:sz w:val="24"/>
          <w:szCs w:val="24"/>
          <w:lang w:eastAsia="en-US"/>
        </w:rPr>
        <w:t>Financial</w:t>
      </w:r>
      <w:proofErr w:type="gramEnd"/>
      <w:r w:rsidRPr="00FA113E">
        <w:rPr>
          <w:rFonts w:asciiTheme="minorHAnsi" w:eastAsiaTheme="minorHAnsi" w:hAnsiTheme="minorHAnsi" w:cstheme="minorBidi"/>
          <w:color w:val="auto"/>
          <w:sz w:val="24"/>
          <w:szCs w:val="24"/>
          <w:lang w:eastAsia="en-US"/>
        </w:rPr>
        <w:t xml:space="preserve"> element, but also </w:t>
      </w:r>
      <w:r w:rsidRPr="00FA113E">
        <w:rPr>
          <w:rFonts w:asciiTheme="minorHAnsi" w:eastAsiaTheme="minorHAnsi" w:hAnsiTheme="minorHAnsi" w:cstheme="minorBidi"/>
          <w:b/>
          <w:bCs/>
          <w:color w:val="auto"/>
          <w:sz w:val="24"/>
          <w:szCs w:val="24"/>
          <w:lang w:eastAsia="en-US"/>
        </w:rPr>
        <w:t>Environmental</w:t>
      </w:r>
      <w:r w:rsidRPr="00FA113E">
        <w:rPr>
          <w:rFonts w:asciiTheme="minorHAnsi" w:eastAsiaTheme="minorHAnsi" w:hAnsiTheme="minorHAnsi" w:cstheme="minorBidi"/>
          <w:color w:val="auto"/>
          <w:sz w:val="24"/>
          <w:szCs w:val="24"/>
          <w:lang w:eastAsia="en-US"/>
        </w:rPr>
        <w:t xml:space="preserve"> impact and the </w:t>
      </w:r>
      <w:r w:rsidRPr="00FA113E">
        <w:rPr>
          <w:rFonts w:asciiTheme="minorHAnsi" w:eastAsiaTheme="minorHAnsi" w:hAnsiTheme="minorHAnsi" w:cstheme="minorBidi"/>
          <w:b/>
          <w:bCs/>
          <w:color w:val="auto"/>
          <w:sz w:val="24"/>
          <w:szCs w:val="24"/>
          <w:lang w:eastAsia="en-US"/>
        </w:rPr>
        <w:t>Social</w:t>
      </w:r>
      <w:r w:rsidRPr="00FA113E">
        <w:rPr>
          <w:rFonts w:asciiTheme="minorHAnsi" w:eastAsiaTheme="minorHAnsi" w:hAnsiTheme="minorHAnsi" w:cstheme="minorBidi"/>
          <w:color w:val="auto"/>
          <w:sz w:val="24"/>
          <w:szCs w:val="24"/>
          <w:lang w:eastAsia="en-US"/>
        </w:rPr>
        <w:t xml:space="preserve"> costs of a service or intervention. </w:t>
      </w:r>
    </w:p>
    <w:p w14:paraId="195B96F2" w14:textId="77777777" w:rsidR="00FA113E" w:rsidRPr="00FA113E" w:rsidRDefault="00FA113E" w:rsidP="00FA113E">
      <w:pPr>
        <w:spacing w:after="0" w:line="240" w:lineRule="auto"/>
        <w:rPr>
          <w:rFonts w:asciiTheme="minorHAnsi" w:eastAsiaTheme="minorHAnsi" w:hAnsiTheme="minorHAnsi" w:cstheme="minorBidi"/>
          <w:color w:val="auto"/>
          <w:sz w:val="8"/>
          <w:szCs w:val="8"/>
          <w:lang w:eastAsia="en-US"/>
        </w:rPr>
      </w:pPr>
    </w:p>
    <w:p w14:paraId="69BA9143" w14:textId="77777777" w:rsidR="00FA113E" w:rsidRPr="00FA113E" w:rsidRDefault="00FA113E" w:rsidP="00FA113E">
      <w:pPr>
        <w:spacing w:after="0" w:line="240" w:lineRule="auto"/>
        <w:rPr>
          <w:rFonts w:asciiTheme="minorHAnsi" w:eastAsiaTheme="minorHAnsi" w:hAnsiTheme="minorHAnsi" w:cstheme="minorBidi"/>
          <w:color w:val="auto"/>
          <w:sz w:val="8"/>
          <w:szCs w:val="8"/>
          <w:lang w:eastAsia="en-US"/>
        </w:rPr>
      </w:pPr>
    </w:p>
    <w:p w14:paraId="35639EE4" w14:textId="77777777" w:rsidR="00FA113E" w:rsidRPr="00FA113E" w:rsidRDefault="00FA113E" w:rsidP="00FA113E">
      <w:pPr>
        <w:spacing w:after="0" w:line="240" w:lineRule="auto"/>
        <w:ind w:left="1985" w:right="2268"/>
        <w:jc w:val="center"/>
        <w:rPr>
          <w:rFonts w:asciiTheme="minorHAnsi" w:eastAsiaTheme="minorHAnsi" w:hAnsiTheme="minorHAnsi" w:cstheme="minorBidi"/>
          <w:i/>
          <w:iCs/>
          <w:color w:val="auto"/>
          <w:sz w:val="32"/>
          <w:szCs w:val="32"/>
          <w:lang w:eastAsia="en-US"/>
        </w:rPr>
      </w:pPr>
      <w:r w:rsidRPr="00FA113E">
        <w:rPr>
          <w:rFonts w:asciiTheme="minorHAnsi" w:eastAsiaTheme="minorHAnsi" w:hAnsiTheme="minorHAnsi" w:cstheme="minorBidi"/>
          <w:i/>
          <w:iCs/>
          <w:color w:val="auto"/>
          <w:sz w:val="32"/>
          <w:szCs w:val="32"/>
          <w:lang w:eastAsia="en-US"/>
        </w:rPr>
        <w:t>‘Work done that does not meet need, is the opposite of Quality…’</w:t>
      </w:r>
    </w:p>
    <w:p w14:paraId="49D36BB7" w14:textId="77777777" w:rsidR="00FA113E" w:rsidRPr="00FA113E" w:rsidRDefault="00FA113E" w:rsidP="00FA113E">
      <w:pPr>
        <w:spacing w:after="0" w:line="240" w:lineRule="auto"/>
        <w:ind w:left="5760"/>
        <w:jc w:val="center"/>
        <w:rPr>
          <w:rFonts w:asciiTheme="minorHAnsi" w:eastAsiaTheme="minorHAnsi" w:hAnsiTheme="minorHAnsi" w:cstheme="minorBidi"/>
          <w:color w:val="auto"/>
          <w:sz w:val="28"/>
          <w:szCs w:val="28"/>
          <w:lang w:eastAsia="en-US"/>
        </w:rPr>
      </w:pPr>
      <w:r w:rsidRPr="00FA113E">
        <w:rPr>
          <w:rFonts w:asciiTheme="minorHAnsi" w:eastAsiaTheme="minorHAnsi" w:hAnsiTheme="minorHAnsi" w:cstheme="minorBidi"/>
          <w:i/>
          <w:iCs/>
          <w:color w:val="auto"/>
          <w:sz w:val="48"/>
          <w:szCs w:val="48"/>
          <w:lang w:eastAsia="en-US"/>
        </w:rPr>
        <w:t xml:space="preserve"> </w:t>
      </w:r>
      <w:r w:rsidRPr="00FA113E">
        <w:rPr>
          <w:rFonts w:asciiTheme="minorHAnsi" w:eastAsiaTheme="minorHAnsi" w:hAnsiTheme="minorHAnsi" w:cstheme="minorBidi"/>
          <w:color w:val="auto"/>
          <w:sz w:val="28"/>
          <w:szCs w:val="28"/>
          <w:lang w:eastAsia="en-US"/>
        </w:rPr>
        <w:t>(Don Berwick)</w:t>
      </w:r>
    </w:p>
    <w:p w14:paraId="5702569B" w14:textId="77777777" w:rsidR="00FA113E" w:rsidRPr="00FA113E" w:rsidRDefault="00FA113E" w:rsidP="00FA113E">
      <w:pPr>
        <w:spacing w:after="0" w:line="240" w:lineRule="auto"/>
        <w:rPr>
          <w:rFonts w:asciiTheme="minorHAnsi" w:eastAsiaTheme="minorHAnsi" w:hAnsiTheme="minorHAnsi" w:cstheme="minorBidi"/>
          <w:b/>
          <w:bCs/>
          <w:color w:val="4472C4" w:themeColor="accent1"/>
          <w:sz w:val="44"/>
          <w:szCs w:val="44"/>
          <w:lang w:eastAsia="en-US"/>
        </w:rPr>
      </w:pPr>
      <w:r w:rsidRPr="00FA113E">
        <w:rPr>
          <w:rFonts w:asciiTheme="minorHAnsi" w:eastAsiaTheme="minorHAnsi" w:hAnsiTheme="minorHAnsi" w:cstheme="minorBidi"/>
          <w:b/>
          <w:bCs/>
          <w:color w:val="4472C4" w:themeColor="accent1"/>
          <w:sz w:val="44"/>
          <w:szCs w:val="44"/>
          <w:lang w:eastAsia="en-US"/>
        </w:rPr>
        <w:t xml:space="preserve">Categories of Waste </w:t>
      </w:r>
      <w:r w:rsidRPr="00FA113E">
        <w:rPr>
          <w:rFonts w:asciiTheme="minorHAnsi" w:eastAsiaTheme="minorHAnsi" w:hAnsiTheme="minorHAnsi" w:cstheme="minorBidi"/>
          <w:b/>
          <w:bCs/>
          <w:color w:val="4472C4" w:themeColor="accent1"/>
          <w:sz w:val="20"/>
          <w:szCs w:val="20"/>
          <w:lang w:eastAsia="en-US"/>
        </w:rPr>
        <w:t>(Ref 2)</w:t>
      </w:r>
    </w:p>
    <w:p w14:paraId="0FC14BC8" w14:textId="77777777" w:rsidR="00FA113E" w:rsidRPr="00FA113E" w:rsidRDefault="00FA113E" w:rsidP="00FA113E">
      <w:pPr>
        <w:spacing w:after="0" w:line="240" w:lineRule="auto"/>
        <w:rPr>
          <w:rFonts w:asciiTheme="minorHAnsi" w:eastAsiaTheme="minorHAnsi" w:hAnsiTheme="minorHAnsi" w:cstheme="minorBidi"/>
          <w:color w:val="auto"/>
          <w:sz w:val="8"/>
          <w:szCs w:val="8"/>
          <w:lang w:eastAsia="en-US"/>
        </w:rPr>
      </w:pPr>
    </w:p>
    <w:tbl>
      <w:tblPr>
        <w:tblStyle w:val="TableGrid1"/>
        <w:tblW w:w="10910" w:type="dxa"/>
        <w:tblInd w:w="137" w:type="dxa"/>
        <w:tblLook w:val="04A0" w:firstRow="1" w:lastRow="0" w:firstColumn="1" w:lastColumn="0" w:noHBand="0" w:noVBand="1"/>
      </w:tblPr>
      <w:tblGrid>
        <w:gridCol w:w="1838"/>
        <w:gridCol w:w="9072"/>
      </w:tblGrid>
      <w:tr w:rsidR="00FA113E" w:rsidRPr="00FA113E" w14:paraId="121CE51C" w14:textId="77777777" w:rsidTr="00687586">
        <w:tc>
          <w:tcPr>
            <w:tcW w:w="1838" w:type="dxa"/>
            <w:vAlign w:val="center"/>
          </w:tcPr>
          <w:p w14:paraId="0584F879" w14:textId="77777777" w:rsidR="00FA113E" w:rsidRPr="00FA113E" w:rsidRDefault="00FA113E" w:rsidP="00FA113E">
            <w:pPr>
              <w:jc w:val="center"/>
              <w:rPr>
                <w:rFonts w:asciiTheme="minorHAnsi" w:eastAsiaTheme="minorHAnsi" w:hAnsiTheme="minorHAnsi" w:cstheme="minorBidi"/>
                <w:b/>
                <w:bCs/>
                <w:color w:val="auto"/>
                <w:sz w:val="24"/>
                <w:szCs w:val="24"/>
              </w:rPr>
            </w:pPr>
            <w:r w:rsidRPr="00FA113E">
              <w:rPr>
                <w:rFonts w:asciiTheme="minorHAnsi" w:eastAsiaTheme="minorHAnsi" w:hAnsiTheme="minorHAnsi" w:cstheme="minorBidi"/>
                <w:b/>
                <w:bCs/>
                <w:color w:val="auto"/>
                <w:sz w:val="24"/>
                <w:szCs w:val="24"/>
              </w:rPr>
              <w:t>Failure of Care Delivery</w:t>
            </w:r>
          </w:p>
        </w:tc>
        <w:tc>
          <w:tcPr>
            <w:tcW w:w="9072" w:type="dxa"/>
            <w:tcMar>
              <w:top w:w="28" w:type="dxa"/>
              <w:bottom w:w="28" w:type="dxa"/>
            </w:tcMar>
            <w:vAlign w:val="center"/>
          </w:tcPr>
          <w:p w14:paraId="593CF201" w14:textId="77777777" w:rsidR="00FA113E" w:rsidRPr="00FA113E" w:rsidRDefault="00FA113E" w:rsidP="00FA113E">
            <w:pPr>
              <w:rPr>
                <w:rFonts w:asciiTheme="minorHAnsi" w:eastAsiaTheme="minorHAnsi" w:hAnsiTheme="minorHAnsi" w:cstheme="minorBidi"/>
                <w:color w:val="auto"/>
                <w:sz w:val="24"/>
                <w:szCs w:val="24"/>
              </w:rPr>
            </w:pPr>
            <w:r w:rsidRPr="00FA113E">
              <w:rPr>
                <w:rFonts w:asciiTheme="minorHAnsi" w:eastAsiaTheme="minorHAnsi" w:hAnsiTheme="minorHAnsi" w:cstheme="minorBidi"/>
                <w:color w:val="auto"/>
                <w:sz w:val="24"/>
                <w:szCs w:val="24"/>
              </w:rPr>
              <w:t>Unnecessary appointments, Unnecessary delays, Cancellations, Safety issues (</w:t>
            </w:r>
            <w:proofErr w:type="spellStart"/>
            <w:r w:rsidRPr="00FA113E">
              <w:rPr>
                <w:rFonts w:asciiTheme="minorHAnsi" w:eastAsiaTheme="minorHAnsi" w:hAnsiTheme="minorHAnsi" w:cstheme="minorBidi"/>
                <w:color w:val="auto"/>
                <w:sz w:val="24"/>
                <w:szCs w:val="24"/>
              </w:rPr>
              <w:t>e.g</w:t>
            </w:r>
            <w:proofErr w:type="spellEnd"/>
            <w:r w:rsidRPr="00FA113E">
              <w:rPr>
                <w:rFonts w:asciiTheme="minorHAnsi" w:eastAsiaTheme="minorHAnsi" w:hAnsiTheme="minorHAnsi" w:cstheme="minorBidi"/>
                <w:color w:val="auto"/>
                <w:sz w:val="24"/>
                <w:szCs w:val="24"/>
              </w:rPr>
              <w:t xml:space="preserve"> presence of pressure ulcers, Surgical Site Infections) - increased cost of treatment and length of stay, Time (cost) of investigating and responding to poor patient experience or outcomes</w:t>
            </w:r>
          </w:p>
        </w:tc>
      </w:tr>
      <w:tr w:rsidR="00FA113E" w:rsidRPr="00FA113E" w14:paraId="604D20E7" w14:textId="77777777" w:rsidTr="00687586">
        <w:tc>
          <w:tcPr>
            <w:tcW w:w="1838" w:type="dxa"/>
            <w:vAlign w:val="center"/>
          </w:tcPr>
          <w:p w14:paraId="798E275A" w14:textId="77777777" w:rsidR="00FA113E" w:rsidRPr="00FA113E" w:rsidRDefault="00FA113E" w:rsidP="00FA113E">
            <w:pPr>
              <w:jc w:val="center"/>
              <w:rPr>
                <w:rFonts w:asciiTheme="minorHAnsi" w:eastAsiaTheme="minorHAnsi" w:hAnsiTheme="minorHAnsi" w:cstheme="minorBidi"/>
                <w:b/>
                <w:bCs/>
                <w:color w:val="auto"/>
                <w:sz w:val="24"/>
                <w:szCs w:val="24"/>
              </w:rPr>
            </w:pPr>
            <w:r w:rsidRPr="00FA113E">
              <w:rPr>
                <w:rFonts w:asciiTheme="minorHAnsi" w:eastAsiaTheme="minorHAnsi" w:hAnsiTheme="minorHAnsi" w:cstheme="minorBidi"/>
                <w:b/>
                <w:bCs/>
                <w:color w:val="auto"/>
                <w:sz w:val="24"/>
                <w:szCs w:val="24"/>
              </w:rPr>
              <w:t>Failure of Care Co-ordination</w:t>
            </w:r>
          </w:p>
        </w:tc>
        <w:tc>
          <w:tcPr>
            <w:tcW w:w="9072" w:type="dxa"/>
            <w:tcMar>
              <w:top w:w="28" w:type="dxa"/>
              <w:bottom w:w="28" w:type="dxa"/>
            </w:tcMar>
            <w:vAlign w:val="center"/>
          </w:tcPr>
          <w:p w14:paraId="5D88B323" w14:textId="77777777" w:rsidR="00FA113E" w:rsidRPr="00FA113E" w:rsidRDefault="00FA113E" w:rsidP="00FA113E">
            <w:pPr>
              <w:rPr>
                <w:rFonts w:asciiTheme="minorHAnsi" w:eastAsiaTheme="minorHAnsi" w:hAnsiTheme="minorHAnsi" w:cstheme="minorBidi"/>
                <w:color w:val="auto"/>
                <w:sz w:val="24"/>
                <w:szCs w:val="24"/>
              </w:rPr>
            </w:pPr>
            <w:r w:rsidRPr="00FA113E">
              <w:rPr>
                <w:rFonts w:asciiTheme="minorHAnsi" w:eastAsiaTheme="minorHAnsi" w:hAnsiTheme="minorHAnsi" w:cstheme="minorBidi"/>
                <w:color w:val="auto"/>
                <w:sz w:val="24"/>
                <w:szCs w:val="24"/>
              </w:rPr>
              <w:t>Delays due to bottlenecks, DNAs due to late appointment letters, Duplication of tests due to inability to access systems, Poor discharge documentation for onward care, Lack of clarity of roles or role requirements, Lack of standardisation</w:t>
            </w:r>
          </w:p>
        </w:tc>
      </w:tr>
      <w:tr w:rsidR="00FA113E" w:rsidRPr="00FA113E" w14:paraId="5DBD6D06" w14:textId="77777777" w:rsidTr="00687586">
        <w:trPr>
          <w:trHeight w:val="346"/>
        </w:trPr>
        <w:tc>
          <w:tcPr>
            <w:tcW w:w="1838" w:type="dxa"/>
            <w:vAlign w:val="center"/>
          </w:tcPr>
          <w:p w14:paraId="09F419EF" w14:textId="77777777" w:rsidR="00FA113E" w:rsidRPr="00FA113E" w:rsidRDefault="00FA113E" w:rsidP="00FA113E">
            <w:pPr>
              <w:jc w:val="center"/>
              <w:rPr>
                <w:rFonts w:asciiTheme="minorHAnsi" w:eastAsiaTheme="minorHAnsi" w:hAnsiTheme="minorHAnsi" w:cstheme="minorBidi"/>
                <w:b/>
                <w:bCs/>
                <w:color w:val="auto"/>
                <w:sz w:val="24"/>
                <w:szCs w:val="24"/>
              </w:rPr>
            </w:pPr>
            <w:r w:rsidRPr="00FA113E">
              <w:rPr>
                <w:rFonts w:asciiTheme="minorHAnsi" w:eastAsiaTheme="minorHAnsi" w:hAnsiTheme="minorHAnsi" w:cstheme="minorBidi"/>
                <w:b/>
                <w:bCs/>
                <w:color w:val="auto"/>
                <w:sz w:val="24"/>
                <w:szCs w:val="24"/>
              </w:rPr>
              <w:t>Overtreatment</w:t>
            </w:r>
          </w:p>
        </w:tc>
        <w:tc>
          <w:tcPr>
            <w:tcW w:w="9072" w:type="dxa"/>
            <w:tcMar>
              <w:top w:w="28" w:type="dxa"/>
              <w:bottom w:w="28" w:type="dxa"/>
            </w:tcMar>
            <w:vAlign w:val="center"/>
          </w:tcPr>
          <w:p w14:paraId="74939B65" w14:textId="77777777" w:rsidR="00FA113E" w:rsidRPr="00FA113E" w:rsidRDefault="00FA113E" w:rsidP="00FA113E">
            <w:pPr>
              <w:rPr>
                <w:rFonts w:asciiTheme="minorHAnsi" w:eastAsiaTheme="minorHAnsi" w:hAnsiTheme="minorHAnsi" w:cstheme="minorBidi"/>
                <w:color w:val="auto"/>
                <w:sz w:val="24"/>
                <w:szCs w:val="24"/>
              </w:rPr>
            </w:pPr>
            <w:r w:rsidRPr="00FA113E">
              <w:rPr>
                <w:rFonts w:asciiTheme="minorHAnsi" w:eastAsiaTheme="minorHAnsi" w:hAnsiTheme="minorHAnsi" w:cstheme="minorBidi"/>
                <w:color w:val="auto"/>
                <w:sz w:val="24"/>
                <w:szCs w:val="24"/>
              </w:rPr>
              <w:t>Unnecessary use of medications or diagnostic tests</w:t>
            </w:r>
          </w:p>
        </w:tc>
      </w:tr>
      <w:tr w:rsidR="00FA113E" w:rsidRPr="00FA113E" w14:paraId="4DC6D3AC" w14:textId="77777777" w:rsidTr="00687586">
        <w:tc>
          <w:tcPr>
            <w:tcW w:w="1838" w:type="dxa"/>
            <w:vAlign w:val="center"/>
          </w:tcPr>
          <w:p w14:paraId="470C586B" w14:textId="77777777" w:rsidR="00FA113E" w:rsidRPr="00FA113E" w:rsidRDefault="00FA113E" w:rsidP="00FA113E">
            <w:pPr>
              <w:jc w:val="center"/>
              <w:rPr>
                <w:rFonts w:asciiTheme="minorHAnsi" w:eastAsiaTheme="minorHAnsi" w:hAnsiTheme="minorHAnsi" w:cstheme="minorBidi"/>
                <w:b/>
                <w:bCs/>
                <w:color w:val="auto"/>
                <w:sz w:val="24"/>
                <w:szCs w:val="24"/>
              </w:rPr>
            </w:pPr>
            <w:r w:rsidRPr="00FA113E">
              <w:rPr>
                <w:rFonts w:asciiTheme="minorHAnsi" w:eastAsiaTheme="minorHAnsi" w:hAnsiTheme="minorHAnsi" w:cstheme="minorBidi"/>
                <w:b/>
                <w:bCs/>
                <w:color w:val="auto"/>
                <w:sz w:val="24"/>
                <w:szCs w:val="24"/>
              </w:rPr>
              <w:t>Administrative Complexity</w:t>
            </w:r>
          </w:p>
        </w:tc>
        <w:tc>
          <w:tcPr>
            <w:tcW w:w="9072" w:type="dxa"/>
            <w:tcMar>
              <w:top w:w="28" w:type="dxa"/>
              <w:bottom w:w="28" w:type="dxa"/>
            </w:tcMar>
            <w:vAlign w:val="center"/>
          </w:tcPr>
          <w:p w14:paraId="3FA8E786" w14:textId="77777777" w:rsidR="00FA113E" w:rsidRPr="00FA113E" w:rsidRDefault="00FA113E" w:rsidP="00FA113E">
            <w:pPr>
              <w:rPr>
                <w:rFonts w:asciiTheme="minorHAnsi" w:eastAsiaTheme="minorHAnsi" w:hAnsiTheme="minorHAnsi" w:cstheme="minorBidi"/>
                <w:color w:val="auto"/>
                <w:sz w:val="24"/>
                <w:szCs w:val="24"/>
              </w:rPr>
            </w:pPr>
            <w:r w:rsidRPr="00FA113E">
              <w:rPr>
                <w:rFonts w:asciiTheme="minorHAnsi" w:eastAsiaTheme="minorHAnsi" w:hAnsiTheme="minorHAnsi" w:cstheme="minorBidi"/>
                <w:color w:val="auto"/>
                <w:sz w:val="24"/>
                <w:szCs w:val="24"/>
              </w:rPr>
              <w:t>Duplication of time / effort / resource, Documentation that does not add value, Unnecessary steps, Difficulties with computer systems</w:t>
            </w:r>
          </w:p>
        </w:tc>
      </w:tr>
      <w:tr w:rsidR="00FA113E" w:rsidRPr="00FA113E" w14:paraId="385DF362" w14:textId="77777777" w:rsidTr="00687586">
        <w:tc>
          <w:tcPr>
            <w:tcW w:w="1838" w:type="dxa"/>
            <w:vAlign w:val="center"/>
          </w:tcPr>
          <w:p w14:paraId="5FB35F13" w14:textId="77777777" w:rsidR="00FA113E" w:rsidRPr="00FA113E" w:rsidRDefault="00FA113E" w:rsidP="00FA113E">
            <w:pPr>
              <w:jc w:val="center"/>
              <w:rPr>
                <w:rFonts w:asciiTheme="minorHAnsi" w:eastAsiaTheme="minorHAnsi" w:hAnsiTheme="minorHAnsi" w:cstheme="minorBidi"/>
                <w:b/>
                <w:bCs/>
                <w:color w:val="auto"/>
                <w:sz w:val="24"/>
                <w:szCs w:val="24"/>
              </w:rPr>
            </w:pPr>
            <w:r w:rsidRPr="00FA113E">
              <w:rPr>
                <w:rFonts w:asciiTheme="minorHAnsi" w:eastAsiaTheme="minorHAnsi" w:hAnsiTheme="minorHAnsi" w:cstheme="minorBidi"/>
                <w:b/>
                <w:bCs/>
                <w:color w:val="auto"/>
                <w:sz w:val="24"/>
                <w:szCs w:val="24"/>
              </w:rPr>
              <w:t>Pricing Failures</w:t>
            </w:r>
          </w:p>
        </w:tc>
        <w:tc>
          <w:tcPr>
            <w:tcW w:w="9072" w:type="dxa"/>
            <w:tcMar>
              <w:top w:w="28" w:type="dxa"/>
              <w:bottom w:w="28" w:type="dxa"/>
            </w:tcMar>
            <w:vAlign w:val="center"/>
          </w:tcPr>
          <w:p w14:paraId="7F5343D3" w14:textId="77777777" w:rsidR="00FA113E" w:rsidRPr="00FA113E" w:rsidRDefault="00FA113E" w:rsidP="00FA113E">
            <w:pPr>
              <w:rPr>
                <w:rFonts w:asciiTheme="minorHAnsi" w:eastAsiaTheme="minorHAnsi" w:hAnsiTheme="minorHAnsi" w:cstheme="minorBidi"/>
                <w:color w:val="auto"/>
                <w:sz w:val="24"/>
                <w:szCs w:val="24"/>
              </w:rPr>
            </w:pPr>
            <w:r w:rsidRPr="00FA113E">
              <w:rPr>
                <w:rFonts w:asciiTheme="minorHAnsi" w:eastAsiaTheme="minorHAnsi" w:hAnsiTheme="minorHAnsi" w:cstheme="minorBidi"/>
                <w:color w:val="auto"/>
                <w:sz w:val="24"/>
                <w:szCs w:val="24"/>
              </w:rPr>
              <w:t xml:space="preserve">Contracts for resources that are more costly than elsewhere (with the same quality) </w:t>
            </w:r>
          </w:p>
        </w:tc>
      </w:tr>
      <w:tr w:rsidR="00FA113E" w:rsidRPr="00FA113E" w14:paraId="2F4D9DF8" w14:textId="77777777" w:rsidTr="00687586">
        <w:trPr>
          <w:trHeight w:val="554"/>
        </w:trPr>
        <w:tc>
          <w:tcPr>
            <w:tcW w:w="1838" w:type="dxa"/>
            <w:vAlign w:val="center"/>
          </w:tcPr>
          <w:p w14:paraId="074EC8A7" w14:textId="77777777" w:rsidR="00FA113E" w:rsidRPr="00FA113E" w:rsidRDefault="00FA113E" w:rsidP="00FA113E">
            <w:pPr>
              <w:jc w:val="center"/>
              <w:rPr>
                <w:rFonts w:asciiTheme="minorHAnsi" w:eastAsiaTheme="minorHAnsi" w:hAnsiTheme="minorHAnsi" w:cstheme="minorBidi"/>
                <w:b/>
                <w:bCs/>
                <w:color w:val="auto"/>
                <w:sz w:val="24"/>
                <w:szCs w:val="24"/>
              </w:rPr>
            </w:pPr>
            <w:r w:rsidRPr="00FA113E">
              <w:rPr>
                <w:rFonts w:asciiTheme="minorHAnsi" w:eastAsiaTheme="minorHAnsi" w:hAnsiTheme="minorHAnsi" w:cstheme="minorBidi"/>
                <w:b/>
                <w:bCs/>
                <w:color w:val="auto"/>
                <w:sz w:val="24"/>
                <w:szCs w:val="24"/>
              </w:rPr>
              <w:t>Fraud / Abuse of the System</w:t>
            </w:r>
          </w:p>
        </w:tc>
        <w:tc>
          <w:tcPr>
            <w:tcW w:w="9072" w:type="dxa"/>
            <w:tcMar>
              <w:top w:w="28" w:type="dxa"/>
              <w:bottom w:w="28" w:type="dxa"/>
            </w:tcMar>
            <w:vAlign w:val="center"/>
          </w:tcPr>
          <w:p w14:paraId="74745E2B" w14:textId="77777777" w:rsidR="00FA113E" w:rsidRPr="00FA113E" w:rsidRDefault="00FA113E" w:rsidP="00FA113E">
            <w:pPr>
              <w:rPr>
                <w:rFonts w:asciiTheme="minorHAnsi" w:eastAsiaTheme="minorHAnsi" w:hAnsiTheme="minorHAnsi" w:cstheme="minorBidi"/>
                <w:color w:val="auto"/>
                <w:sz w:val="24"/>
                <w:szCs w:val="24"/>
              </w:rPr>
            </w:pPr>
            <w:r w:rsidRPr="00FA113E">
              <w:rPr>
                <w:rFonts w:asciiTheme="minorHAnsi" w:eastAsiaTheme="minorHAnsi" w:hAnsiTheme="minorHAnsi" w:cstheme="minorBidi"/>
                <w:color w:val="auto"/>
                <w:sz w:val="24"/>
                <w:szCs w:val="24"/>
              </w:rPr>
              <w:t>Hopefully not widespread, but does occur…</w:t>
            </w:r>
          </w:p>
        </w:tc>
      </w:tr>
      <w:tr w:rsidR="00FA113E" w:rsidRPr="00FA113E" w14:paraId="64EF253D" w14:textId="77777777" w:rsidTr="00687586">
        <w:trPr>
          <w:trHeight w:val="548"/>
        </w:trPr>
        <w:tc>
          <w:tcPr>
            <w:tcW w:w="1838" w:type="dxa"/>
            <w:vAlign w:val="center"/>
          </w:tcPr>
          <w:p w14:paraId="4FB200CB" w14:textId="77777777" w:rsidR="00FA113E" w:rsidRPr="00FA113E" w:rsidRDefault="00FA113E" w:rsidP="00FA113E">
            <w:pPr>
              <w:jc w:val="center"/>
              <w:rPr>
                <w:rFonts w:asciiTheme="minorHAnsi" w:eastAsiaTheme="minorHAnsi" w:hAnsiTheme="minorHAnsi" w:cstheme="minorBidi"/>
                <w:b/>
                <w:bCs/>
                <w:color w:val="auto"/>
                <w:sz w:val="24"/>
                <w:szCs w:val="24"/>
              </w:rPr>
            </w:pPr>
            <w:r w:rsidRPr="00FA113E">
              <w:rPr>
                <w:rFonts w:asciiTheme="minorHAnsi" w:eastAsiaTheme="minorHAnsi" w:hAnsiTheme="minorHAnsi" w:cstheme="minorBidi"/>
                <w:b/>
                <w:bCs/>
                <w:color w:val="auto"/>
                <w:sz w:val="24"/>
                <w:szCs w:val="24"/>
              </w:rPr>
              <w:t>Waste of ‘Spirit’</w:t>
            </w:r>
          </w:p>
        </w:tc>
        <w:tc>
          <w:tcPr>
            <w:tcW w:w="9072" w:type="dxa"/>
            <w:tcMar>
              <w:top w:w="28" w:type="dxa"/>
              <w:bottom w:w="28" w:type="dxa"/>
            </w:tcMar>
            <w:vAlign w:val="center"/>
          </w:tcPr>
          <w:p w14:paraId="7AD55372" w14:textId="77777777" w:rsidR="00FA113E" w:rsidRPr="00FA113E" w:rsidRDefault="00FA113E" w:rsidP="00FA113E">
            <w:pPr>
              <w:rPr>
                <w:rFonts w:asciiTheme="minorHAnsi" w:eastAsiaTheme="minorHAnsi" w:hAnsiTheme="minorHAnsi" w:cstheme="minorBidi"/>
                <w:color w:val="auto"/>
                <w:sz w:val="24"/>
                <w:szCs w:val="24"/>
              </w:rPr>
            </w:pPr>
            <w:r w:rsidRPr="00FA113E">
              <w:rPr>
                <w:rFonts w:asciiTheme="minorHAnsi" w:eastAsiaTheme="minorHAnsi" w:hAnsiTheme="minorHAnsi" w:cstheme="minorBidi"/>
                <w:color w:val="auto"/>
                <w:sz w:val="24"/>
                <w:szCs w:val="24"/>
              </w:rPr>
              <w:t>Poor staff wellbeing / motivation / engagement / incivility. Absence, productivity, recruitment.</w:t>
            </w:r>
          </w:p>
        </w:tc>
      </w:tr>
    </w:tbl>
    <w:p w14:paraId="00B139B0" w14:textId="77777777" w:rsidR="00FA113E" w:rsidRPr="00FA113E" w:rsidRDefault="00FA113E" w:rsidP="00FA113E">
      <w:pPr>
        <w:spacing w:after="0"/>
        <w:rPr>
          <w:rFonts w:asciiTheme="minorHAnsi" w:eastAsiaTheme="minorHAnsi" w:hAnsiTheme="minorHAnsi" w:cstheme="minorBidi"/>
          <w:b/>
          <w:bCs/>
          <w:color w:val="4472C4" w:themeColor="accent1"/>
          <w:sz w:val="44"/>
          <w:szCs w:val="44"/>
          <w:lang w:eastAsia="en-US"/>
        </w:rPr>
      </w:pPr>
      <w:r w:rsidRPr="00FA113E">
        <w:rPr>
          <w:rFonts w:asciiTheme="minorHAnsi" w:eastAsiaTheme="minorHAnsi" w:hAnsiTheme="minorHAnsi" w:cstheme="minorBidi"/>
          <w:b/>
          <w:bCs/>
          <w:color w:val="4472C4" w:themeColor="accent1"/>
          <w:sz w:val="44"/>
          <w:szCs w:val="44"/>
          <w:lang w:eastAsia="en-US"/>
        </w:rPr>
        <w:lastRenderedPageBreak/>
        <w:t xml:space="preserve">Healthcare Inequalities </w:t>
      </w:r>
      <w:r w:rsidRPr="00FA113E">
        <w:rPr>
          <w:rFonts w:asciiTheme="minorHAnsi" w:eastAsiaTheme="minorHAnsi" w:hAnsiTheme="minorHAnsi" w:cstheme="minorBidi"/>
          <w:b/>
          <w:bCs/>
          <w:color w:val="4472C4" w:themeColor="accent1"/>
          <w:sz w:val="20"/>
          <w:szCs w:val="20"/>
          <w:lang w:eastAsia="en-US"/>
        </w:rPr>
        <w:t>(Ref 3)</w:t>
      </w:r>
    </w:p>
    <w:p w14:paraId="29FEBF80" w14:textId="77777777" w:rsidR="00FA113E" w:rsidRPr="00FA113E" w:rsidRDefault="00FA113E" w:rsidP="00FA113E">
      <w:pPr>
        <w:spacing w:after="0"/>
        <w:rPr>
          <w:rFonts w:asciiTheme="minorHAnsi" w:eastAsiaTheme="minorHAnsi" w:hAnsiTheme="minorHAnsi" w:cstheme="minorBidi"/>
          <w:color w:val="auto"/>
          <w:sz w:val="8"/>
          <w:szCs w:val="8"/>
          <w:lang w:eastAsia="en-US"/>
        </w:rPr>
      </w:pPr>
    </w:p>
    <w:p w14:paraId="2D054B92" w14:textId="77777777" w:rsidR="00FA113E" w:rsidRPr="00FA113E" w:rsidRDefault="00FA113E" w:rsidP="008A144B">
      <w:pPr>
        <w:spacing w:after="0"/>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Health inequalities are unfair and avoidable differences in health across the population, and between different groups within society. These include how long people are likely to live, the health conditions they may experience and the care that is available to them.</w:t>
      </w:r>
    </w:p>
    <w:p w14:paraId="5557E9B0" w14:textId="77777777" w:rsidR="00FA113E" w:rsidRPr="00FA113E" w:rsidRDefault="00FA113E" w:rsidP="00FA113E">
      <w:pPr>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Wider determinants of health are often interlinked. For example, someone who is unemployed may be more likely to live in poorer quality housing with less access to green space and less access to fresh, healthy food. This means some groups and communities are more likely to experience poorer health than the general population. These groups are also more likely to experience challenges in accessing care.</w:t>
      </w:r>
    </w:p>
    <w:p w14:paraId="28ACF495" w14:textId="2EBFE7C4" w:rsidR="00FA113E" w:rsidRPr="00FA113E" w:rsidRDefault="008A144B" w:rsidP="00FA113E">
      <w:pPr>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noProof/>
          <w:color w:val="auto"/>
          <w:sz w:val="24"/>
          <w:szCs w:val="24"/>
          <w:lang w:eastAsia="en-US"/>
        </w:rPr>
        <mc:AlternateContent>
          <mc:Choice Requires="wps">
            <w:drawing>
              <wp:anchor distT="0" distB="0" distL="114300" distR="114300" simplePos="0" relativeHeight="251726848" behindDoc="0" locked="0" layoutInCell="1" allowOverlap="1" wp14:anchorId="1A82BD1A" wp14:editId="6CCB41B3">
                <wp:simplePos x="0" y="0"/>
                <wp:positionH relativeFrom="column">
                  <wp:posOffset>2469515</wp:posOffset>
                </wp:positionH>
                <wp:positionV relativeFrom="paragraph">
                  <wp:posOffset>276860</wp:posOffset>
                </wp:positionV>
                <wp:extent cx="4751070" cy="1737360"/>
                <wp:effectExtent l="19050" t="0" r="11430" b="15240"/>
                <wp:wrapNone/>
                <wp:docPr id="2068926393" name="Call-out: Left Arrow 1"/>
                <wp:cNvGraphicFramePr/>
                <a:graphic xmlns:a="http://schemas.openxmlformats.org/drawingml/2006/main">
                  <a:graphicData uri="http://schemas.microsoft.com/office/word/2010/wordprocessingShape">
                    <wps:wsp>
                      <wps:cNvSpPr/>
                      <wps:spPr>
                        <a:xfrm>
                          <a:off x="0" y="0"/>
                          <a:ext cx="4751070" cy="1737360"/>
                        </a:xfrm>
                        <a:prstGeom prst="leftArrowCallout">
                          <a:avLst>
                            <a:gd name="adj1" fmla="val 7857"/>
                            <a:gd name="adj2" fmla="val 10357"/>
                            <a:gd name="adj3" fmla="val 20000"/>
                            <a:gd name="adj4" fmla="val 82046"/>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84E7D"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1" o:spid="_x0000_s1026" type="#_x0000_t77" style="position:absolute;margin-left:194.45pt;margin-top:21.8pt;width:374.1pt;height:136.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skwIAAEcFAAAOAAAAZHJzL2Uyb0RvYy54bWysVE1v2zAMvQ/YfxB0X/0Rt86COkWQosOA&#10;oi3QDj0rshRr0NckJU7360fJTuJtPQ27yJRIk3xPj7q+OSiJ9sx5YXSDi4scI6apaYXeNvjby92n&#10;OUY+EN0SaTRr8Bvz+Gb58cN1bxesNJ2RLXMIkmi/6G2DuxDsIss87Zgi/sJYpsHJjVMkwNZts9aR&#10;HrIrmZV5fpX1xrXWGcq8h9PbwYmXKT/njIZHzj0LSDYYegtpdWndxDVbXpPF1hHbCTq2Qf6hC0WE&#10;hqKnVLckELRz4q9USlBnvOHhghqVGc4FZQkDoCnyP9A8d8SyhAXI8fZEk/9/aenD/tk+OaCht37h&#10;wYwoDtyp+IX+0CGR9XYiix0ConBY1ZdFXgOnFHxFPatnV4nO7Py7dT58YUahaDRYMh5Wzpl+TaQ0&#10;u5AII/t7HxJzLdJEgURI+73AiCsJF7EnEtXzy3q8p0lIOQ0p8tl7MbNpDKglP973JE81jZmXeXUV&#10;awGIsTGwjjBil9rcCSmTaqRGPSAva0iLKAHxckkCmMq2DfZ6ixGRW5gKGlyC6o0Ubfw9JvJuu1lL&#10;hwAhcFnV5boaC/8WFmvfEt8Ncck1cKFEgMGRQjV4HpEduZc6ZmdJ+sBsxHK+2WhtTPv25JAzwyx4&#10;S+8EFLknPjwRB5wDGhjo8AgLlwYgmtHCqDPu53vnMR40CV6MehgmgP9jRxzDSH7VoNbPRVXF6Uub&#10;6rIuYeOmns3Uo3dqbYAVUAF0l8wYH+TR5M6oV5j7VawKLqIp1B6IHjfrMAw5vByUrVYpDCbOknCv&#10;ny2NySNPkd6XwytxdtRoAHk/mOPgjSoYBHGOHYSw2gXDxYnhgdeRbpjWJKLxZYnPwXSfos7v3/IX&#10;AAAA//8DAFBLAwQUAAYACAAAACEA9y0iEeAAAAALAQAADwAAAGRycy9kb3ducmV2LnhtbEyPQU+D&#10;QBCF7yb+h82YeLMLxVBElqaa1MRjscbrwo5A3J0l7Baov97tyR4n78t73xTbxWg24eh6SwLiVQQM&#10;qbGqp1bA8WP/kAFzXpKS2hIKOKODbXl7U8hc2ZkOOFW+ZaGEXC4FdN4POeeu6dBIt7IDUsi+7Wik&#10;D+fYcjXKOZQbzddRlHIjewoLnRzwtcPmpzoZAYepbs6fcaqPu9/3LzvPunp52wtxf7fsnoF5XPw/&#10;DBf9oA5lcKrtiZRjWkCSZU8BFfCYpMAuQJxsYmB1iOLNGnhZ8Osfyj8AAAD//wMAUEsBAi0AFAAG&#10;AAgAAAAhALaDOJL+AAAA4QEAABMAAAAAAAAAAAAAAAAAAAAAAFtDb250ZW50X1R5cGVzXS54bWxQ&#10;SwECLQAUAAYACAAAACEAOP0h/9YAAACUAQAACwAAAAAAAAAAAAAAAAAvAQAAX3JlbHMvLnJlbHNQ&#10;SwECLQAUAAYACAAAACEAtl6vrJMCAABHBQAADgAAAAAAAAAAAAAAAAAuAgAAZHJzL2Uyb0RvYy54&#10;bWxQSwECLQAUAAYACAAAACEA9y0iEeAAAAALAQAADwAAAAAAAAAAAAAAAADtBAAAZHJzL2Rvd25y&#10;ZXYueG1sUEsFBgAAAAAEAAQA8wAAAPoFAAAAAA==&#10;" adj="3878,8563,1580,9951" filled="f" strokecolor="#4472c4" strokeweight="1pt"/>
            </w:pict>
          </mc:Fallback>
        </mc:AlternateContent>
      </w:r>
      <w:r w:rsidR="00FA113E" w:rsidRPr="00FA113E">
        <w:rPr>
          <w:rFonts w:asciiTheme="minorHAnsi" w:eastAsiaTheme="minorHAnsi" w:hAnsiTheme="minorHAnsi" w:cstheme="minorBidi"/>
          <w:color w:val="auto"/>
          <w:sz w:val="24"/>
          <w:szCs w:val="24"/>
          <w:lang w:eastAsia="en-US"/>
        </w:rPr>
        <w:t>The reasons for this are complex and may include:</w:t>
      </w:r>
    </w:p>
    <w:p w14:paraId="0E2FC456" w14:textId="132B10B7" w:rsidR="00FA113E" w:rsidRPr="00FA113E" w:rsidRDefault="008A144B" w:rsidP="00FA113E">
      <w:pPr>
        <w:numPr>
          <w:ilvl w:val="0"/>
          <w:numId w:val="29"/>
        </w:numPr>
        <w:spacing w:after="0"/>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noProof/>
          <w:color w:val="auto"/>
          <w:sz w:val="24"/>
          <w:szCs w:val="24"/>
          <w:lang w:eastAsia="en-US"/>
        </w:rPr>
        <mc:AlternateContent>
          <mc:Choice Requires="wps">
            <w:drawing>
              <wp:anchor distT="45720" distB="45720" distL="114300" distR="114300" simplePos="0" relativeHeight="251727872" behindDoc="0" locked="0" layoutInCell="1" allowOverlap="1" wp14:anchorId="2B03AF8F" wp14:editId="1FB9EA06">
                <wp:simplePos x="0" y="0"/>
                <wp:positionH relativeFrom="column">
                  <wp:posOffset>3364865</wp:posOffset>
                </wp:positionH>
                <wp:positionV relativeFrom="paragraph">
                  <wp:posOffset>50165</wp:posOffset>
                </wp:positionV>
                <wp:extent cx="3779520" cy="1630680"/>
                <wp:effectExtent l="0" t="0" r="0" b="7620"/>
                <wp:wrapSquare wrapText="bothSides"/>
                <wp:docPr id="794172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630680"/>
                        </a:xfrm>
                        <a:prstGeom prst="rect">
                          <a:avLst/>
                        </a:prstGeom>
                        <a:solidFill>
                          <a:srgbClr val="FFFFFF"/>
                        </a:solidFill>
                        <a:ln w="9525">
                          <a:noFill/>
                          <a:miter lim="800000"/>
                          <a:headEnd/>
                          <a:tailEnd/>
                        </a:ln>
                      </wps:spPr>
                      <wps:txbx>
                        <w:txbxContent>
                          <w:p w14:paraId="544B9CD4" w14:textId="77777777" w:rsidR="00FA113E" w:rsidRPr="00D86B6E" w:rsidRDefault="00FA113E" w:rsidP="00FA113E">
                            <w:pPr>
                              <w:spacing w:after="0"/>
                              <w:rPr>
                                <w:sz w:val="8"/>
                                <w:szCs w:val="8"/>
                              </w:rPr>
                            </w:pPr>
                          </w:p>
                          <w:p w14:paraId="73CC5531" w14:textId="77777777" w:rsidR="00FA113E" w:rsidRDefault="00FA113E" w:rsidP="00FA113E">
                            <w:pPr>
                              <w:spacing w:after="0"/>
                            </w:pPr>
                            <w:r>
                              <w:t>Is there flexibility in appointment times to allow for school drop off, or outside normal working hours?</w:t>
                            </w:r>
                          </w:p>
                          <w:p w14:paraId="26D916BD" w14:textId="77777777" w:rsidR="00FA113E" w:rsidRDefault="00FA113E" w:rsidP="00FA113E">
                            <w:pPr>
                              <w:spacing w:after="0"/>
                            </w:pPr>
                            <w:r>
                              <w:t>Is Patient information/instruction overly complicated?</w:t>
                            </w:r>
                          </w:p>
                          <w:p w14:paraId="3FCFACEA" w14:textId="77777777" w:rsidR="00FA113E" w:rsidRDefault="00FA113E" w:rsidP="00FA113E">
                            <w:pPr>
                              <w:spacing w:after="0"/>
                            </w:pPr>
                            <w:r>
                              <w:t>Are translators available for appointments?</w:t>
                            </w:r>
                          </w:p>
                          <w:p w14:paraId="57CBAAF8" w14:textId="77777777" w:rsidR="00FA113E" w:rsidRDefault="00FA113E" w:rsidP="00FA113E">
                            <w:pPr>
                              <w:spacing w:after="0"/>
                            </w:pPr>
                            <w:r>
                              <w:t>Are services available in more than one location, and is there choice? Or patient transport available?</w:t>
                            </w:r>
                          </w:p>
                          <w:p w14:paraId="0C491BB4" w14:textId="77777777" w:rsidR="00FA113E" w:rsidRDefault="00FA113E" w:rsidP="00FA113E">
                            <w:pPr>
                              <w:spacing w:after="0"/>
                            </w:pPr>
                            <w:r>
                              <w:t>Does the service follow up on non-attendance to understand why?</w:t>
                            </w:r>
                          </w:p>
                          <w:p w14:paraId="6BB88468" w14:textId="77777777" w:rsidR="00FA113E" w:rsidRDefault="00FA113E" w:rsidP="00FA113E">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3AF8F" id="_x0000_s1238" type="#_x0000_t202" style="position:absolute;left:0;text-align:left;margin-left:264.95pt;margin-top:3.95pt;width:297.6pt;height:128.4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kJEwIAAAAEAAAOAAAAZHJzL2Uyb0RvYy54bWysk9uO2yAQhu8r9R0Q942d42atOKtttqkq&#10;bQ/Stg+AMY5RMUMHEjt9+g4km422d1V9gcADPzPf/Kzuhs6wg0KvwZZ8PMo5U1ZCre2u5D++b98t&#10;OfNB2FoYsKrkR+X53frtm1XvCjWBFkytkJGI9UXvSt6G4Ios87JVnfAjcMpSsAHsRKAl7rIaRU/q&#10;nckmeb7IesDaIUjlPf19OAX5Ouk3jZLha9N4FZgpOeUW0ohprOKYrVei2KFwrZbnNMQ/ZNEJbenS&#10;i9SDCILtUf8l1WmJ4KEJIwldBk2jpUo1UDXj/FU1T61wKtVCcLy7YPL/T1Z+OTy5b8jC8B4GamAq&#10;wrtHkD89s7Bphd2pe0ToWyVqungckWW988X5aETtCx9Fqv4z1NRksQ+QhIYGu0iF6mSkTg04XqCr&#10;ITBJP6c3N7fzCYUkxcaLab5YprZkong+7tCHjwo6FiclR+pqkheHRx9iOqJ43hJv82B0vdXGpAXu&#10;qo1BdhDkgG36UgWvthnL+pJTIvOkbCGeT+bodCCHGt2VfJnH7+SZiOODrdOWILQ5zSkTY898IpIT&#10;nDBUA9M11TqdxNMRWAX1kZAhnCxJT4gmLeBvznqyY8n9r71AxZn5ZAn77Xg2i/5Ni9n8JgLD60h1&#10;HRFWklTJA2en6SYkz0cgFu6pPY1O4F4yOSdNNks8z08i+vh6nXa9PNz1HwAAAP//AwBQSwMEFAAG&#10;AAgAAAAhADC3gEreAAAACgEAAA8AAABkcnMvZG93bnJldi54bWxMj81ugzAQhO+V+g7WVuqlagwo&#10;QCEsUVupVa/5eYAFHEDBa4SdQN6+zqk9jVYzmvm22C56EFc12d4wQrgKQCiuTdNzi3A8fL2+gbCO&#10;uKHBsEK4KQvb8vGhoLwxM+/Ude9a4UvY5oTQOTfmUtq6U5rsyoyKvXcykybnz6mVzUSzL9eDjIIg&#10;kZp69gsdjeqzU/V5f9EIp5/5Jc7m6tsd0906+aA+rcwN8flped+AcGpxf2G443t0KD1TZS7cWDEg&#10;xFGW+ShC6uXuh1EcgqgQomSdgiwL+f+F8hcAAP//AwBQSwECLQAUAAYACAAAACEAtoM4kv4AAADh&#10;AQAAEwAAAAAAAAAAAAAAAAAAAAAAW0NvbnRlbnRfVHlwZXNdLnhtbFBLAQItABQABgAIAAAAIQA4&#10;/SH/1gAAAJQBAAALAAAAAAAAAAAAAAAAAC8BAABfcmVscy8ucmVsc1BLAQItABQABgAIAAAAIQDU&#10;e9kJEwIAAAAEAAAOAAAAAAAAAAAAAAAAAC4CAABkcnMvZTJvRG9jLnhtbFBLAQItABQABgAIAAAA&#10;IQAwt4BK3gAAAAoBAAAPAAAAAAAAAAAAAAAAAG0EAABkcnMvZG93bnJldi54bWxQSwUGAAAAAAQA&#10;BADzAAAAeAUAAAAA&#10;" stroked="f">
                <v:textbox>
                  <w:txbxContent>
                    <w:p w14:paraId="544B9CD4" w14:textId="77777777" w:rsidR="00FA113E" w:rsidRPr="00D86B6E" w:rsidRDefault="00FA113E" w:rsidP="00FA113E">
                      <w:pPr>
                        <w:spacing w:after="0"/>
                        <w:rPr>
                          <w:sz w:val="8"/>
                          <w:szCs w:val="8"/>
                        </w:rPr>
                      </w:pPr>
                    </w:p>
                    <w:p w14:paraId="73CC5531" w14:textId="77777777" w:rsidR="00FA113E" w:rsidRDefault="00FA113E" w:rsidP="00FA113E">
                      <w:pPr>
                        <w:spacing w:after="0"/>
                      </w:pPr>
                      <w:r>
                        <w:t>Is there flexibility in appointment times to allow for school drop off, or outside normal working hours?</w:t>
                      </w:r>
                    </w:p>
                    <w:p w14:paraId="26D916BD" w14:textId="77777777" w:rsidR="00FA113E" w:rsidRDefault="00FA113E" w:rsidP="00FA113E">
                      <w:pPr>
                        <w:spacing w:after="0"/>
                      </w:pPr>
                      <w:r>
                        <w:t>Is Patient information/instruction overly complicated?</w:t>
                      </w:r>
                    </w:p>
                    <w:p w14:paraId="3FCFACEA" w14:textId="77777777" w:rsidR="00FA113E" w:rsidRDefault="00FA113E" w:rsidP="00FA113E">
                      <w:pPr>
                        <w:spacing w:after="0"/>
                      </w:pPr>
                      <w:r>
                        <w:t>Are translators available for appointments?</w:t>
                      </w:r>
                    </w:p>
                    <w:p w14:paraId="57CBAAF8" w14:textId="77777777" w:rsidR="00FA113E" w:rsidRDefault="00FA113E" w:rsidP="00FA113E">
                      <w:pPr>
                        <w:spacing w:after="0"/>
                      </w:pPr>
                      <w:r>
                        <w:t>Are services available in more than one location, and is there choice? Or patient transport available?</w:t>
                      </w:r>
                    </w:p>
                    <w:p w14:paraId="0C491BB4" w14:textId="77777777" w:rsidR="00FA113E" w:rsidRDefault="00FA113E" w:rsidP="00FA113E">
                      <w:pPr>
                        <w:spacing w:after="0"/>
                      </w:pPr>
                      <w:r>
                        <w:t>Does the service follow up on non-attendance to understand why?</w:t>
                      </w:r>
                    </w:p>
                    <w:p w14:paraId="6BB88468" w14:textId="77777777" w:rsidR="00FA113E" w:rsidRDefault="00FA113E" w:rsidP="00FA113E">
                      <w:pPr>
                        <w:spacing w:after="0"/>
                      </w:pPr>
                    </w:p>
                  </w:txbxContent>
                </v:textbox>
                <w10:wrap type="square"/>
              </v:shape>
            </w:pict>
          </mc:Fallback>
        </mc:AlternateContent>
      </w:r>
      <w:r w:rsidR="00FA113E" w:rsidRPr="00FA113E">
        <w:rPr>
          <w:rFonts w:asciiTheme="minorHAnsi" w:eastAsiaTheme="minorHAnsi" w:hAnsiTheme="minorHAnsi" w:cstheme="minorBidi"/>
          <w:color w:val="auto"/>
          <w:sz w:val="24"/>
          <w:szCs w:val="24"/>
          <w:lang w:eastAsia="en-US"/>
        </w:rPr>
        <w:t>the availability of services in their local area</w:t>
      </w:r>
    </w:p>
    <w:p w14:paraId="598BC04D" w14:textId="77777777" w:rsidR="00FA113E" w:rsidRPr="00FA113E" w:rsidRDefault="00FA113E" w:rsidP="00FA113E">
      <w:pPr>
        <w:numPr>
          <w:ilvl w:val="0"/>
          <w:numId w:val="29"/>
        </w:numPr>
        <w:spacing w:after="0"/>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service opening times</w:t>
      </w:r>
    </w:p>
    <w:p w14:paraId="615D387D" w14:textId="77777777" w:rsidR="00FA113E" w:rsidRPr="00FA113E" w:rsidRDefault="00FA113E" w:rsidP="00FA113E">
      <w:pPr>
        <w:numPr>
          <w:ilvl w:val="0"/>
          <w:numId w:val="29"/>
        </w:numPr>
        <w:spacing w:after="0"/>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access to transport</w:t>
      </w:r>
    </w:p>
    <w:p w14:paraId="504D108A" w14:textId="77777777" w:rsidR="00FA113E" w:rsidRPr="00FA113E" w:rsidRDefault="00FA113E" w:rsidP="00FA113E">
      <w:pPr>
        <w:numPr>
          <w:ilvl w:val="0"/>
          <w:numId w:val="29"/>
        </w:numPr>
        <w:spacing w:after="0"/>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access to childcare</w:t>
      </w:r>
    </w:p>
    <w:p w14:paraId="37806503" w14:textId="77777777" w:rsidR="00FA113E" w:rsidRPr="00FA113E" w:rsidRDefault="00FA113E" w:rsidP="00FA113E">
      <w:pPr>
        <w:numPr>
          <w:ilvl w:val="0"/>
          <w:numId w:val="29"/>
        </w:numPr>
        <w:spacing w:after="0"/>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language (spoken and written)</w:t>
      </w:r>
    </w:p>
    <w:p w14:paraId="53AFE6A0" w14:textId="77777777" w:rsidR="00FA113E" w:rsidRPr="00FA113E" w:rsidRDefault="00FA113E" w:rsidP="00FA113E">
      <w:pPr>
        <w:numPr>
          <w:ilvl w:val="0"/>
          <w:numId w:val="29"/>
        </w:numPr>
        <w:spacing w:after="0"/>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literacy</w:t>
      </w:r>
    </w:p>
    <w:p w14:paraId="1E2F6D5B" w14:textId="77777777" w:rsidR="00FA113E" w:rsidRPr="00FA113E" w:rsidRDefault="00FA113E" w:rsidP="00FA113E">
      <w:pPr>
        <w:numPr>
          <w:ilvl w:val="0"/>
          <w:numId w:val="29"/>
        </w:numPr>
        <w:spacing w:after="0"/>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poor experiences in the past</w:t>
      </w:r>
    </w:p>
    <w:p w14:paraId="1C82FEBF" w14:textId="77777777" w:rsidR="00FA113E" w:rsidRPr="00FA113E" w:rsidRDefault="00FA113E" w:rsidP="00FA113E">
      <w:pPr>
        <w:numPr>
          <w:ilvl w:val="0"/>
          <w:numId w:val="29"/>
        </w:numPr>
        <w:spacing w:after="0"/>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misinformation</w:t>
      </w:r>
    </w:p>
    <w:p w14:paraId="6873B230" w14:textId="77777777" w:rsidR="00FA113E" w:rsidRPr="00FA113E" w:rsidRDefault="00FA113E" w:rsidP="00FA113E">
      <w:pPr>
        <w:numPr>
          <w:ilvl w:val="0"/>
          <w:numId w:val="29"/>
        </w:numPr>
        <w:spacing w:after="0"/>
        <w:rPr>
          <w:rFonts w:asciiTheme="minorHAnsi" w:eastAsiaTheme="minorHAnsi" w:hAnsiTheme="minorHAnsi" w:cstheme="minorBidi"/>
          <w:color w:val="auto"/>
          <w:sz w:val="24"/>
          <w:szCs w:val="24"/>
          <w:lang w:eastAsia="en-US"/>
        </w:rPr>
      </w:pPr>
      <w:r w:rsidRPr="00FA113E">
        <w:rPr>
          <w:rFonts w:asciiTheme="minorHAnsi" w:eastAsiaTheme="minorHAnsi" w:hAnsiTheme="minorHAnsi" w:cstheme="minorBidi"/>
          <w:color w:val="auto"/>
          <w:sz w:val="24"/>
          <w:szCs w:val="24"/>
          <w:lang w:eastAsia="en-US"/>
        </w:rPr>
        <w:t>fear</w:t>
      </w:r>
    </w:p>
    <w:p w14:paraId="2F264AE6" w14:textId="77777777" w:rsidR="008A144B" w:rsidRPr="008A144B" w:rsidRDefault="008A144B" w:rsidP="00FA113E">
      <w:pPr>
        <w:spacing w:after="0" w:line="240" w:lineRule="auto"/>
        <w:rPr>
          <w:rFonts w:asciiTheme="minorHAnsi" w:eastAsiaTheme="minorHAnsi" w:hAnsiTheme="minorHAnsi" w:cstheme="minorBidi"/>
          <w:b/>
          <w:bCs/>
          <w:color w:val="4472C4" w:themeColor="accent1"/>
          <w:sz w:val="12"/>
          <w:szCs w:val="12"/>
          <w:lang w:eastAsia="en-US"/>
        </w:rPr>
      </w:pPr>
    </w:p>
    <w:p w14:paraId="274D8A70" w14:textId="1CDEEC91" w:rsidR="00FA113E" w:rsidRPr="00FA113E" w:rsidRDefault="00FA113E" w:rsidP="00FA113E">
      <w:pPr>
        <w:spacing w:after="0" w:line="240" w:lineRule="auto"/>
        <w:rPr>
          <w:rFonts w:asciiTheme="minorHAnsi" w:eastAsiaTheme="minorHAnsi" w:hAnsiTheme="minorHAnsi" w:cstheme="minorBidi"/>
          <w:b/>
          <w:bCs/>
          <w:color w:val="4472C4" w:themeColor="accent1"/>
          <w:sz w:val="44"/>
          <w:szCs w:val="44"/>
          <w:lang w:eastAsia="en-US"/>
        </w:rPr>
      </w:pPr>
      <w:r w:rsidRPr="00FA113E">
        <w:rPr>
          <w:rFonts w:asciiTheme="minorHAnsi" w:eastAsiaTheme="minorHAnsi" w:hAnsiTheme="minorHAnsi" w:cstheme="minorBidi"/>
          <w:b/>
          <w:bCs/>
          <w:color w:val="4472C4" w:themeColor="accent1"/>
          <w:sz w:val="44"/>
          <w:szCs w:val="44"/>
          <w:lang w:eastAsia="en-US"/>
        </w:rPr>
        <w:t xml:space="preserve">Environmental Impact </w:t>
      </w:r>
      <w:r w:rsidRPr="00FA113E">
        <w:rPr>
          <w:rFonts w:asciiTheme="minorHAnsi" w:eastAsiaTheme="minorHAnsi" w:hAnsiTheme="minorHAnsi" w:cstheme="minorBidi"/>
          <w:b/>
          <w:bCs/>
          <w:color w:val="4472C4" w:themeColor="accent1"/>
          <w:sz w:val="20"/>
          <w:szCs w:val="20"/>
          <w:lang w:eastAsia="en-US"/>
        </w:rPr>
        <w:t>(Ref 4)</w:t>
      </w:r>
    </w:p>
    <w:p w14:paraId="64C4C473" w14:textId="77777777" w:rsidR="00FA113E" w:rsidRPr="00FA113E" w:rsidRDefault="00FA113E" w:rsidP="00FA113E">
      <w:pPr>
        <w:spacing w:after="0" w:line="240" w:lineRule="auto"/>
        <w:rPr>
          <w:rFonts w:asciiTheme="minorHAnsi" w:eastAsiaTheme="minorHAnsi" w:hAnsiTheme="minorHAnsi" w:cstheme="minorBidi"/>
          <w:color w:val="auto"/>
          <w:sz w:val="8"/>
          <w:szCs w:val="8"/>
          <w:lang w:eastAsia="en-US"/>
        </w:rPr>
      </w:pPr>
    </w:p>
    <w:p w14:paraId="6BB160D7" w14:textId="77777777" w:rsidR="00FA113E" w:rsidRPr="00FA113E" w:rsidRDefault="00FA113E" w:rsidP="008A144B">
      <w:pPr>
        <w:spacing w:after="0" w:line="276" w:lineRule="auto"/>
        <w:jc w:val="both"/>
        <w:rPr>
          <w:rFonts w:asciiTheme="minorHAnsi" w:eastAsiaTheme="minorHAnsi" w:hAnsiTheme="minorHAnsi" w:cstheme="majorHAnsi"/>
          <w:color w:val="auto"/>
          <w:shd w:val="clear" w:color="auto" w:fill="FFFFFF"/>
          <w:lang w:eastAsia="en-US"/>
        </w:rPr>
      </w:pPr>
      <w:r w:rsidRPr="00FA113E">
        <w:rPr>
          <w:rFonts w:asciiTheme="minorHAnsi" w:eastAsiaTheme="minorHAnsi" w:hAnsiTheme="minorHAnsi" w:cstheme="majorHAnsi"/>
          <w:color w:val="auto"/>
          <w:shd w:val="clear" w:color="auto" w:fill="FFFFFF"/>
          <w:lang w:eastAsia="en-US"/>
        </w:rPr>
        <w:t>The Carbon Footprint can be defined as the sum of greenhouse gas (GHG) emissions attributable to any given process.</w:t>
      </w:r>
    </w:p>
    <w:p w14:paraId="0EDD1BFC" w14:textId="1079CF6A" w:rsidR="00FA113E" w:rsidRPr="00FA113E" w:rsidRDefault="00FA113E" w:rsidP="00FA113E">
      <w:pPr>
        <w:spacing w:line="276" w:lineRule="auto"/>
        <w:jc w:val="both"/>
        <w:rPr>
          <w:rFonts w:asciiTheme="minorHAnsi" w:eastAsiaTheme="minorHAnsi" w:hAnsiTheme="minorHAnsi" w:cstheme="majorHAnsi"/>
          <w:color w:val="auto"/>
          <w:shd w:val="clear" w:color="auto" w:fill="FFFFFF"/>
          <w:lang w:eastAsia="en-US"/>
        </w:rPr>
      </w:pPr>
      <w:r w:rsidRPr="00FA113E">
        <w:rPr>
          <w:rFonts w:asciiTheme="minorHAnsi" w:eastAsiaTheme="minorHAnsi" w:hAnsiTheme="minorHAnsi" w:cstheme="majorHAnsi"/>
          <w:color w:val="auto"/>
          <w:shd w:val="clear" w:color="auto" w:fill="FFFFFF"/>
          <w:lang w:eastAsia="en-US"/>
        </w:rPr>
        <w:t xml:space="preserve">There are different types of gases that contribute to global warming, </w:t>
      </w:r>
      <w:proofErr w:type="gramStart"/>
      <w:r w:rsidRPr="00FA113E">
        <w:rPr>
          <w:rFonts w:asciiTheme="minorHAnsi" w:eastAsiaTheme="minorHAnsi" w:hAnsiTheme="minorHAnsi" w:cstheme="majorHAnsi"/>
          <w:color w:val="auto"/>
          <w:shd w:val="clear" w:color="auto" w:fill="FFFFFF"/>
          <w:lang w:eastAsia="en-US"/>
        </w:rPr>
        <w:t>To</w:t>
      </w:r>
      <w:proofErr w:type="gramEnd"/>
      <w:r w:rsidRPr="00FA113E">
        <w:rPr>
          <w:rFonts w:asciiTheme="minorHAnsi" w:eastAsiaTheme="minorHAnsi" w:hAnsiTheme="minorHAnsi" w:cstheme="majorHAnsi"/>
          <w:color w:val="auto"/>
          <w:shd w:val="clear" w:color="auto" w:fill="FFFFFF"/>
          <w:lang w:eastAsia="en-US"/>
        </w:rPr>
        <w:t xml:space="preserve"> allow standardisation of calculations, the</w:t>
      </w:r>
      <w:r w:rsidR="008A144B">
        <w:rPr>
          <w:rFonts w:asciiTheme="minorHAnsi" w:eastAsiaTheme="minorHAnsi" w:hAnsiTheme="minorHAnsi" w:cstheme="majorHAnsi"/>
          <w:color w:val="auto"/>
          <w:shd w:val="clear" w:color="auto" w:fill="FFFFFF"/>
          <w:lang w:eastAsia="en-US"/>
        </w:rPr>
        <w:t>se</w:t>
      </w:r>
      <w:r w:rsidRPr="00FA113E">
        <w:rPr>
          <w:rFonts w:asciiTheme="minorHAnsi" w:eastAsiaTheme="minorHAnsi" w:hAnsiTheme="minorHAnsi" w:cstheme="majorHAnsi"/>
          <w:color w:val="auto"/>
          <w:shd w:val="clear" w:color="auto" w:fill="FFFFFF"/>
          <w:lang w:eastAsia="en-US"/>
        </w:rPr>
        <w:t xml:space="preserve"> are expressed as ‘Carbon Dioxide Equivalents’ </w:t>
      </w:r>
      <w:r w:rsidRPr="00FA113E">
        <w:rPr>
          <w:rFonts w:asciiTheme="minorHAnsi" w:eastAsiaTheme="minorHAnsi" w:hAnsiTheme="minorHAnsi" w:cstheme="majorHAnsi"/>
          <w:color w:val="auto"/>
          <w:lang w:eastAsia="en-US"/>
        </w:rPr>
        <w:t>(</w:t>
      </w:r>
      <w:r w:rsidRPr="00FA113E">
        <w:rPr>
          <w:rFonts w:asciiTheme="minorHAnsi" w:eastAsiaTheme="minorHAnsi" w:hAnsiTheme="minorHAnsi" w:cstheme="majorHAnsi"/>
          <w:color w:val="auto"/>
          <w:shd w:val="clear" w:color="auto" w:fill="FFFFFF"/>
          <w:lang w:eastAsia="en-US"/>
        </w:rPr>
        <w:t>CO</w:t>
      </w:r>
      <w:r w:rsidRPr="00FA113E">
        <w:rPr>
          <w:rFonts w:asciiTheme="minorHAnsi" w:eastAsiaTheme="minorHAnsi" w:hAnsiTheme="minorHAnsi" w:cstheme="majorHAnsi"/>
          <w:color w:val="auto"/>
          <w:vertAlign w:val="subscript"/>
          <w:lang w:eastAsia="en-US"/>
        </w:rPr>
        <w:t>2</w:t>
      </w:r>
      <w:r w:rsidRPr="00FA113E">
        <w:rPr>
          <w:rFonts w:asciiTheme="minorHAnsi" w:eastAsiaTheme="minorHAnsi" w:hAnsiTheme="minorHAnsi" w:cstheme="majorHAnsi"/>
          <w:color w:val="auto"/>
          <w:lang w:eastAsia="en-US"/>
        </w:rPr>
        <w:t xml:space="preserve">e) and converted into kilograms of </w:t>
      </w:r>
      <w:r w:rsidRPr="00FA113E">
        <w:rPr>
          <w:rFonts w:asciiTheme="minorHAnsi" w:eastAsiaTheme="minorHAnsi" w:hAnsiTheme="minorHAnsi" w:cstheme="majorBidi"/>
          <w:color w:val="auto"/>
          <w:shd w:val="clear" w:color="auto" w:fill="FFFFFF"/>
          <w:lang w:eastAsia="en-US"/>
        </w:rPr>
        <w:t>CO</w:t>
      </w:r>
      <w:r w:rsidRPr="00FA113E">
        <w:rPr>
          <w:rFonts w:asciiTheme="minorHAnsi" w:eastAsiaTheme="minorHAnsi" w:hAnsiTheme="minorHAnsi" w:cstheme="majorBidi"/>
          <w:color w:val="auto"/>
          <w:vertAlign w:val="subscript"/>
          <w:lang w:eastAsia="en-US"/>
        </w:rPr>
        <w:t>2</w:t>
      </w:r>
      <w:r w:rsidRPr="00FA113E">
        <w:rPr>
          <w:rFonts w:asciiTheme="minorHAnsi" w:eastAsiaTheme="minorHAnsi" w:hAnsiTheme="minorHAnsi" w:cstheme="majorBidi"/>
          <w:color w:val="auto"/>
          <w:lang w:eastAsia="en-US"/>
        </w:rPr>
        <w:t>e.</w:t>
      </w:r>
    </w:p>
    <w:p w14:paraId="53873A09" w14:textId="77777777" w:rsidR="00FA113E" w:rsidRPr="00FA113E" w:rsidRDefault="00FA113E" w:rsidP="008A144B">
      <w:pPr>
        <w:spacing w:after="0" w:line="276" w:lineRule="auto"/>
        <w:jc w:val="center"/>
        <w:rPr>
          <w:rFonts w:asciiTheme="minorHAnsi" w:eastAsiaTheme="minorHAnsi" w:hAnsiTheme="minorHAnsi" w:cstheme="majorHAnsi"/>
          <w:b/>
          <w:bCs/>
          <w:color w:val="4472C4" w:themeColor="accent1"/>
          <w:sz w:val="28"/>
          <w:szCs w:val="28"/>
          <w:lang w:eastAsia="en-US"/>
        </w:rPr>
      </w:pPr>
      <w:r w:rsidRPr="00FA113E">
        <w:rPr>
          <w:rFonts w:asciiTheme="minorHAnsi" w:eastAsiaTheme="minorHAnsi" w:hAnsiTheme="minorHAnsi" w:cstheme="majorHAnsi"/>
          <w:b/>
          <w:bCs/>
          <w:color w:val="4472C4" w:themeColor="accent1"/>
          <w:sz w:val="28"/>
          <w:szCs w:val="28"/>
          <w:lang w:eastAsia="en-US"/>
        </w:rPr>
        <w:t xml:space="preserve">Carbon footprint (kg </w:t>
      </w:r>
      <w:r w:rsidRPr="00FA113E">
        <w:rPr>
          <w:rFonts w:asciiTheme="minorHAnsi" w:eastAsiaTheme="minorHAnsi" w:hAnsiTheme="minorHAnsi" w:cstheme="majorHAnsi"/>
          <w:b/>
          <w:bCs/>
          <w:color w:val="4472C4" w:themeColor="accent1"/>
          <w:sz w:val="28"/>
          <w:szCs w:val="28"/>
          <w:shd w:val="clear" w:color="auto" w:fill="FFFFFF"/>
          <w:lang w:eastAsia="en-US"/>
        </w:rPr>
        <w:t>CO</w:t>
      </w:r>
      <w:r w:rsidRPr="00FA113E">
        <w:rPr>
          <w:rFonts w:asciiTheme="minorHAnsi" w:eastAsiaTheme="minorHAnsi" w:hAnsiTheme="minorHAnsi" w:cstheme="majorHAnsi"/>
          <w:b/>
          <w:bCs/>
          <w:color w:val="4472C4" w:themeColor="accent1"/>
          <w:sz w:val="28"/>
          <w:szCs w:val="28"/>
          <w:vertAlign w:val="subscript"/>
          <w:lang w:eastAsia="en-US"/>
        </w:rPr>
        <w:t>2</w:t>
      </w:r>
      <w:r w:rsidRPr="00FA113E">
        <w:rPr>
          <w:rFonts w:asciiTheme="minorHAnsi" w:eastAsiaTheme="minorHAnsi" w:hAnsiTheme="minorHAnsi" w:cstheme="majorHAnsi"/>
          <w:b/>
          <w:bCs/>
          <w:color w:val="4472C4" w:themeColor="accent1"/>
          <w:sz w:val="28"/>
          <w:szCs w:val="28"/>
          <w:lang w:eastAsia="en-US"/>
        </w:rPr>
        <w:t>e) = activity or resource use* x GHG emissions factors</w:t>
      </w:r>
    </w:p>
    <w:p w14:paraId="05CA3A8C" w14:textId="07427DC0" w:rsidR="00FA113E" w:rsidRPr="00FA113E" w:rsidRDefault="008A144B" w:rsidP="00FA113E">
      <w:pPr>
        <w:spacing w:line="276" w:lineRule="auto"/>
        <w:jc w:val="center"/>
        <w:rPr>
          <w:rFonts w:asciiTheme="minorHAnsi" w:eastAsiaTheme="minorHAnsi" w:hAnsiTheme="minorHAnsi" w:cstheme="majorHAnsi"/>
          <w:color w:val="4472C4" w:themeColor="accent1"/>
          <w:sz w:val="24"/>
          <w:szCs w:val="24"/>
          <w:shd w:val="clear" w:color="auto" w:fill="FFFFFF"/>
          <w:lang w:eastAsia="en-US"/>
        </w:rPr>
      </w:pPr>
      <w:r w:rsidRPr="00FA113E">
        <w:rPr>
          <w:rFonts w:asciiTheme="minorHAnsi" w:eastAsiaTheme="minorHAnsi" w:hAnsiTheme="minorHAnsi" w:cstheme="minorBidi"/>
          <w:noProof/>
          <w:color w:val="auto"/>
          <w:lang w:eastAsia="en-US"/>
        </w:rPr>
        <w:drawing>
          <wp:anchor distT="0" distB="0" distL="114300" distR="114300" simplePos="0" relativeHeight="251728896" behindDoc="0" locked="0" layoutInCell="1" allowOverlap="1" wp14:anchorId="43A2C21E" wp14:editId="5E7F1400">
            <wp:simplePos x="0" y="0"/>
            <wp:positionH relativeFrom="column">
              <wp:posOffset>2840990</wp:posOffset>
            </wp:positionH>
            <wp:positionV relativeFrom="paragraph">
              <wp:posOffset>294640</wp:posOffset>
            </wp:positionV>
            <wp:extent cx="4174490" cy="1995805"/>
            <wp:effectExtent l="19050" t="19050" r="16510" b="23495"/>
            <wp:wrapSquare wrapText="bothSides"/>
            <wp:docPr id="790905299"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05299" name="Picture 1" descr="A diagram of a graph&#10;&#10;Description automatically generated"/>
                    <pic:cNvPicPr/>
                  </pic:nvPicPr>
                  <pic:blipFill rotWithShape="1">
                    <a:blip r:embed="rId9"/>
                    <a:srcRect l="4288" t="13466" r="5818" b="5985"/>
                    <a:stretch/>
                  </pic:blipFill>
                  <pic:spPr bwMode="auto">
                    <a:xfrm>
                      <a:off x="0" y="0"/>
                      <a:ext cx="4174490" cy="1995805"/>
                    </a:xfrm>
                    <a:prstGeom prst="rect">
                      <a:avLst/>
                    </a:prstGeom>
                    <a:ln w="12700">
                      <a:solidFill>
                        <a:srgbClr val="4472C4"/>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113E" w:rsidRPr="00FA113E">
        <w:rPr>
          <w:rFonts w:asciiTheme="minorHAnsi" w:eastAsiaTheme="minorHAnsi" w:hAnsiTheme="minorHAnsi" w:cstheme="majorHAnsi"/>
          <w:color w:val="4472C4" w:themeColor="accent1"/>
          <w:sz w:val="24"/>
          <w:szCs w:val="24"/>
          <w:lang w:eastAsia="en-US"/>
        </w:rPr>
        <w:t>*</w:t>
      </w:r>
      <w:r w:rsidR="00FA113E" w:rsidRPr="00FA113E">
        <w:rPr>
          <w:rFonts w:asciiTheme="minorHAnsi" w:eastAsiaTheme="minorHAnsi" w:hAnsiTheme="minorHAnsi" w:cstheme="majorHAnsi"/>
          <w:color w:val="4472C4" w:themeColor="accent1"/>
          <w:sz w:val="24"/>
          <w:szCs w:val="24"/>
          <w:shd w:val="clear" w:color="auto" w:fill="FFFFFF"/>
          <w:lang w:eastAsia="en-US"/>
        </w:rPr>
        <w:t>Activity or resource = energy, waste, water, fuel, spend etc. as kWh, litres, tonnes, kilometres, £ etc.</w:t>
      </w:r>
    </w:p>
    <w:p w14:paraId="15C62947" w14:textId="6F0AAAAC" w:rsidR="00FA113E" w:rsidRPr="00FA113E" w:rsidRDefault="00FA113E" w:rsidP="00FA113E">
      <w:pPr>
        <w:spacing w:after="0" w:line="240" w:lineRule="auto"/>
        <w:rPr>
          <w:rFonts w:asciiTheme="minorHAnsi" w:eastAsiaTheme="minorHAnsi" w:hAnsiTheme="minorHAnsi" w:cstheme="majorHAnsi"/>
          <w:color w:val="auto"/>
          <w:shd w:val="clear" w:color="auto" w:fill="FFFFFF"/>
          <w:lang w:eastAsia="en-US"/>
        </w:rPr>
      </w:pPr>
      <w:r w:rsidRPr="00FA113E">
        <w:rPr>
          <w:rFonts w:asciiTheme="minorHAnsi" w:eastAsiaTheme="minorHAnsi" w:hAnsiTheme="minorHAnsi" w:cstheme="majorHAnsi"/>
          <w:color w:val="auto"/>
          <w:shd w:val="clear" w:color="auto" w:fill="FFFFFF"/>
          <w:lang w:eastAsia="en-US"/>
        </w:rPr>
        <w:t>In this example the emissions of creation of the physical resource (cannula) and the emissions associated with disposal have been calculated:</w:t>
      </w:r>
    </w:p>
    <w:p w14:paraId="6E2A488E" w14:textId="77777777" w:rsidR="00FA113E" w:rsidRPr="00FA113E" w:rsidRDefault="00FA113E" w:rsidP="00FA113E">
      <w:pPr>
        <w:spacing w:after="0" w:line="240" w:lineRule="auto"/>
        <w:rPr>
          <w:rFonts w:asciiTheme="minorHAnsi" w:eastAsiaTheme="minorHAnsi" w:hAnsiTheme="minorHAnsi" w:cstheme="majorHAnsi"/>
          <w:color w:val="auto"/>
          <w:sz w:val="8"/>
          <w:szCs w:val="8"/>
          <w:shd w:val="clear" w:color="auto" w:fill="FFFFFF"/>
          <w:lang w:eastAsia="en-US"/>
        </w:rPr>
      </w:pPr>
      <w:r w:rsidRPr="00FA113E">
        <w:rPr>
          <w:rFonts w:asciiTheme="minorHAnsi" w:eastAsiaTheme="minorHAnsi" w:hAnsiTheme="minorHAnsi" w:cstheme="majorHAnsi"/>
          <w:color w:val="auto"/>
          <w:shd w:val="clear" w:color="auto" w:fill="FFFFFF"/>
          <w:lang w:eastAsia="en-US"/>
        </w:rPr>
        <w:t xml:space="preserve"> </w:t>
      </w:r>
    </w:p>
    <w:p w14:paraId="672E5F87" w14:textId="77777777" w:rsidR="00FA113E" w:rsidRPr="00FA113E" w:rsidRDefault="00FA113E" w:rsidP="00FA113E">
      <w:pPr>
        <w:spacing w:after="0" w:line="240" w:lineRule="auto"/>
        <w:rPr>
          <w:rFonts w:asciiTheme="minorHAnsi" w:eastAsiaTheme="minorHAnsi" w:hAnsiTheme="minorHAnsi" w:cstheme="majorHAnsi"/>
          <w:color w:val="auto"/>
          <w:shd w:val="clear" w:color="auto" w:fill="FFFFFF"/>
          <w:lang w:eastAsia="en-US"/>
        </w:rPr>
      </w:pPr>
      <w:bookmarkStart w:id="1" w:name="_Hlk210055421"/>
      <w:r w:rsidRPr="00FA113E">
        <w:rPr>
          <w:rFonts w:asciiTheme="minorHAnsi" w:eastAsiaTheme="minorHAnsi" w:hAnsiTheme="minorHAnsi" w:cstheme="majorHAnsi"/>
          <w:color w:val="auto"/>
          <w:shd w:val="clear" w:color="auto" w:fill="FFFFFF"/>
          <w:lang w:eastAsia="en-US"/>
        </w:rPr>
        <w:t>e.g. Reduction in Cannula Use</w:t>
      </w:r>
    </w:p>
    <w:p w14:paraId="7913A644" w14:textId="77777777" w:rsidR="00FA113E" w:rsidRPr="00FA113E" w:rsidRDefault="00FA113E" w:rsidP="00FA113E">
      <w:pPr>
        <w:shd w:val="clear" w:color="auto" w:fill="FFFFFF"/>
        <w:spacing w:after="0"/>
        <w:jc w:val="both"/>
        <w:rPr>
          <w:rFonts w:asciiTheme="minorHAnsi" w:eastAsiaTheme="minorHAnsi" w:hAnsiTheme="minorHAnsi" w:cs="Times New Roman"/>
          <w:color w:val="222222"/>
          <w:sz w:val="8"/>
          <w:szCs w:val="8"/>
          <w:lang w:eastAsia="en-US"/>
        </w:rPr>
      </w:pPr>
    </w:p>
    <w:p w14:paraId="01DE71F2" w14:textId="77777777" w:rsidR="00FA113E" w:rsidRPr="00FA113E" w:rsidRDefault="00FA113E" w:rsidP="00FA113E">
      <w:pPr>
        <w:shd w:val="clear" w:color="auto" w:fill="FFFFFF"/>
        <w:spacing w:after="0"/>
        <w:jc w:val="both"/>
        <w:rPr>
          <w:rFonts w:asciiTheme="minorHAnsi" w:eastAsiaTheme="minorHAnsi" w:hAnsiTheme="minorHAnsi" w:cs="Times New Roman"/>
          <w:color w:val="222222"/>
          <w:lang w:eastAsia="en-US"/>
        </w:rPr>
      </w:pPr>
      <w:r w:rsidRPr="00FA113E">
        <w:rPr>
          <w:rFonts w:asciiTheme="minorHAnsi" w:eastAsiaTheme="minorHAnsi" w:hAnsiTheme="minorHAnsi" w:cs="Times New Roman"/>
          <w:color w:val="222222"/>
          <w:lang w:eastAsia="en-US"/>
        </w:rPr>
        <w:t xml:space="preserve">In one </w:t>
      </w:r>
      <w:proofErr w:type="gramStart"/>
      <w:r w:rsidRPr="00FA113E">
        <w:rPr>
          <w:rFonts w:asciiTheme="minorHAnsi" w:eastAsiaTheme="minorHAnsi" w:hAnsiTheme="minorHAnsi" w:cs="Times New Roman"/>
          <w:color w:val="222222"/>
          <w:lang w:eastAsia="en-US"/>
        </w:rPr>
        <w:t>week</w:t>
      </w:r>
      <w:proofErr w:type="gramEnd"/>
      <w:r w:rsidRPr="00FA113E">
        <w:rPr>
          <w:rFonts w:asciiTheme="minorHAnsi" w:eastAsiaTheme="minorHAnsi" w:hAnsiTheme="minorHAnsi" w:cs="Times New Roman"/>
          <w:color w:val="222222"/>
          <w:lang w:eastAsia="en-US"/>
        </w:rPr>
        <w:t xml:space="preserve"> a hospital reduced the number of cannulas used by 105.</w:t>
      </w:r>
    </w:p>
    <w:p w14:paraId="4DC6127A" w14:textId="77777777" w:rsidR="00FA113E" w:rsidRPr="00FA113E" w:rsidRDefault="00FA113E" w:rsidP="00FA113E">
      <w:pPr>
        <w:shd w:val="clear" w:color="auto" w:fill="FFFFFF"/>
        <w:spacing w:after="0"/>
        <w:jc w:val="both"/>
        <w:rPr>
          <w:rFonts w:asciiTheme="minorHAnsi" w:eastAsiaTheme="minorHAnsi" w:hAnsiTheme="minorHAnsi" w:cs="Times New Roman"/>
          <w:color w:val="222222"/>
          <w:sz w:val="8"/>
          <w:szCs w:val="8"/>
          <w:lang w:eastAsia="en-US"/>
        </w:rPr>
      </w:pPr>
    </w:p>
    <w:p w14:paraId="42BFA9B0" w14:textId="77777777" w:rsidR="00FA113E" w:rsidRPr="00FA113E" w:rsidRDefault="00FA113E" w:rsidP="00FA113E">
      <w:pPr>
        <w:numPr>
          <w:ilvl w:val="0"/>
          <w:numId w:val="30"/>
        </w:numPr>
        <w:shd w:val="clear" w:color="auto" w:fill="FFFFFF"/>
        <w:spacing w:after="0"/>
        <w:ind w:left="426" w:hanging="284"/>
        <w:contextualSpacing/>
        <w:jc w:val="both"/>
        <w:rPr>
          <w:rFonts w:asciiTheme="minorHAnsi" w:eastAsiaTheme="minorHAnsi" w:hAnsiTheme="minorHAnsi" w:cs="Times New Roman"/>
          <w:color w:val="222222"/>
          <w:lang w:eastAsia="en-US"/>
        </w:rPr>
      </w:pPr>
      <w:r w:rsidRPr="00FA113E">
        <w:rPr>
          <w:rFonts w:asciiTheme="minorHAnsi" w:eastAsiaTheme="minorHAnsi" w:hAnsiTheme="minorHAnsi" w:cs="Times New Roman"/>
          <w:color w:val="222222"/>
          <w:lang w:eastAsia="en-US"/>
        </w:rPr>
        <w:t>The cost of one cannula = £1.80</w:t>
      </w:r>
    </w:p>
    <w:p w14:paraId="4DDDADD6" w14:textId="77777777" w:rsidR="00FA113E" w:rsidRPr="00FA113E" w:rsidRDefault="00FA113E" w:rsidP="00FA113E">
      <w:pPr>
        <w:numPr>
          <w:ilvl w:val="0"/>
          <w:numId w:val="30"/>
        </w:numPr>
        <w:shd w:val="clear" w:color="auto" w:fill="FFFFFF"/>
        <w:spacing w:after="0"/>
        <w:ind w:left="426" w:hanging="284"/>
        <w:contextualSpacing/>
        <w:jc w:val="both"/>
        <w:rPr>
          <w:rFonts w:asciiTheme="minorHAnsi" w:eastAsiaTheme="minorHAnsi" w:hAnsiTheme="minorHAnsi" w:cs="Times New Roman"/>
          <w:color w:val="222222"/>
          <w:lang w:eastAsia="en-US"/>
        </w:rPr>
      </w:pPr>
      <w:r w:rsidRPr="00FA113E">
        <w:rPr>
          <w:rFonts w:asciiTheme="minorHAnsi" w:eastAsiaTheme="minorHAnsi" w:hAnsiTheme="minorHAnsi" w:cs="Times New Roman"/>
          <w:color w:val="222222"/>
          <w:lang w:eastAsia="en-US"/>
        </w:rPr>
        <w:t>The weight of one cannula = 0.061kg</w:t>
      </w:r>
    </w:p>
    <w:p w14:paraId="4C62CFF8" w14:textId="77777777" w:rsidR="00FA113E" w:rsidRPr="00FA113E" w:rsidRDefault="00FA113E" w:rsidP="00FA113E">
      <w:pPr>
        <w:numPr>
          <w:ilvl w:val="0"/>
          <w:numId w:val="30"/>
        </w:numPr>
        <w:shd w:val="clear" w:color="auto" w:fill="FFFFFF"/>
        <w:spacing w:after="0"/>
        <w:ind w:left="426" w:hanging="284"/>
        <w:contextualSpacing/>
        <w:rPr>
          <w:rFonts w:asciiTheme="minorHAnsi" w:eastAsiaTheme="minorHAnsi" w:hAnsiTheme="minorHAnsi" w:cs="Times New Roman"/>
          <w:color w:val="222222"/>
          <w:lang w:eastAsia="en-US"/>
        </w:rPr>
      </w:pPr>
      <w:r w:rsidRPr="00FA113E">
        <w:rPr>
          <w:rFonts w:asciiTheme="minorHAnsi" w:eastAsiaTheme="minorHAnsi" w:hAnsiTheme="minorHAnsi" w:cs="Times New Roman"/>
          <w:color w:val="222222"/>
          <w:lang w:eastAsia="en-US"/>
        </w:rPr>
        <w:t>The emission factor for non-electrical medical consumable = 0.672 kgCO</w:t>
      </w:r>
      <w:r w:rsidRPr="00FA113E">
        <w:rPr>
          <w:rFonts w:asciiTheme="minorHAnsi" w:eastAsiaTheme="minorHAnsi" w:hAnsiTheme="minorHAnsi" w:cs="Times New Roman"/>
          <w:color w:val="222222"/>
          <w:vertAlign w:val="subscript"/>
          <w:lang w:eastAsia="en-US"/>
        </w:rPr>
        <w:t>2</w:t>
      </w:r>
      <w:r w:rsidRPr="00FA113E">
        <w:rPr>
          <w:rFonts w:asciiTheme="minorHAnsi" w:eastAsiaTheme="minorHAnsi" w:hAnsiTheme="minorHAnsi" w:cs="Times New Roman"/>
          <w:color w:val="222222"/>
          <w:lang w:eastAsia="en-US"/>
        </w:rPr>
        <w:t>e/£</w:t>
      </w:r>
    </w:p>
    <w:p w14:paraId="05D14626" w14:textId="77777777" w:rsidR="00FA113E" w:rsidRDefault="00FA113E" w:rsidP="00FA113E">
      <w:pPr>
        <w:numPr>
          <w:ilvl w:val="0"/>
          <w:numId w:val="30"/>
        </w:numPr>
        <w:shd w:val="clear" w:color="auto" w:fill="FFFFFF"/>
        <w:spacing w:after="150"/>
        <w:ind w:left="426" w:hanging="284"/>
        <w:contextualSpacing/>
        <w:rPr>
          <w:rFonts w:asciiTheme="minorHAnsi" w:eastAsiaTheme="minorHAnsi" w:hAnsiTheme="minorHAnsi" w:cs="Times New Roman"/>
          <w:color w:val="222222"/>
          <w:lang w:eastAsia="en-US"/>
        </w:rPr>
      </w:pPr>
      <w:r w:rsidRPr="00FA113E">
        <w:rPr>
          <w:rFonts w:asciiTheme="minorHAnsi" w:eastAsiaTheme="minorHAnsi" w:hAnsiTheme="minorHAnsi" w:cs="Times New Roman"/>
          <w:color w:val="222222"/>
          <w:lang w:eastAsia="en-US"/>
        </w:rPr>
        <w:t>The emission factor for Clinical/sharps waste incineration: 1074 kgCO</w:t>
      </w:r>
      <w:r w:rsidRPr="00FA113E">
        <w:rPr>
          <w:rFonts w:asciiTheme="minorHAnsi" w:eastAsiaTheme="minorHAnsi" w:hAnsiTheme="minorHAnsi" w:cs="Times New Roman"/>
          <w:color w:val="222222"/>
          <w:vertAlign w:val="subscript"/>
          <w:lang w:eastAsia="en-US"/>
        </w:rPr>
        <w:t>2</w:t>
      </w:r>
      <w:r w:rsidRPr="00FA113E">
        <w:rPr>
          <w:rFonts w:asciiTheme="minorHAnsi" w:eastAsiaTheme="minorHAnsi" w:hAnsiTheme="minorHAnsi" w:cs="Times New Roman"/>
          <w:color w:val="222222"/>
          <w:lang w:eastAsia="en-US"/>
        </w:rPr>
        <w:t>e/tonne</w:t>
      </w:r>
    </w:p>
    <w:p w14:paraId="0248B04A" w14:textId="77777777" w:rsidR="008A144B" w:rsidRPr="00FA113E" w:rsidRDefault="008A144B" w:rsidP="008A144B">
      <w:pPr>
        <w:shd w:val="clear" w:color="auto" w:fill="FFFFFF"/>
        <w:spacing w:after="150"/>
        <w:ind w:left="142"/>
        <w:contextualSpacing/>
        <w:rPr>
          <w:rFonts w:asciiTheme="minorHAnsi" w:eastAsiaTheme="minorHAnsi" w:hAnsiTheme="minorHAnsi" w:cs="Times New Roman"/>
          <w:color w:val="222222"/>
          <w:sz w:val="12"/>
          <w:szCs w:val="12"/>
          <w:lang w:eastAsia="en-US"/>
        </w:rPr>
      </w:pPr>
    </w:p>
    <w:bookmarkEnd w:id="1"/>
    <w:p w14:paraId="487CC63E" w14:textId="77777777" w:rsidR="00FA113E" w:rsidRPr="00FA113E" w:rsidRDefault="00FA113E" w:rsidP="00FA113E">
      <w:pPr>
        <w:shd w:val="clear" w:color="auto" w:fill="FFFFFF"/>
        <w:spacing w:after="0"/>
        <w:jc w:val="both"/>
        <w:rPr>
          <w:rFonts w:asciiTheme="minorHAnsi" w:eastAsiaTheme="minorHAnsi" w:hAnsiTheme="minorHAnsi" w:cs="Times New Roman"/>
          <w:color w:val="222222"/>
          <w:sz w:val="8"/>
          <w:szCs w:val="8"/>
          <w:lang w:eastAsia="en-US"/>
        </w:rPr>
      </w:pPr>
    </w:p>
    <w:p w14:paraId="75CE1954" w14:textId="77777777" w:rsidR="00FA113E" w:rsidRPr="00FA113E" w:rsidRDefault="00FA113E" w:rsidP="00FA113E">
      <w:pPr>
        <w:spacing w:after="0" w:line="240" w:lineRule="auto"/>
        <w:rPr>
          <w:rFonts w:asciiTheme="minorHAnsi" w:eastAsiaTheme="minorHAnsi" w:hAnsiTheme="minorHAnsi" w:cstheme="minorBidi"/>
          <w:b/>
          <w:bCs/>
          <w:color w:val="4472C4" w:themeColor="accent1"/>
          <w:sz w:val="28"/>
          <w:szCs w:val="28"/>
          <w:lang w:eastAsia="en-US"/>
        </w:rPr>
      </w:pPr>
      <w:r w:rsidRPr="00FA113E">
        <w:rPr>
          <w:rFonts w:asciiTheme="minorHAnsi" w:eastAsiaTheme="minorHAnsi" w:hAnsiTheme="minorHAnsi" w:cstheme="minorBidi"/>
          <w:b/>
          <w:bCs/>
          <w:color w:val="4472C4" w:themeColor="accent1"/>
          <w:sz w:val="28"/>
          <w:szCs w:val="28"/>
          <w:lang w:eastAsia="en-US"/>
        </w:rPr>
        <w:t>Where to find GHG emission factors and unit costs:</w:t>
      </w:r>
    </w:p>
    <w:p w14:paraId="7EAE9F6D" w14:textId="77777777" w:rsidR="00FA113E" w:rsidRPr="00FA113E" w:rsidRDefault="00FA113E" w:rsidP="00FA113E">
      <w:pPr>
        <w:shd w:val="clear" w:color="auto" w:fill="FFFFFF" w:themeFill="background1"/>
        <w:spacing w:after="0"/>
        <w:jc w:val="both"/>
        <w:rPr>
          <w:rFonts w:asciiTheme="minorHAnsi" w:eastAsiaTheme="minorHAnsi" w:hAnsiTheme="minorHAnsi" w:cs="Times New Roman"/>
          <w:color w:val="222222"/>
          <w:sz w:val="12"/>
          <w:szCs w:val="12"/>
          <w:lang w:eastAsia="en-US"/>
        </w:rPr>
      </w:pPr>
    </w:p>
    <w:p w14:paraId="0C2718CE" w14:textId="77777777" w:rsidR="00FA113E" w:rsidRPr="00FA113E" w:rsidRDefault="00FA113E" w:rsidP="00FA113E">
      <w:pPr>
        <w:shd w:val="clear" w:color="auto" w:fill="FFFFFF" w:themeFill="background1"/>
        <w:spacing w:after="0"/>
        <w:rPr>
          <w:rFonts w:asciiTheme="minorHAnsi" w:eastAsiaTheme="minorHAnsi" w:hAnsiTheme="minorHAnsi" w:cs="Times New Roman"/>
          <w:color w:val="222222"/>
          <w:lang w:eastAsia="en-US"/>
        </w:rPr>
      </w:pPr>
      <w:r w:rsidRPr="00FA113E">
        <w:rPr>
          <w:rFonts w:asciiTheme="minorHAnsi" w:eastAsiaTheme="minorHAnsi" w:hAnsiTheme="minorHAnsi" w:cs="Times New Roman"/>
          <w:b/>
          <w:bCs/>
          <w:color w:val="222222"/>
          <w:sz w:val="24"/>
          <w:szCs w:val="24"/>
          <w:lang w:eastAsia="en-US"/>
        </w:rPr>
        <w:t>Unit Costs of Health and Social Care</w:t>
      </w:r>
      <w:r w:rsidRPr="00FA113E">
        <w:rPr>
          <w:rFonts w:asciiTheme="minorHAnsi" w:eastAsiaTheme="minorHAnsi" w:hAnsiTheme="minorHAnsi" w:cs="Times New Roman"/>
          <w:color w:val="222222"/>
          <w:lang w:eastAsia="en-US"/>
        </w:rPr>
        <w:t>: (2022 – 2027) | (</w:t>
      </w:r>
      <w:hyperlink r:id="rId10" w:history="1">
        <w:r w:rsidRPr="00FA113E">
          <w:rPr>
            <w:rFonts w:asciiTheme="minorHAnsi" w:eastAsiaTheme="minorHAnsi" w:hAnsiTheme="minorHAnsi" w:cs="Times New Roman"/>
            <w:color w:val="0563C1" w:themeColor="hyperlink"/>
            <w:u w:val="single"/>
            <w:lang w:eastAsia="en-US"/>
          </w:rPr>
          <w:t>https://www.pssru.ac.uk/unitcostsreport/</w:t>
        </w:r>
      </w:hyperlink>
      <w:r w:rsidRPr="00FA113E">
        <w:rPr>
          <w:rFonts w:asciiTheme="minorHAnsi" w:eastAsiaTheme="minorHAnsi" w:hAnsiTheme="minorHAnsi" w:cs="Times New Roman"/>
          <w:color w:val="222222"/>
          <w:lang w:eastAsia="en-US"/>
        </w:rPr>
        <w:t>)</w:t>
      </w:r>
    </w:p>
    <w:p w14:paraId="52EF4238" w14:textId="77777777" w:rsidR="00FA113E" w:rsidRPr="00FA113E" w:rsidRDefault="00FA113E" w:rsidP="00FA113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eastAsiaTheme="minorEastAsia" w:cs="Arial"/>
          <w:b/>
          <w:bCs/>
          <w:color w:val="auto"/>
          <w:kern w:val="0"/>
          <w:sz w:val="8"/>
          <w:szCs w:val="8"/>
          <w:lang w:eastAsia="en-US"/>
          <w14:ligatures w14:val="none"/>
        </w:rPr>
      </w:pPr>
    </w:p>
    <w:p w14:paraId="3FCC3EB4" w14:textId="77777777" w:rsidR="00FA113E" w:rsidRPr="00FA113E" w:rsidRDefault="00FA113E" w:rsidP="00FA113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Helvetica" w:eastAsia="ヒラギノ角ゴ Pro W3" w:hAnsi="Helvetica" w:cs="Times New Roman"/>
          <w:kern w:val="0"/>
          <w:sz w:val="24"/>
          <w:szCs w:val="20"/>
          <w:lang w:eastAsia="en-US"/>
          <w14:ligatures w14:val="none"/>
        </w:rPr>
      </w:pPr>
      <w:r w:rsidRPr="00FA113E">
        <w:rPr>
          <w:rFonts w:eastAsiaTheme="minorEastAsia" w:cs="Arial"/>
          <w:b/>
          <w:bCs/>
          <w:color w:val="auto"/>
          <w:kern w:val="0"/>
          <w:sz w:val="24"/>
          <w:szCs w:val="24"/>
          <w:lang w:eastAsia="en-US"/>
          <w14:ligatures w14:val="none"/>
        </w:rPr>
        <w:t>Travel, Energy and Water use</w:t>
      </w:r>
      <w:r w:rsidRPr="00FA113E">
        <w:rPr>
          <w:rFonts w:eastAsiaTheme="minorEastAsia" w:cs="Arial"/>
          <w:color w:val="auto"/>
          <w:kern w:val="0"/>
          <w:lang w:eastAsia="en-US"/>
          <w14:ligatures w14:val="none"/>
        </w:rPr>
        <w:t xml:space="preserve">: </w:t>
      </w:r>
      <w:r w:rsidRPr="00FA113E">
        <w:rPr>
          <w:rFonts w:eastAsiaTheme="minorEastAsia" w:cs="Arial"/>
          <w:i/>
          <w:iCs/>
          <w:color w:val="auto"/>
          <w:kern w:val="0"/>
          <w:lang w:eastAsia="en-US"/>
          <w14:ligatures w14:val="none"/>
        </w:rPr>
        <w:t xml:space="preserve">Government emission conversion factors for greenhouse gas reporting 2024  </w:t>
      </w:r>
      <w:hyperlink r:id="rId11" w:history="1">
        <w:r w:rsidRPr="00FA113E">
          <w:rPr>
            <w:rFonts w:asciiTheme="minorHAnsi" w:eastAsiaTheme="minorEastAsia" w:hAnsiTheme="minorHAnsi" w:cstheme="minorBidi"/>
            <w:color w:val="0563C1" w:themeColor="hyperlink"/>
            <w:kern w:val="0"/>
            <w:u w:val="single"/>
            <w:lang w:eastAsia="en-US"/>
            <w14:ligatures w14:val="none"/>
          </w:rPr>
          <w:t>https://www.gov.uk/government/publications/greenhouse-gas-reporting-conversion-factors-2024</w:t>
        </w:r>
      </w:hyperlink>
    </w:p>
    <w:p w14:paraId="198E497F" w14:textId="77777777" w:rsidR="00FA113E" w:rsidRPr="00FA113E" w:rsidRDefault="00FA113E" w:rsidP="00FA113E">
      <w:pPr>
        <w:shd w:val="clear" w:color="auto" w:fill="FFFFFF" w:themeFill="background1"/>
        <w:spacing w:after="0"/>
        <w:jc w:val="both"/>
        <w:rPr>
          <w:rFonts w:asciiTheme="minorHAnsi" w:eastAsiaTheme="minorHAnsi" w:hAnsiTheme="minorHAnsi" w:cs="Times New Roman"/>
          <w:color w:val="222222"/>
          <w:sz w:val="8"/>
          <w:szCs w:val="8"/>
          <w:lang w:eastAsia="en-US"/>
        </w:rPr>
      </w:pPr>
    </w:p>
    <w:p w14:paraId="02A65945" w14:textId="77777777" w:rsidR="00FA113E" w:rsidRPr="00FA113E" w:rsidRDefault="00FA113E" w:rsidP="00FA113E">
      <w:pPr>
        <w:shd w:val="clear" w:color="auto" w:fill="FFFFFF" w:themeFill="background1"/>
        <w:spacing w:after="0"/>
        <w:jc w:val="both"/>
        <w:rPr>
          <w:rFonts w:asciiTheme="minorHAnsi" w:eastAsiaTheme="minorHAnsi" w:hAnsiTheme="minorHAnsi" w:cstheme="minorHAnsi"/>
          <w:color w:val="auto"/>
          <w:lang w:eastAsia="en-US"/>
        </w:rPr>
      </w:pPr>
      <w:r w:rsidRPr="00FA113E">
        <w:rPr>
          <w:rFonts w:asciiTheme="minorHAnsi" w:eastAsiaTheme="minorHAnsi" w:hAnsiTheme="minorHAnsi" w:cs="Times New Roman"/>
          <w:b/>
          <w:bCs/>
          <w:color w:val="222222"/>
          <w:sz w:val="24"/>
          <w:szCs w:val="24"/>
          <w:lang w:eastAsia="en-US"/>
        </w:rPr>
        <w:t>Medical Supplies etc</w:t>
      </w:r>
      <w:r w:rsidRPr="00FA113E">
        <w:rPr>
          <w:rFonts w:asciiTheme="minorHAnsi" w:eastAsiaTheme="minorHAnsi" w:hAnsiTheme="minorHAnsi" w:cs="Times New Roman"/>
          <w:color w:val="222222"/>
          <w:lang w:eastAsia="en-US"/>
        </w:rPr>
        <w:t xml:space="preserve">: </w:t>
      </w:r>
      <w:proofErr w:type="spellStart"/>
      <w:r w:rsidRPr="00FA113E">
        <w:rPr>
          <w:rFonts w:asciiTheme="minorHAnsi" w:eastAsiaTheme="minorHAnsi" w:hAnsiTheme="minorHAnsi" w:cstheme="minorHAnsi"/>
          <w:color w:val="auto"/>
          <w:lang w:eastAsia="en-US"/>
        </w:rPr>
        <w:t>eclass</w:t>
      </w:r>
      <w:proofErr w:type="spellEnd"/>
      <w:r w:rsidRPr="00FA113E">
        <w:rPr>
          <w:rFonts w:asciiTheme="minorHAnsi" w:eastAsiaTheme="minorHAnsi" w:hAnsiTheme="minorHAnsi" w:cstheme="minorHAnsi"/>
          <w:color w:val="auto"/>
          <w:lang w:eastAsia="en-US"/>
        </w:rPr>
        <w:t xml:space="preserve"> mapping, GNHS Knowledge Hub (requires sign up to the </w:t>
      </w:r>
      <w:proofErr w:type="spellStart"/>
      <w:r w:rsidRPr="00FA113E">
        <w:rPr>
          <w:rFonts w:asciiTheme="minorHAnsi" w:eastAsiaTheme="minorHAnsi" w:hAnsiTheme="minorHAnsi" w:cstheme="minorHAnsi"/>
          <w:color w:val="auto"/>
          <w:lang w:eastAsia="en-US"/>
        </w:rPr>
        <w:t>FutureNHS</w:t>
      </w:r>
      <w:proofErr w:type="spellEnd"/>
      <w:r w:rsidRPr="00FA113E">
        <w:rPr>
          <w:rFonts w:asciiTheme="minorHAnsi" w:eastAsiaTheme="minorHAnsi" w:hAnsiTheme="minorHAnsi" w:cstheme="minorHAnsi"/>
          <w:color w:val="auto"/>
          <w:lang w:eastAsia="en-US"/>
        </w:rPr>
        <w:t xml:space="preserve"> Platform)</w:t>
      </w:r>
    </w:p>
    <w:p w14:paraId="42BB4E29" w14:textId="77777777" w:rsidR="00FA113E" w:rsidRPr="00FA113E" w:rsidRDefault="00FA113E" w:rsidP="00FA113E">
      <w:pPr>
        <w:shd w:val="clear" w:color="auto" w:fill="FFFFFF" w:themeFill="background1"/>
        <w:spacing w:after="0"/>
        <w:rPr>
          <w:rFonts w:asciiTheme="minorHAnsi" w:eastAsiaTheme="minorHAnsi" w:hAnsiTheme="minorHAnsi" w:cstheme="minorHAnsi"/>
          <w:color w:val="auto"/>
          <w:lang w:eastAsia="en-US"/>
        </w:rPr>
      </w:pPr>
      <w:hyperlink r:id="rId12" w:history="1">
        <w:proofErr w:type="spellStart"/>
        <w:r w:rsidRPr="00FA113E">
          <w:rPr>
            <w:rFonts w:asciiTheme="minorHAnsi" w:eastAsiaTheme="minorHAnsi" w:hAnsiTheme="minorHAnsi" w:cstheme="minorHAnsi"/>
            <w:color w:val="0563C1" w:themeColor="hyperlink"/>
            <w:u w:val="single"/>
            <w:lang w:eastAsia="en-US"/>
          </w:rPr>
          <w:t>eClass</w:t>
        </w:r>
        <w:proofErr w:type="spellEnd"/>
        <w:r w:rsidRPr="00FA113E">
          <w:rPr>
            <w:rFonts w:asciiTheme="minorHAnsi" w:eastAsiaTheme="minorHAnsi" w:hAnsiTheme="minorHAnsi" w:cstheme="minorHAnsi"/>
            <w:color w:val="0563C1" w:themeColor="hyperlink"/>
            <w:u w:val="single"/>
            <w:lang w:eastAsia="en-US"/>
          </w:rPr>
          <w:t xml:space="preserve"> to SIC mapping - Greener NHS Knowledge Hub - </w:t>
        </w:r>
        <w:proofErr w:type="spellStart"/>
        <w:r w:rsidRPr="00FA113E">
          <w:rPr>
            <w:rFonts w:asciiTheme="minorHAnsi" w:eastAsiaTheme="minorHAnsi" w:hAnsiTheme="minorHAnsi" w:cstheme="minorHAnsi"/>
            <w:color w:val="0563C1" w:themeColor="hyperlink"/>
            <w:u w:val="single"/>
            <w:lang w:eastAsia="en-US"/>
          </w:rPr>
          <w:t>FutureNHS</w:t>
        </w:r>
        <w:proofErr w:type="spellEnd"/>
        <w:r w:rsidRPr="00FA113E">
          <w:rPr>
            <w:rFonts w:asciiTheme="minorHAnsi" w:eastAsiaTheme="minorHAnsi" w:hAnsiTheme="minorHAnsi" w:cstheme="minorHAnsi"/>
            <w:color w:val="0563C1" w:themeColor="hyperlink"/>
            <w:u w:val="single"/>
            <w:lang w:eastAsia="en-US"/>
          </w:rPr>
          <w:t xml:space="preserve"> Collaboration Platform</w:t>
        </w:r>
      </w:hyperlink>
      <w:r w:rsidRPr="00FA113E">
        <w:rPr>
          <w:rFonts w:asciiTheme="minorHAnsi" w:eastAsiaTheme="minorHAnsi" w:hAnsiTheme="minorHAnsi" w:cstheme="minorHAnsi"/>
          <w:color w:val="auto"/>
          <w:lang w:eastAsia="en-US"/>
        </w:rPr>
        <w:t xml:space="preserve"> </w:t>
      </w:r>
    </w:p>
    <w:p w14:paraId="26B2472D" w14:textId="77777777" w:rsidR="00FA113E" w:rsidRPr="00FA113E" w:rsidRDefault="00FA113E" w:rsidP="00FA113E">
      <w:pPr>
        <w:shd w:val="clear" w:color="auto" w:fill="FFFFFF" w:themeFill="background1"/>
        <w:spacing w:after="0"/>
        <w:rPr>
          <w:rFonts w:asciiTheme="minorHAnsi" w:eastAsiaTheme="minorHAnsi" w:hAnsiTheme="minorHAnsi" w:cs="Times New Roman"/>
          <w:color w:val="222222"/>
          <w:sz w:val="10"/>
          <w:szCs w:val="10"/>
          <w:lang w:eastAsia="en-US"/>
        </w:rPr>
      </w:pPr>
    </w:p>
    <w:p w14:paraId="20615062" w14:textId="77777777" w:rsidR="00FA113E" w:rsidRPr="00FA113E" w:rsidRDefault="00FA113E" w:rsidP="00FA113E">
      <w:pPr>
        <w:spacing w:after="0"/>
        <w:rPr>
          <w:rFonts w:asciiTheme="minorHAnsi" w:eastAsiaTheme="minorHAnsi" w:hAnsiTheme="minorHAnsi" w:cstheme="minorBidi"/>
          <w:b/>
          <w:bCs/>
          <w:color w:val="4472C4" w:themeColor="accent1"/>
          <w:sz w:val="44"/>
          <w:szCs w:val="44"/>
          <w:lang w:eastAsia="en-US"/>
        </w:rPr>
      </w:pPr>
      <w:r w:rsidRPr="00FA113E">
        <w:rPr>
          <w:rFonts w:asciiTheme="minorHAnsi" w:eastAsiaTheme="minorHAnsi" w:hAnsiTheme="minorHAnsi" w:cstheme="minorBidi"/>
          <w:b/>
          <w:bCs/>
          <w:color w:val="4472C4" w:themeColor="accent1"/>
          <w:sz w:val="44"/>
          <w:szCs w:val="44"/>
          <w:lang w:eastAsia="en-US"/>
        </w:rPr>
        <w:t xml:space="preserve">What wasteful clinical processes relate to your QI? </w:t>
      </w:r>
      <w:r w:rsidRPr="00FA113E">
        <w:rPr>
          <w:rFonts w:asciiTheme="minorHAnsi" w:eastAsiaTheme="minorHAnsi" w:hAnsiTheme="minorHAnsi" w:cstheme="minorBidi"/>
          <w:b/>
          <w:bCs/>
          <w:color w:val="4472C4" w:themeColor="accent1"/>
          <w:sz w:val="20"/>
          <w:szCs w:val="20"/>
          <w:lang w:eastAsia="en-US"/>
        </w:rPr>
        <w:t>(Ref 4)</w:t>
      </w: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gridCol w:w="4252"/>
      </w:tblGrid>
      <w:tr w:rsidR="00FA113E" w:rsidRPr="00FA113E" w14:paraId="524F08A4" w14:textId="77777777" w:rsidTr="00FA113E">
        <w:trPr>
          <w:trHeight w:val="240"/>
        </w:trPr>
        <w:tc>
          <w:tcPr>
            <w:tcW w:w="6663" w:type="dxa"/>
            <w:shd w:val="clear" w:color="auto" w:fill="F2F2F2" w:themeFill="background1" w:themeFillShade="F2"/>
            <w:vAlign w:val="center"/>
          </w:tcPr>
          <w:p w14:paraId="50557A92" w14:textId="77777777" w:rsidR="00FA113E" w:rsidRPr="00FA113E" w:rsidRDefault="00FA113E" w:rsidP="00FA113E">
            <w:pPr>
              <w:spacing w:before="60" w:after="60"/>
              <w:jc w:val="center"/>
              <w:rPr>
                <w:sz w:val="24"/>
                <w:szCs w:val="24"/>
                <w:lang w:eastAsia="en-US"/>
              </w:rPr>
            </w:pPr>
          </w:p>
        </w:tc>
        <w:tc>
          <w:tcPr>
            <w:tcW w:w="4252" w:type="dxa"/>
            <w:shd w:val="clear" w:color="auto" w:fill="F2F2F2" w:themeFill="background1" w:themeFillShade="F2"/>
            <w:vAlign w:val="center"/>
          </w:tcPr>
          <w:p w14:paraId="7A4C0B00" w14:textId="77777777" w:rsidR="00FA113E" w:rsidRPr="00FA113E" w:rsidRDefault="00FA113E" w:rsidP="00FA113E">
            <w:pPr>
              <w:spacing w:before="60" w:after="60"/>
              <w:jc w:val="center"/>
              <w:rPr>
                <w:sz w:val="24"/>
                <w:szCs w:val="24"/>
                <w:lang w:eastAsia="en-US"/>
              </w:rPr>
            </w:pPr>
            <w:r w:rsidRPr="00FA113E">
              <w:rPr>
                <w:sz w:val="24"/>
                <w:szCs w:val="24"/>
                <w:lang w:eastAsia="en-US"/>
              </w:rPr>
              <w:t>Relevance to your service?</w:t>
            </w:r>
          </w:p>
        </w:tc>
      </w:tr>
      <w:tr w:rsidR="00FA113E" w:rsidRPr="00FA113E" w14:paraId="7ECABB0D" w14:textId="77777777" w:rsidTr="00FA113E">
        <w:trPr>
          <w:trHeight w:val="169"/>
        </w:trPr>
        <w:tc>
          <w:tcPr>
            <w:tcW w:w="6663" w:type="dxa"/>
            <w:vAlign w:val="center"/>
          </w:tcPr>
          <w:p w14:paraId="3D0B6F58"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Patient record not available /consulted, leading to duplications/omissions</w:t>
            </w:r>
          </w:p>
        </w:tc>
        <w:tc>
          <w:tcPr>
            <w:tcW w:w="4252" w:type="dxa"/>
            <w:vAlign w:val="center"/>
          </w:tcPr>
          <w:p w14:paraId="7ABB4ECB"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35CE5474" w14:textId="77777777" w:rsidTr="00FA113E">
        <w:trPr>
          <w:trHeight w:val="113"/>
        </w:trPr>
        <w:tc>
          <w:tcPr>
            <w:tcW w:w="6663" w:type="dxa"/>
            <w:vAlign w:val="center"/>
          </w:tcPr>
          <w:p w14:paraId="4276E4EC"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Insufficient time invested to allow patients to participate in decision making</w:t>
            </w:r>
          </w:p>
        </w:tc>
        <w:tc>
          <w:tcPr>
            <w:tcW w:w="4252" w:type="dxa"/>
            <w:vAlign w:val="center"/>
          </w:tcPr>
          <w:p w14:paraId="66390DAB"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4606750B" w14:textId="77777777" w:rsidTr="00FA113E">
        <w:trPr>
          <w:trHeight w:val="44"/>
        </w:trPr>
        <w:tc>
          <w:tcPr>
            <w:tcW w:w="6663" w:type="dxa"/>
            <w:vAlign w:val="center"/>
          </w:tcPr>
          <w:p w14:paraId="478ABF3B"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Clinical tasks not designed around patient need</w:t>
            </w:r>
          </w:p>
        </w:tc>
        <w:tc>
          <w:tcPr>
            <w:tcW w:w="4252" w:type="dxa"/>
            <w:vAlign w:val="center"/>
          </w:tcPr>
          <w:p w14:paraId="30D71326"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61676750" w14:textId="77777777" w:rsidTr="00FA113E">
        <w:trPr>
          <w:trHeight w:val="44"/>
        </w:trPr>
        <w:tc>
          <w:tcPr>
            <w:tcW w:w="6663" w:type="dxa"/>
            <w:vAlign w:val="center"/>
          </w:tcPr>
          <w:p w14:paraId="00C4F17B"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Inefficient use of staff time</w:t>
            </w:r>
          </w:p>
        </w:tc>
        <w:tc>
          <w:tcPr>
            <w:tcW w:w="4252" w:type="dxa"/>
            <w:vAlign w:val="center"/>
          </w:tcPr>
          <w:p w14:paraId="1E709DEE"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4D253D74" w14:textId="77777777" w:rsidTr="00FA113E">
        <w:trPr>
          <w:trHeight w:val="44"/>
        </w:trPr>
        <w:tc>
          <w:tcPr>
            <w:tcW w:w="6663" w:type="dxa"/>
            <w:vAlign w:val="center"/>
          </w:tcPr>
          <w:p w14:paraId="56F341B7"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Inefficient use of patient/carer time</w:t>
            </w:r>
          </w:p>
        </w:tc>
        <w:tc>
          <w:tcPr>
            <w:tcW w:w="4252" w:type="dxa"/>
            <w:vAlign w:val="center"/>
          </w:tcPr>
          <w:p w14:paraId="4D2CDCF3"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41486047" w14:textId="77777777" w:rsidTr="00FA113E">
        <w:trPr>
          <w:trHeight w:val="44"/>
        </w:trPr>
        <w:tc>
          <w:tcPr>
            <w:tcW w:w="6663" w:type="dxa"/>
            <w:vAlign w:val="center"/>
          </w:tcPr>
          <w:p w14:paraId="28B3698D"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Information not available for decision-making</w:t>
            </w:r>
          </w:p>
        </w:tc>
        <w:tc>
          <w:tcPr>
            <w:tcW w:w="4252" w:type="dxa"/>
            <w:vAlign w:val="center"/>
          </w:tcPr>
          <w:p w14:paraId="05E51AF8"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6790B6AB" w14:textId="77777777" w:rsidTr="00FA113E">
        <w:trPr>
          <w:trHeight w:val="44"/>
        </w:trPr>
        <w:tc>
          <w:tcPr>
            <w:tcW w:w="6663" w:type="dxa"/>
            <w:vAlign w:val="center"/>
          </w:tcPr>
          <w:p w14:paraId="10A268E0"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Unnecessary delays to referral</w:t>
            </w:r>
          </w:p>
        </w:tc>
        <w:tc>
          <w:tcPr>
            <w:tcW w:w="4252" w:type="dxa"/>
            <w:vAlign w:val="center"/>
          </w:tcPr>
          <w:p w14:paraId="419E0E20"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3276CFF3" w14:textId="77777777" w:rsidTr="00FA113E">
        <w:trPr>
          <w:trHeight w:val="44"/>
        </w:trPr>
        <w:tc>
          <w:tcPr>
            <w:tcW w:w="6663" w:type="dxa"/>
            <w:vAlign w:val="center"/>
          </w:tcPr>
          <w:p w14:paraId="35BC9E2E"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Unnecessary delays to treatment</w:t>
            </w:r>
          </w:p>
        </w:tc>
        <w:tc>
          <w:tcPr>
            <w:tcW w:w="4252" w:type="dxa"/>
            <w:vAlign w:val="center"/>
          </w:tcPr>
          <w:p w14:paraId="200D1F4F"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54E8FCFB" w14:textId="77777777" w:rsidTr="00FA113E">
        <w:trPr>
          <w:trHeight w:val="44"/>
        </w:trPr>
        <w:tc>
          <w:tcPr>
            <w:tcW w:w="6663" w:type="dxa"/>
            <w:vAlign w:val="center"/>
          </w:tcPr>
          <w:p w14:paraId="1314643D"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Unnecessary delays to discharge</w:t>
            </w:r>
          </w:p>
        </w:tc>
        <w:tc>
          <w:tcPr>
            <w:tcW w:w="4252" w:type="dxa"/>
            <w:vAlign w:val="center"/>
          </w:tcPr>
          <w:p w14:paraId="10562C2A"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5E82675A" w14:textId="77777777" w:rsidTr="00FA113E">
        <w:trPr>
          <w:trHeight w:val="44"/>
        </w:trPr>
        <w:tc>
          <w:tcPr>
            <w:tcW w:w="6663" w:type="dxa"/>
            <w:vAlign w:val="center"/>
          </w:tcPr>
          <w:p w14:paraId="093E0C18"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Patient and carer travel</w:t>
            </w:r>
          </w:p>
        </w:tc>
        <w:tc>
          <w:tcPr>
            <w:tcW w:w="4252" w:type="dxa"/>
            <w:vAlign w:val="center"/>
          </w:tcPr>
          <w:p w14:paraId="2C629F34"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4266C93D" w14:textId="77777777" w:rsidTr="00FA113E">
        <w:trPr>
          <w:trHeight w:val="44"/>
        </w:trPr>
        <w:tc>
          <w:tcPr>
            <w:tcW w:w="6663" w:type="dxa"/>
            <w:vAlign w:val="center"/>
          </w:tcPr>
          <w:p w14:paraId="4BC3E340"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Duplications in information or tests</w:t>
            </w:r>
          </w:p>
        </w:tc>
        <w:tc>
          <w:tcPr>
            <w:tcW w:w="4252" w:type="dxa"/>
            <w:vAlign w:val="center"/>
          </w:tcPr>
          <w:p w14:paraId="34F1FC3F"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r w:rsidR="00FA113E" w:rsidRPr="00FA113E" w14:paraId="5B9658CF" w14:textId="77777777" w:rsidTr="00FA113E">
        <w:trPr>
          <w:trHeight w:val="44"/>
        </w:trPr>
        <w:tc>
          <w:tcPr>
            <w:tcW w:w="6663" w:type="dxa"/>
            <w:vAlign w:val="center"/>
          </w:tcPr>
          <w:p w14:paraId="7C430684" w14:textId="77777777" w:rsidR="00FA113E" w:rsidRPr="00FA113E" w:rsidRDefault="00FA113E" w:rsidP="00FA113E">
            <w:pPr>
              <w:widowControl w:val="0"/>
              <w:spacing w:after="0" w:line="240" w:lineRule="auto"/>
              <w:ind w:left="41"/>
              <w:rPr>
                <w:sz w:val="20"/>
                <w:szCs w:val="20"/>
                <w:lang w:eastAsia="en-US"/>
              </w:rPr>
            </w:pPr>
            <w:r w:rsidRPr="00FA113E">
              <w:rPr>
                <w:sz w:val="20"/>
                <w:szCs w:val="20"/>
                <w:lang w:eastAsia="en-US"/>
              </w:rPr>
              <w:t>Anything else?</w:t>
            </w:r>
          </w:p>
        </w:tc>
        <w:tc>
          <w:tcPr>
            <w:tcW w:w="4252" w:type="dxa"/>
            <w:vAlign w:val="center"/>
          </w:tcPr>
          <w:p w14:paraId="325E0298" w14:textId="77777777" w:rsidR="00FA113E" w:rsidRPr="00FA113E" w:rsidRDefault="00FA113E" w:rsidP="00FA113E">
            <w:pPr>
              <w:spacing w:before="60" w:after="60"/>
              <w:rPr>
                <w:rFonts w:asciiTheme="minorHAnsi" w:eastAsiaTheme="minorHAnsi" w:hAnsiTheme="minorHAnsi" w:cstheme="minorBidi"/>
                <w:color w:val="auto"/>
                <w:sz w:val="18"/>
                <w:szCs w:val="18"/>
                <w:lang w:eastAsia="en-US"/>
              </w:rPr>
            </w:pPr>
          </w:p>
        </w:tc>
      </w:tr>
    </w:tbl>
    <w:p w14:paraId="0AD174BD" w14:textId="77777777" w:rsidR="008A144B" w:rsidRPr="0048222F" w:rsidRDefault="008A144B" w:rsidP="00FA113E">
      <w:pPr>
        <w:spacing w:after="0" w:line="240" w:lineRule="auto"/>
        <w:rPr>
          <w:rFonts w:asciiTheme="minorHAnsi" w:eastAsiaTheme="minorHAnsi" w:hAnsiTheme="minorHAnsi" w:cstheme="minorBidi"/>
          <w:b/>
          <w:bCs/>
          <w:color w:val="4472C4" w:themeColor="accent1"/>
          <w:sz w:val="20"/>
          <w:szCs w:val="20"/>
          <w:lang w:eastAsia="en-US"/>
        </w:rPr>
      </w:pPr>
    </w:p>
    <w:p w14:paraId="31D9E401" w14:textId="4CB9B13E" w:rsidR="00FA113E" w:rsidRPr="00FA113E" w:rsidRDefault="00FA113E" w:rsidP="00FA113E">
      <w:pPr>
        <w:spacing w:after="0" w:line="240" w:lineRule="auto"/>
        <w:rPr>
          <w:rFonts w:asciiTheme="minorHAnsi" w:eastAsiaTheme="minorHAnsi" w:hAnsiTheme="minorHAnsi" w:cstheme="minorBidi"/>
          <w:b/>
          <w:bCs/>
          <w:color w:val="4472C4" w:themeColor="accent1"/>
          <w:sz w:val="44"/>
          <w:szCs w:val="44"/>
          <w:lang w:eastAsia="en-US"/>
        </w:rPr>
      </w:pPr>
      <w:r w:rsidRPr="00FA113E">
        <w:rPr>
          <w:rFonts w:asciiTheme="minorHAnsi" w:eastAsiaTheme="minorHAnsi" w:hAnsiTheme="minorHAnsi" w:cstheme="minorBidi"/>
          <w:b/>
          <w:bCs/>
          <w:color w:val="4472C4" w:themeColor="accent1"/>
          <w:sz w:val="44"/>
          <w:szCs w:val="44"/>
          <w:lang w:eastAsia="en-US"/>
        </w:rPr>
        <w:t xml:space="preserve">Understanding What ‘Other’ Impacts There Are…  </w:t>
      </w:r>
      <w:r w:rsidRPr="00FA113E">
        <w:rPr>
          <w:rFonts w:asciiTheme="minorHAnsi" w:eastAsiaTheme="minorHAnsi" w:hAnsiTheme="minorHAnsi" w:cstheme="minorBidi"/>
          <w:b/>
          <w:bCs/>
          <w:color w:val="4472C4" w:themeColor="accent1"/>
          <w:sz w:val="20"/>
          <w:szCs w:val="20"/>
          <w:lang w:eastAsia="en-US"/>
        </w:rPr>
        <w:t>(Ref 4)</w:t>
      </w:r>
    </w:p>
    <w:p w14:paraId="0F0CB5EF" w14:textId="77777777" w:rsidR="00FA113E" w:rsidRPr="00FA113E" w:rsidRDefault="00FA113E" w:rsidP="00FA113E">
      <w:pPr>
        <w:spacing w:after="0" w:line="240" w:lineRule="auto"/>
        <w:rPr>
          <w:rFonts w:asciiTheme="minorHAnsi" w:eastAsiaTheme="minorHAnsi" w:hAnsiTheme="minorHAnsi" w:cstheme="minorBidi"/>
          <w:b/>
          <w:bCs/>
          <w:color w:val="4472C4" w:themeColor="accent1"/>
          <w:sz w:val="12"/>
          <w:szCs w:val="12"/>
          <w:lang w:eastAsia="en-US"/>
        </w:rPr>
      </w:pPr>
    </w:p>
    <w:tbl>
      <w:tblPr>
        <w:tblW w:w="1091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3122"/>
        <w:gridCol w:w="1840"/>
        <w:gridCol w:w="992"/>
        <w:gridCol w:w="4252"/>
      </w:tblGrid>
      <w:tr w:rsidR="00FA113E" w:rsidRPr="00FA113E" w14:paraId="74557D03" w14:textId="77777777" w:rsidTr="00FA113E">
        <w:trPr>
          <w:trHeight w:val="705"/>
        </w:trPr>
        <w:tc>
          <w:tcPr>
            <w:tcW w:w="3831" w:type="dxa"/>
            <w:gridSpan w:val="2"/>
            <w:shd w:val="clear" w:color="auto" w:fill="F2F2F2" w:themeFill="background1" w:themeFillShade="F2"/>
            <w:tcMar>
              <w:top w:w="0" w:type="dxa"/>
              <w:left w:w="100" w:type="dxa"/>
              <w:bottom w:w="0" w:type="dxa"/>
              <w:right w:w="100" w:type="dxa"/>
            </w:tcMar>
            <w:vAlign w:val="center"/>
          </w:tcPr>
          <w:p w14:paraId="75AC54CF" w14:textId="77777777" w:rsidR="00FA113E" w:rsidRPr="00FA113E" w:rsidRDefault="00FA113E" w:rsidP="00FA113E">
            <w:pPr>
              <w:widowControl w:val="0"/>
              <w:pBdr>
                <w:top w:val="nil"/>
                <w:left w:val="nil"/>
                <w:bottom w:val="nil"/>
                <w:right w:val="nil"/>
                <w:between w:val="nil"/>
              </w:pBdr>
              <w:spacing w:after="0" w:line="240" w:lineRule="auto"/>
              <w:ind w:left="41"/>
              <w:rPr>
                <w:sz w:val="24"/>
                <w:szCs w:val="24"/>
                <w:lang w:eastAsia="en-US"/>
              </w:rPr>
            </w:pPr>
            <w:r w:rsidRPr="00FA113E">
              <w:rPr>
                <w:sz w:val="24"/>
                <w:szCs w:val="24"/>
                <w:lang w:eastAsia="en-US"/>
              </w:rPr>
              <w:t>Resource</w:t>
            </w:r>
          </w:p>
        </w:tc>
        <w:tc>
          <w:tcPr>
            <w:tcW w:w="1840" w:type="dxa"/>
            <w:shd w:val="clear" w:color="auto" w:fill="F2F2F2" w:themeFill="background1" w:themeFillShade="F2"/>
            <w:tcMar>
              <w:top w:w="0" w:type="dxa"/>
              <w:left w:w="100" w:type="dxa"/>
              <w:bottom w:w="0" w:type="dxa"/>
              <w:right w:w="100" w:type="dxa"/>
            </w:tcMar>
            <w:vAlign w:val="center"/>
          </w:tcPr>
          <w:p w14:paraId="6F3E71DF" w14:textId="77777777" w:rsidR="00FA113E" w:rsidRPr="00FA113E" w:rsidRDefault="00FA113E" w:rsidP="00FA113E">
            <w:pPr>
              <w:widowControl w:val="0"/>
              <w:pBdr>
                <w:top w:val="nil"/>
                <w:left w:val="nil"/>
                <w:bottom w:val="nil"/>
                <w:right w:val="nil"/>
                <w:between w:val="nil"/>
              </w:pBdr>
              <w:spacing w:after="0"/>
              <w:jc w:val="center"/>
              <w:rPr>
                <w:sz w:val="24"/>
                <w:szCs w:val="24"/>
                <w:lang w:eastAsia="en-US"/>
              </w:rPr>
            </w:pPr>
            <w:r w:rsidRPr="00FA113E">
              <w:rPr>
                <w:sz w:val="24"/>
                <w:szCs w:val="24"/>
                <w:lang w:eastAsia="en-US"/>
              </w:rPr>
              <w:t>Does your project impact?</w:t>
            </w:r>
          </w:p>
        </w:tc>
        <w:tc>
          <w:tcPr>
            <w:tcW w:w="992" w:type="dxa"/>
            <w:shd w:val="clear" w:color="auto" w:fill="F2F2F2" w:themeFill="background1" w:themeFillShade="F2"/>
            <w:tcMar>
              <w:top w:w="0" w:type="dxa"/>
              <w:left w:w="100" w:type="dxa"/>
              <w:bottom w:w="0" w:type="dxa"/>
              <w:right w:w="100" w:type="dxa"/>
            </w:tcMar>
            <w:vAlign w:val="center"/>
          </w:tcPr>
          <w:p w14:paraId="49A36EC6" w14:textId="77777777" w:rsidR="00FA113E" w:rsidRPr="00FA113E" w:rsidRDefault="00FA113E" w:rsidP="00FA113E">
            <w:pPr>
              <w:widowControl w:val="0"/>
              <w:pBdr>
                <w:top w:val="nil"/>
                <w:left w:val="nil"/>
                <w:bottom w:val="nil"/>
                <w:right w:val="nil"/>
                <w:between w:val="nil"/>
              </w:pBdr>
              <w:spacing w:after="0"/>
              <w:jc w:val="center"/>
              <w:rPr>
                <w:sz w:val="24"/>
                <w:szCs w:val="24"/>
                <w:lang w:eastAsia="en-US"/>
              </w:rPr>
            </w:pPr>
            <w:r w:rsidRPr="00FA113E">
              <w:rPr>
                <w:sz w:val="24"/>
                <w:szCs w:val="24"/>
                <w:lang w:eastAsia="en-US"/>
              </w:rPr>
              <w:t>Impact</w:t>
            </w:r>
          </w:p>
          <w:p w14:paraId="1DDD7806" w14:textId="77777777" w:rsidR="00FA113E" w:rsidRPr="00FA113E" w:rsidRDefault="00FA113E" w:rsidP="00FA113E">
            <w:pPr>
              <w:widowControl w:val="0"/>
              <w:pBdr>
                <w:top w:val="nil"/>
                <w:left w:val="nil"/>
                <w:bottom w:val="nil"/>
                <w:right w:val="nil"/>
                <w:between w:val="nil"/>
              </w:pBdr>
              <w:spacing w:after="0"/>
              <w:rPr>
                <w:sz w:val="24"/>
                <w:szCs w:val="24"/>
                <w:lang w:eastAsia="en-US"/>
              </w:rPr>
            </w:pPr>
            <w:r w:rsidRPr="00FA113E">
              <w:rPr>
                <w:sz w:val="24"/>
                <w:szCs w:val="24"/>
                <w:lang w:eastAsia="en-US"/>
              </w:rPr>
              <w:t>↑ or ↓</w:t>
            </w:r>
          </w:p>
        </w:tc>
        <w:tc>
          <w:tcPr>
            <w:tcW w:w="4252" w:type="dxa"/>
            <w:shd w:val="clear" w:color="auto" w:fill="F2F2F2" w:themeFill="background1" w:themeFillShade="F2"/>
            <w:vAlign w:val="center"/>
          </w:tcPr>
          <w:p w14:paraId="54524CB4" w14:textId="77777777" w:rsidR="00FA113E" w:rsidRPr="00FA113E" w:rsidRDefault="00FA113E" w:rsidP="00FA113E">
            <w:pPr>
              <w:widowControl w:val="0"/>
              <w:pBdr>
                <w:top w:val="nil"/>
                <w:left w:val="nil"/>
                <w:bottom w:val="nil"/>
                <w:right w:val="nil"/>
                <w:between w:val="nil"/>
              </w:pBdr>
              <w:spacing w:after="0"/>
              <w:jc w:val="center"/>
              <w:rPr>
                <w:sz w:val="24"/>
                <w:szCs w:val="24"/>
                <w:lang w:eastAsia="en-US"/>
              </w:rPr>
            </w:pPr>
            <w:r w:rsidRPr="00FA113E">
              <w:rPr>
                <w:sz w:val="24"/>
                <w:szCs w:val="24"/>
                <w:lang w:eastAsia="en-US"/>
              </w:rPr>
              <w:t>Details – By how much? Costs? Carbon emissions?</w:t>
            </w:r>
          </w:p>
        </w:tc>
      </w:tr>
      <w:tr w:rsidR="00FA113E" w:rsidRPr="00FA113E" w14:paraId="445DA02A" w14:textId="77777777" w:rsidTr="00FA113E">
        <w:trPr>
          <w:cantSplit/>
          <w:trHeight w:val="340"/>
        </w:trPr>
        <w:tc>
          <w:tcPr>
            <w:tcW w:w="709" w:type="dxa"/>
            <w:vMerge w:val="restart"/>
            <w:shd w:val="clear" w:color="auto" w:fill="F2F2F2" w:themeFill="background1" w:themeFillShade="F2"/>
            <w:tcMar>
              <w:top w:w="0" w:type="dxa"/>
              <w:left w:w="100" w:type="dxa"/>
              <w:bottom w:w="0" w:type="dxa"/>
              <w:right w:w="100" w:type="dxa"/>
            </w:tcMar>
            <w:textDirection w:val="btLr"/>
            <w:vAlign w:val="center"/>
          </w:tcPr>
          <w:p w14:paraId="0EA9E450" w14:textId="77777777" w:rsidR="00FA113E" w:rsidRPr="00FA113E" w:rsidRDefault="00FA113E" w:rsidP="00FA113E">
            <w:pPr>
              <w:widowControl w:val="0"/>
              <w:pBdr>
                <w:top w:val="nil"/>
                <w:left w:val="nil"/>
                <w:bottom w:val="nil"/>
                <w:right w:val="nil"/>
                <w:between w:val="nil"/>
              </w:pBdr>
              <w:spacing w:after="0" w:line="240" w:lineRule="auto"/>
              <w:ind w:left="113" w:right="172"/>
              <w:jc w:val="right"/>
              <w:rPr>
                <w:sz w:val="18"/>
                <w:szCs w:val="18"/>
                <w:lang w:eastAsia="en-US"/>
              </w:rPr>
            </w:pPr>
            <w:r w:rsidRPr="00FA113E">
              <w:rPr>
                <w:sz w:val="18"/>
                <w:szCs w:val="18"/>
                <w:lang w:eastAsia="en-US"/>
              </w:rPr>
              <w:t>Medical supplies</w:t>
            </w:r>
          </w:p>
        </w:tc>
        <w:tc>
          <w:tcPr>
            <w:tcW w:w="3122" w:type="dxa"/>
            <w:shd w:val="clear" w:color="auto" w:fill="auto"/>
            <w:tcMar>
              <w:top w:w="0" w:type="dxa"/>
              <w:left w:w="100" w:type="dxa"/>
              <w:bottom w:w="0" w:type="dxa"/>
              <w:right w:w="100" w:type="dxa"/>
            </w:tcMar>
            <w:vAlign w:val="center"/>
          </w:tcPr>
          <w:p w14:paraId="26A88D3B"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Medications</w:t>
            </w:r>
          </w:p>
        </w:tc>
        <w:tc>
          <w:tcPr>
            <w:tcW w:w="1840" w:type="dxa"/>
            <w:shd w:val="clear" w:color="auto" w:fill="auto"/>
            <w:tcMar>
              <w:top w:w="0" w:type="dxa"/>
              <w:left w:w="100" w:type="dxa"/>
              <w:bottom w:w="0" w:type="dxa"/>
              <w:right w:w="100" w:type="dxa"/>
            </w:tcMar>
          </w:tcPr>
          <w:p w14:paraId="2B3EE4CE"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26DC7A8B"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4252" w:type="dxa"/>
          </w:tcPr>
          <w:p w14:paraId="7355F9D0"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r>
      <w:tr w:rsidR="00FA113E" w:rsidRPr="00FA113E" w14:paraId="7F71A6F2"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56D651FC"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77140B82"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Anaesthetic gases/ nitrous oxide</w:t>
            </w:r>
          </w:p>
        </w:tc>
        <w:tc>
          <w:tcPr>
            <w:tcW w:w="1840" w:type="dxa"/>
            <w:shd w:val="clear" w:color="auto" w:fill="auto"/>
            <w:tcMar>
              <w:top w:w="0" w:type="dxa"/>
              <w:left w:w="100" w:type="dxa"/>
              <w:bottom w:w="0" w:type="dxa"/>
              <w:right w:w="100" w:type="dxa"/>
            </w:tcMar>
          </w:tcPr>
          <w:p w14:paraId="570A67B2"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4539000A"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4252" w:type="dxa"/>
          </w:tcPr>
          <w:p w14:paraId="36C35A72"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r>
      <w:tr w:rsidR="00FA113E" w:rsidRPr="00FA113E" w14:paraId="1B205213"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461E8275"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1B7F95C0"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Medical &amp; surgical equipment</w:t>
            </w:r>
          </w:p>
        </w:tc>
        <w:tc>
          <w:tcPr>
            <w:tcW w:w="1840" w:type="dxa"/>
            <w:shd w:val="clear" w:color="auto" w:fill="auto"/>
            <w:tcMar>
              <w:top w:w="0" w:type="dxa"/>
              <w:left w:w="100" w:type="dxa"/>
              <w:bottom w:w="0" w:type="dxa"/>
              <w:right w:w="100" w:type="dxa"/>
            </w:tcMar>
          </w:tcPr>
          <w:p w14:paraId="08A0B906"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c>
          <w:tcPr>
            <w:tcW w:w="992" w:type="dxa"/>
            <w:shd w:val="clear" w:color="auto" w:fill="auto"/>
            <w:tcMar>
              <w:top w:w="0" w:type="dxa"/>
              <w:left w:w="100" w:type="dxa"/>
              <w:bottom w:w="0" w:type="dxa"/>
              <w:right w:w="100" w:type="dxa"/>
            </w:tcMar>
          </w:tcPr>
          <w:p w14:paraId="18E6DF98"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4252" w:type="dxa"/>
          </w:tcPr>
          <w:p w14:paraId="6C1C7779"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r>
      <w:tr w:rsidR="00FA113E" w:rsidRPr="00FA113E" w14:paraId="50619D4C"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41F952C8"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14E99F1F"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Dressings</w:t>
            </w:r>
          </w:p>
        </w:tc>
        <w:tc>
          <w:tcPr>
            <w:tcW w:w="1840" w:type="dxa"/>
            <w:shd w:val="clear" w:color="auto" w:fill="auto"/>
            <w:tcMar>
              <w:top w:w="0" w:type="dxa"/>
              <w:left w:w="100" w:type="dxa"/>
              <w:bottom w:w="0" w:type="dxa"/>
              <w:right w:w="100" w:type="dxa"/>
            </w:tcMar>
          </w:tcPr>
          <w:p w14:paraId="618A2148"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0B2BA9C4"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4252" w:type="dxa"/>
          </w:tcPr>
          <w:p w14:paraId="251C792E"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r>
      <w:tr w:rsidR="00FA113E" w:rsidRPr="00FA113E" w14:paraId="406E4A25"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4BDC404E"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5B9BC60D" w14:textId="77777777" w:rsidR="00FA113E" w:rsidRPr="00FA113E" w:rsidRDefault="00FA113E" w:rsidP="00FA113E">
            <w:pPr>
              <w:widowControl w:val="0"/>
              <w:pBdr>
                <w:top w:val="nil"/>
                <w:left w:val="nil"/>
                <w:bottom w:val="nil"/>
                <w:right w:val="nil"/>
                <w:between w:val="nil"/>
              </w:pBdr>
              <w:spacing w:after="0" w:line="243" w:lineRule="auto"/>
              <w:ind w:left="41" w:right="122"/>
              <w:rPr>
                <w:sz w:val="20"/>
                <w:szCs w:val="20"/>
                <w:lang w:eastAsia="en-US"/>
              </w:rPr>
            </w:pPr>
            <w:r w:rsidRPr="00FA113E">
              <w:rPr>
                <w:sz w:val="20"/>
                <w:szCs w:val="20"/>
                <w:lang w:eastAsia="en-US"/>
              </w:rPr>
              <w:t>Diagnostic equipment &amp; services</w:t>
            </w:r>
          </w:p>
        </w:tc>
        <w:tc>
          <w:tcPr>
            <w:tcW w:w="1840" w:type="dxa"/>
            <w:shd w:val="clear" w:color="auto" w:fill="auto"/>
            <w:tcMar>
              <w:top w:w="0" w:type="dxa"/>
              <w:left w:w="100" w:type="dxa"/>
              <w:bottom w:w="0" w:type="dxa"/>
              <w:right w:w="100" w:type="dxa"/>
            </w:tcMar>
          </w:tcPr>
          <w:p w14:paraId="0209D923"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4EDBC338"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4252" w:type="dxa"/>
          </w:tcPr>
          <w:p w14:paraId="5FDD1B54"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r>
      <w:tr w:rsidR="00FA113E" w:rsidRPr="00FA113E" w14:paraId="34043E86"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621F451B"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64AB0A94"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Other, specify…</w:t>
            </w:r>
          </w:p>
        </w:tc>
        <w:tc>
          <w:tcPr>
            <w:tcW w:w="1840" w:type="dxa"/>
            <w:shd w:val="clear" w:color="auto" w:fill="auto"/>
            <w:tcMar>
              <w:top w:w="0" w:type="dxa"/>
              <w:left w:w="100" w:type="dxa"/>
              <w:bottom w:w="0" w:type="dxa"/>
              <w:right w:w="100" w:type="dxa"/>
            </w:tcMar>
          </w:tcPr>
          <w:p w14:paraId="10C1AD94"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712CCA20"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c>
          <w:tcPr>
            <w:tcW w:w="4252" w:type="dxa"/>
          </w:tcPr>
          <w:p w14:paraId="5E5312C7"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r>
      <w:tr w:rsidR="00FA113E" w:rsidRPr="00FA113E" w14:paraId="3CF602DE" w14:textId="77777777" w:rsidTr="00FA113E">
        <w:trPr>
          <w:cantSplit/>
          <w:trHeight w:val="340"/>
        </w:trPr>
        <w:tc>
          <w:tcPr>
            <w:tcW w:w="709" w:type="dxa"/>
            <w:vMerge w:val="restart"/>
            <w:shd w:val="clear" w:color="auto" w:fill="F2F2F2" w:themeFill="background1" w:themeFillShade="F2"/>
            <w:tcMar>
              <w:top w:w="0" w:type="dxa"/>
              <w:left w:w="100" w:type="dxa"/>
              <w:bottom w:w="0" w:type="dxa"/>
              <w:right w:w="100" w:type="dxa"/>
            </w:tcMar>
            <w:textDirection w:val="btLr"/>
            <w:vAlign w:val="center"/>
          </w:tcPr>
          <w:p w14:paraId="21DF798B" w14:textId="77777777" w:rsidR="00FA113E" w:rsidRPr="00FA113E" w:rsidRDefault="00FA113E" w:rsidP="00FA113E">
            <w:pPr>
              <w:widowControl w:val="0"/>
              <w:pBdr>
                <w:top w:val="nil"/>
                <w:left w:val="nil"/>
                <w:bottom w:val="nil"/>
                <w:right w:val="nil"/>
                <w:between w:val="nil"/>
              </w:pBdr>
              <w:spacing w:after="0" w:line="240" w:lineRule="auto"/>
              <w:ind w:left="113" w:right="113"/>
              <w:jc w:val="right"/>
              <w:rPr>
                <w:sz w:val="18"/>
                <w:szCs w:val="18"/>
                <w:lang w:eastAsia="en-US"/>
              </w:rPr>
            </w:pPr>
            <w:r w:rsidRPr="00FA113E">
              <w:rPr>
                <w:sz w:val="18"/>
                <w:szCs w:val="18"/>
                <w:lang w:eastAsia="en-US"/>
              </w:rPr>
              <w:t>Non-medical Supplies</w:t>
            </w:r>
          </w:p>
        </w:tc>
        <w:tc>
          <w:tcPr>
            <w:tcW w:w="3122" w:type="dxa"/>
            <w:shd w:val="clear" w:color="auto" w:fill="auto"/>
            <w:tcMar>
              <w:top w:w="0" w:type="dxa"/>
              <w:left w:w="100" w:type="dxa"/>
              <w:bottom w:w="0" w:type="dxa"/>
              <w:right w:w="100" w:type="dxa"/>
            </w:tcMar>
            <w:vAlign w:val="center"/>
          </w:tcPr>
          <w:p w14:paraId="15467B54" w14:textId="77777777" w:rsidR="00FA113E" w:rsidRPr="00FA113E" w:rsidRDefault="00FA113E" w:rsidP="00FA113E">
            <w:pPr>
              <w:widowControl w:val="0"/>
              <w:pBdr>
                <w:top w:val="nil"/>
                <w:left w:val="nil"/>
                <w:bottom w:val="nil"/>
                <w:right w:val="nil"/>
                <w:between w:val="nil"/>
              </w:pBdr>
              <w:spacing w:after="0" w:line="248" w:lineRule="auto"/>
              <w:ind w:left="41" w:right="-100"/>
              <w:rPr>
                <w:sz w:val="20"/>
                <w:szCs w:val="20"/>
                <w:lang w:eastAsia="en-US"/>
              </w:rPr>
            </w:pPr>
            <w:r w:rsidRPr="00FA113E">
              <w:rPr>
                <w:sz w:val="20"/>
                <w:szCs w:val="20"/>
                <w:lang w:eastAsia="en-US"/>
              </w:rPr>
              <w:t>Office equipment</w:t>
            </w:r>
          </w:p>
        </w:tc>
        <w:tc>
          <w:tcPr>
            <w:tcW w:w="1840" w:type="dxa"/>
            <w:shd w:val="clear" w:color="auto" w:fill="auto"/>
            <w:tcMar>
              <w:top w:w="0" w:type="dxa"/>
              <w:left w:w="100" w:type="dxa"/>
              <w:bottom w:w="0" w:type="dxa"/>
              <w:right w:w="100" w:type="dxa"/>
            </w:tcMar>
          </w:tcPr>
          <w:p w14:paraId="4BF5F0F9"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352A67C9"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4252" w:type="dxa"/>
          </w:tcPr>
          <w:p w14:paraId="36DC5001"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r>
      <w:tr w:rsidR="00FA113E" w:rsidRPr="00FA113E" w14:paraId="539B41D4"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44D8C395"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4AD4092A"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Furniture fittings</w:t>
            </w:r>
          </w:p>
        </w:tc>
        <w:tc>
          <w:tcPr>
            <w:tcW w:w="1840" w:type="dxa"/>
            <w:shd w:val="clear" w:color="auto" w:fill="auto"/>
            <w:tcMar>
              <w:top w:w="0" w:type="dxa"/>
              <w:left w:w="100" w:type="dxa"/>
              <w:bottom w:w="0" w:type="dxa"/>
              <w:right w:w="100" w:type="dxa"/>
            </w:tcMar>
          </w:tcPr>
          <w:p w14:paraId="43706886"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4A66B578"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4252" w:type="dxa"/>
          </w:tcPr>
          <w:p w14:paraId="614C9FCC"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r>
      <w:tr w:rsidR="00FA113E" w:rsidRPr="00FA113E" w14:paraId="1CCC350D"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0639515D"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5FF30D1D"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Provisions (food)</w:t>
            </w:r>
          </w:p>
        </w:tc>
        <w:tc>
          <w:tcPr>
            <w:tcW w:w="1840" w:type="dxa"/>
            <w:shd w:val="clear" w:color="auto" w:fill="auto"/>
            <w:tcMar>
              <w:top w:w="0" w:type="dxa"/>
              <w:left w:w="100" w:type="dxa"/>
              <w:bottom w:w="0" w:type="dxa"/>
              <w:right w:w="100" w:type="dxa"/>
            </w:tcMar>
          </w:tcPr>
          <w:p w14:paraId="0A4AF172"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781D6911"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4252" w:type="dxa"/>
          </w:tcPr>
          <w:p w14:paraId="1B54BC65"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r>
      <w:tr w:rsidR="00FA113E" w:rsidRPr="00FA113E" w14:paraId="0449755F"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611BFCB3"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09BA5C16"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Other, specify…</w:t>
            </w:r>
          </w:p>
        </w:tc>
        <w:tc>
          <w:tcPr>
            <w:tcW w:w="1840" w:type="dxa"/>
            <w:shd w:val="clear" w:color="auto" w:fill="auto"/>
            <w:tcMar>
              <w:top w:w="0" w:type="dxa"/>
              <w:left w:w="100" w:type="dxa"/>
              <w:bottom w:w="0" w:type="dxa"/>
              <w:right w:w="100" w:type="dxa"/>
            </w:tcMar>
          </w:tcPr>
          <w:p w14:paraId="4D6B7189"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2DEF81CB"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4252" w:type="dxa"/>
          </w:tcPr>
          <w:p w14:paraId="5853073C"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r>
      <w:tr w:rsidR="00FA113E" w:rsidRPr="00FA113E" w14:paraId="1334708E" w14:textId="77777777" w:rsidTr="00FA113E">
        <w:trPr>
          <w:cantSplit/>
          <w:trHeight w:val="340"/>
        </w:trPr>
        <w:tc>
          <w:tcPr>
            <w:tcW w:w="709" w:type="dxa"/>
            <w:vMerge w:val="restart"/>
            <w:shd w:val="clear" w:color="auto" w:fill="F2F2F2" w:themeFill="background1" w:themeFillShade="F2"/>
            <w:tcMar>
              <w:top w:w="0" w:type="dxa"/>
              <w:left w:w="100" w:type="dxa"/>
              <w:bottom w:w="0" w:type="dxa"/>
              <w:right w:w="100" w:type="dxa"/>
            </w:tcMar>
            <w:textDirection w:val="btLr"/>
          </w:tcPr>
          <w:p w14:paraId="1128788F" w14:textId="77777777" w:rsidR="00FA113E" w:rsidRPr="00FA113E" w:rsidRDefault="00FA113E" w:rsidP="00FA113E">
            <w:pPr>
              <w:widowControl w:val="0"/>
              <w:pBdr>
                <w:top w:val="nil"/>
                <w:left w:val="nil"/>
                <w:bottom w:val="nil"/>
                <w:right w:val="nil"/>
                <w:between w:val="nil"/>
              </w:pBdr>
              <w:spacing w:after="0" w:line="240" w:lineRule="auto"/>
              <w:ind w:left="113" w:right="291"/>
              <w:jc w:val="right"/>
              <w:rPr>
                <w:sz w:val="18"/>
                <w:szCs w:val="18"/>
                <w:lang w:eastAsia="en-US"/>
              </w:rPr>
            </w:pPr>
            <w:r w:rsidRPr="00FA113E">
              <w:rPr>
                <w:sz w:val="18"/>
                <w:szCs w:val="18"/>
                <w:lang w:eastAsia="en-US"/>
              </w:rPr>
              <w:t xml:space="preserve">Other  </w:t>
            </w:r>
          </w:p>
          <w:p w14:paraId="58A5BE85" w14:textId="77777777" w:rsidR="00FA113E" w:rsidRPr="00FA113E" w:rsidRDefault="00FA113E" w:rsidP="00FA113E">
            <w:pPr>
              <w:widowControl w:val="0"/>
              <w:pBdr>
                <w:top w:val="nil"/>
                <w:left w:val="nil"/>
                <w:bottom w:val="nil"/>
                <w:right w:val="nil"/>
                <w:between w:val="nil"/>
              </w:pBdr>
              <w:spacing w:before="15" w:after="0" w:line="240" w:lineRule="auto"/>
              <w:ind w:left="113" w:right="113"/>
              <w:jc w:val="right"/>
              <w:rPr>
                <w:sz w:val="18"/>
                <w:szCs w:val="18"/>
                <w:lang w:eastAsia="en-US"/>
              </w:rPr>
            </w:pPr>
            <w:r w:rsidRPr="00FA113E">
              <w:rPr>
                <w:sz w:val="18"/>
                <w:szCs w:val="18"/>
                <w:lang w:eastAsia="en-US"/>
              </w:rPr>
              <w:t>Resources</w:t>
            </w:r>
          </w:p>
        </w:tc>
        <w:tc>
          <w:tcPr>
            <w:tcW w:w="3122" w:type="dxa"/>
            <w:shd w:val="clear" w:color="auto" w:fill="auto"/>
            <w:tcMar>
              <w:top w:w="0" w:type="dxa"/>
              <w:left w:w="100" w:type="dxa"/>
              <w:bottom w:w="0" w:type="dxa"/>
              <w:right w:w="100" w:type="dxa"/>
            </w:tcMar>
            <w:vAlign w:val="center"/>
          </w:tcPr>
          <w:p w14:paraId="698AD379"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Staff time</w:t>
            </w:r>
          </w:p>
        </w:tc>
        <w:tc>
          <w:tcPr>
            <w:tcW w:w="1840" w:type="dxa"/>
            <w:shd w:val="clear" w:color="auto" w:fill="auto"/>
            <w:tcMar>
              <w:top w:w="0" w:type="dxa"/>
              <w:left w:w="100" w:type="dxa"/>
              <w:bottom w:w="0" w:type="dxa"/>
              <w:right w:w="100" w:type="dxa"/>
            </w:tcMar>
          </w:tcPr>
          <w:p w14:paraId="0DDFBD06"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c>
          <w:tcPr>
            <w:tcW w:w="992" w:type="dxa"/>
            <w:shd w:val="clear" w:color="auto" w:fill="auto"/>
            <w:tcMar>
              <w:top w:w="0" w:type="dxa"/>
              <w:left w:w="100" w:type="dxa"/>
              <w:bottom w:w="0" w:type="dxa"/>
              <w:right w:w="100" w:type="dxa"/>
            </w:tcMar>
          </w:tcPr>
          <w:p w14:paraId="5B635084"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c>
          <w:tcPr>
            <w:tcW w:w="4252" w:type="dxa"/>
          </w:tcPr>
          <w:p w14:paraId="0C14C0C8"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r>
      <w:tr w:rsidR="00FA113E" w:rsidRPr="00FA113E" w14:paraId="473F80AE"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5DCEBE64" w14:textId="77777777" w:rsidR="00FA113E" w:rsidRPr="00FA113E" w:rsidRDefault="00FA113E" w:rsidP="00FA113E">
            <w:pPr>
              <w:widowControl w:val="0"/>
              <w:pBdr>
                <w:top w:val="nil"/>
                <w:left w:val="nil"/>
                <w:bottom w:val="nil"/>
                <w:right w:val="nil"/>
                <w:between w:val="nil"/>
              </w:pBdr>
              <w:spacing w:after="0" w:line="240" w:lineRule="auto"/>
              <w:ind w:left="113" w:right="291"/>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5F6AF51E"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Waste disposal</w:t>
            </w:r>
          </w:p>
        </w:tc>
        <w:tc>
          <w:tcPr>
            <w:tcW w:w="1840" w:type="dxa"/>
            <w:shd w:val="clear" w:color="auto" w:fill="auto"/>
            <w:tcMar>
              <w:top w:w="0" w:type="dxa"/>
              <w:left w:w="100" w:type="dxa"/>
              <w:bottom w:w="0" w:type="dxa"/>
              <w:right w:w="100" w:type="dxa"/>
            </w:tcMar>
          </w:tcPr>
          <w:p w14:paraId="254A643B"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c>
          <w:tcPr>
            <w:tcW w:w="992" w:type="dxa"/>
            <w:shd w:val="clear" w:color="auto" w:fill="auto"/>
            <w:tcMar>
              <w:top w:w="0" w:type="dxa"/>
              <w:left w:w="100" w:type="dxa"/>
              <w:bottom w:w="0" w:type="dxa"/>
              <w:right w:w="100" w:type="dxa"/>
            </w:tcMar>
          </w:tcPr>
          <w:p w14:paraId="31F3E73A"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c>
          <w:tcPr>
            <w:tcW w:w="4252" w:type="dxa"/>
          </w:tcPr>
          <w:p w14:paraId="74FA73F5"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r>
      <w:tr w:rsidR="00FA113E" w:rsidRPr="00FA113E" w14:paraId="62C73084"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6A3864A8"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107A6BE2"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Energy use</w:t>
            </w:r>
          </w:p>
        </w:tc>
        <w:tc>
          <w:tcPr>
            <w:tcW w:w="1840" w:type="dxa"/>
            <w:shd w:val="clear" w:color="auto" w:fill="auto"/>
            <w:tcMar>
              <w:top w:w="0" w:type="dxa"/>
              <w:left w:w="100" w:type="dxa"/>
              <w:bottom w:w="0" w:type="dxa"/>
              <w:right w:w="100" w:type="dxa"/>
            </w:tcMar>
          </w:tcPr>
          <w:p w14:paraId="43897154"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c>
          <w:tcPr>
            <w:tcW w:w="992" w:type="dxa"/>
            <w:shd w:val="clear" w:color="auto" w:fill="auto"/>
            <w:tcMar>
              <w:top w:w="0" w:type="dxa"/>
              <w:left w:w="100" w:type="dxa"/>
              <w:bottom w:w="0" w:type="dxa"/>
              <w:right w:w="100" w:type="dxa"/>
            </w:tcMar>
          </w:tcPr>
          <w:p w14:paraId="0ACD6E26"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c>
          <w:tcPr>
            <w:tcW w:w="4252" w:type="dxa"/>
          </w:tcPr>
          <w:p w14:paraId="060757FD"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r>
      <w:tr w:rsidR="00FA113E" w:rsidRPr="00FA113E" w14:paraId="630429B2"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0E9D2D38"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3EDC7B16"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Water use</w:t>
            </w:r>
          </w:p>
        </w:tc>
        <w:tc>
          <w:tcPr>
            <w:tcW w:w="1840" w:type="dxa"/>
            <w:shd w:val="clear" w:color="auto" w:fill="auto"/>
            <w:tcMar>
              <w:top w:w="0" w:type="dxa"/>
              <w:left w:w="100" w:type="dxa"/>
              <w:bottom w:w="0" w:type="dxa"/>
              <w:right w:w="100" w:type="dxa"/>
            </w:tcMar>
          </w:tcPr>
          <w:p w14:paraId="2B6AC83F"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c>
          <w:tcPr>
            <w:tcW w:w="992" w:type="dxa"/>
            <w:shd w:val="clear" w:color="auto" w:fill="auto"/>
            <w:tcMar>
              <w:top w:w="0" w:type="dxa"/>
              <w:left w:w="100" w:type="dxa"/>
              <w:bottom w:w="0" w:type="dxa"/>
              <w:right w:w="100" w:type="dxa"/>
            </w:tcMar>
          </w:tcPr>
          <w:p w14:paraId="3A90D6C7"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c>
          <w:tcPr>
            <w:tcW w:w="4252" w:type="dxa"/>
          </w:tcPr>
          <w:p w14:paraId="618C6B7B" w14:textId="77777777" w:rsidR="00FA113E" w:rsidRPr="00FA113E" w:rsidRDefault="00FA113E" w:rsidP="00FA113E">
            <w:pPr>
              <w:widowControl w:val="0"/>
              <w:pBdr>
                <w:top w:val="nil"/>
                <w:left w:val="nil"/>
                <w:bottom w:val="nil"/>
                <w:right w:val="nil"/>
                <w:between w:val="nil"/>
              </w:pBdr>
              <w:spacing w:after="0"/>
              <w:rPr>
                <w:sz w:val="21"/>
                <w:szCs w:val="21"/>
                <w:lang w:eastAsia="en-US"/>
              </w:rPr>
            </w:pPr>
          </w:p>
        </w:tc>
      </w:tr>
      <w:tr w:rsidR="00FA113E" w:rsidRPr="00FA113E" w14:paraId="794F88CF" w14:textId="77777777" w:rsidTr="00FA113E">
        <w:trPr>
          <w:cantSplit/>
          <w:trHeight w:val="340"/>
        </w:trPr>
        <w:tc>
          <w:tcPr>
            <w:tcW w:w="709" w:type="dxa"/>
            <w:vMerge w:val="restart"/>
            <w:shd w:val="clear" w:color="auto" w:fill="F2F2F2" w:themeFill="background1" w:themeFillShade="F2"/>
            <w:tcMar>
              <w:top w:w="0" w:type="dxa"/>
              <w:left w:w="100" w:type="dxa"/>
              <w:bottom w:w="0" w:type="dxa"/>
              <w:right w:w="100" w:type="dxa"/>
            </w:tcMar>
            <w:textDirection w:val="btLr"/>
            <w:vAlign w:val="center"/>
          </w:tcPr>
          <w:p w14:paraId="31C06D9A" w14:textId="77777777" w:rsidR="00FA113E" w:rsidRPr="00FA113E" w:rsidRDefault="00FA113E" w:rsidP="00FA113E">
            <w:pPr>
              <w:widowControl w:val="0"/>
              <w:pBdr>
                <w:top w:val="nil"/>
                <w:left w:val="nil"/>
                <w:bottom w:val="nil"/>
                <w:right w:val="nil"/>
                <w:between w:val="nil"/>
              </w:pBdr>
              <w:spacing w:after="0" w:line="240" w:lineRule="auto"/>
              <w:ind w:left="113" w:right="113"/>
              <w:jc w:val="right"/>
              <w:rPr>
                <w:sz w:val="18"/>
                <w:szCs w:val="18"/>
                <w:lang w:eastAsia="en-US"/>
              </w:rPr>
            </w:pPr>
            <w:r w:rsidRPr="00FA113E">
              <w:rPr>
                <w:sz w:val="18"/>
                <w:szCs w:val="18"/>
                <w:lang w:eastAsia="en-US"/>
              </w:rPr>
              <w:t>Travel</w:t>
            </w:r>
          </w:p>
        </w:tc>
        <w:tc>
          <w:tcPr>
            <w:tcW w:w="3122" w:type="dxa"/>
            <w:shd w:val="clear" w:color="auto" w:fill="auto"/>
            <w:tcMar>
              <w:top w:w="0" w:type="dxa"/>
              <w:left w:w="100" w:type="dxa"/>
              <w:bottom w:w="0" w:type="dxa"/>
              <w:right w:w="100" w:type="dxa"/>
            </w:tcMar>
            <w:vAlign w:val="center"/>
          </w:tcPr>
          <w:p w14:paraId="3E3981EA"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Staff travel</w:t>
            </w:r>
          </w:p>
        </w:tc>
        <w:tc>
          <w:tcPr>
            <w:tcW w:w="1840" w:type="dxa"/>
            <w:shd w:val="clear" w:color="auto" w:fill="auto"/>
            <w:tcMar>
              <w:top w:w="0" w:type="dxa"/>
              <w:left w:w="100" w:type="dxa"/>
              <w:bottom w:w="0" w:type="dxa"/>
              <w:right w:w="100" w:type="dxa"/>
            </w:tcMar>
          </w:tcPr>
          <w:p w14:paraId="3F39C719"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2697E2CD"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c>
          <w:tcPr>
            <w:tcW w:w="4252" w:type="dxa"/>
          </w:tcPr>
          <w:p w14:paraId="2BE48859"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r>
      <w:tr w:rsidR="00FA113E" w:rsidRPr="00FA113E" w14:paraId="37AE5658"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vAlign w:val="center"/>
          </w:tcPr>
          <w:p w14:paraId="7B405C2A" w14:textId="77777777" w:rsidR="00FA113E" w:rsidRPr="00FA113E" w:rsidRDefault="00FA113E" w:rsidP="00FA113E">
            <w:pPr>
              <w:widowControl w:val="0"/>
              <w:pBdr>
                <w:top w:val="nil"/>
                <w:left w:val="nil"/>
                <w:bottom w:val="nil"/>
                <w:right w:val="nil"/>
                <w:between w:val="nil"/>
              </w:pBdr>
              <w:spacing w:after="0"/>
              <w:ind w:left="113" w:right="113"/>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6F1CB7E8"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Patient and carer travel</w:t>
            </w:r>
          </w:p>
        </w:tc>
        <w:tc>
          <w:tcPr>
            <w:tcW w:w="1840" w:type="dxa"/>
            <w:shd w:val="clear" w:color="auto" w:fill="auto"/>
            <w:tcMar>
              <w:top w:w="0" w:type="dxa"/>
              <w:left w:w="100" w:type="dxa"/>
              <w:bottom w:w="0" w:type="dxa"/>
              <w:right w:w="100" w:type="dxa"/>
            </w:tcMar>
          </w:tcPr>
          <w:p w14:paraId="3BC83AD7"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0B8611D1"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c>
          <w:tcPr>
            <w:tcW w:w="4252" w:type="dxa"/>
          </w:tcPr>
          <w:p w14:paraId="31662BE2"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r>
      <w:tr w:rsidR="00FA113E" w:rsidRPr="00FA113E" w14:paraId="210F347E" w14:textId="77777777" w:rsidTr="00FA113E">
        <w:trPr>
          <w:cantSplit/>
          <w:trHeight w:val="340"/>
        </w:trPr>
        <w:tc>
          <w:tcPr>
            <w:tcW w:w="709" w:type="dxa"/>
            <w:vMerge w:val="restart"/>
            <w:shd w:val="clear" w:color="auto" w:fill="F2F2F2" w:themeFill="background1" w:themeFillShade="F2"/>
            <w:tcMar>
              <w:top w:w="0" w:type="dxa"/>
              <w:left w:w="100" w:type="dxa"/>
              <w:bottom w:w="0" w:type="dxa"/>
              <w:right w:w="100" w:type="dxa"/>
            </w:tcMar>
            <w:textDirection w:val="btLr"/>
            <w:vAlign w:val="center"/>
          </w:tcPr>
          <w:p w14:paraId="36332E42" w14:textId="77777777" w:rsidR="00FA113E" w:rsidRPr="00FA113E" w:rsidRDefault="00FA113E" w:rsidP="00FA113E">
            <w:pPr>
              <w:widowControl w:val="0"/>
              <w:pBdr>
                <w:top w:val="nil"/>
                <w:left w:val="nil"/>
                <w:bottom w:val="nil"/>
                <w:right w:val="nil"/>
                <w:between w:val="nil"/>
              </w:pBdr>
              <w:spacing w:after="0" w:line="240" w:lineRule="auto"/>
              <w:ind w:left="113" w:right="179"/>
              <w:jc w:val="right"/>
              <w:rPr>
                <w:sz w:val="18"/>
                <w:szCs w:val="18"/>
                <w:lang w:eastAsia="en-US"/>
              </w:rPr>
            </w:pPr>
            <w:r w:rsidRPr="00FA113E">
              <w:rPr>
                <w:sz w:val="18"/>
                <w:szCs w:val="18"/>
                <w:lang w:eastAsia="en-US"/>
              </w:rPr>
              <w:t>Units of Healthcare activity</w:t>
            </w:r>
          </w:p>
        </w:tc>
        <w:tc>
          <w:tcPr>
            <w:tcW w:w="3122" w:type="dxa"/>
            <w:shd w:val="clear" w:color="auto" w:fill="auto"/>
            <w:tcMar>
              <w:top w:w="0" w:type="dxa"/>
              <w:left w:w="100" w:type="dxa"/>
              <w:bottom w:w="0" w:type="dxa"/>
              <w:right w:w="100" w:type="dxa"/>
            </w:tcMar>
            <w:vAlign w:val="center"/>
          </w:tcPr>
          <w:p w14:paraId="64826DF8"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Inpatient bed-days</w:t>
            </w:r>
          </w:p>
        </w:tc>
        <w:tc>
          <w:tcPr>
            <w:tcW w:w="1840" w:type="dxa"/>
            <w:shd w:val="clear" w:color="auto" w:fill="auto"/>
            <w:tcMar>
              <w:top w:w="0" w:type="dxa"/>
              <w:left w:w="100" w:type="dxa"/>
              <w:bottom w:w="0" w:type="dxa"/>
              <w:right w:w="100" w:type="dxa"/>
            </w:tcMar>
          </w:tcPr>
          <w:p w14:paraId="7AC1B4AF"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743D857F"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c>
          <w:tcPr>
            <w:tcW w:w="4252" w:type="dxa"/>
          </w:tcPr>
          <w:p w14:paraId="773756F0"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r>
      <w:tr w:rsidR="00FA113E" w:rsidRPr="00FA113E" w14:paraId="3211C011"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5F5D90A0" w14:textId="77777777" w:rsidR="00FA113E" w:rsidRPr="00FA113E" w:rsidRDefault="00FA113E" w:rsidP="00FA113E">
            <w:pPr>
              <w:widowControl w:val="0"/>
              <w:pBdr>
                <w:top w:val="nil"/>
                <w:left w:val="nil"/>
                <w:bottom w:val="nil"/>
                <w:right w:val="nil"/>
                <w:between w:val="nil"/>
              </w:pBdr>
              <w:spacing w:after="0" w:line="240" w:lineRule="auto"/>
              <w:ind w:left="113" w:right="179"/>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23823593"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Outpatient appointments</w:t>
            </w:r>
          </w:p>
        </w:tc>
        <w:tc>
          <w:tcPr>
            <w:tcW w:w="1840" w:type="dxa"/>
            <w:shd w:val="clear" w:color="auto" w:fill="auto"/>
            <w:tcMar>
              <w:top w:w="0" w:type="dxa"/>
              <w:left w:w="100" w:type="dxa"/>
              <w:bottom w:w="0" w:type="dxa"/>
              <w:right w:w="100" w:type="dxa"/>
            </w:tcMar>
          </w:tcPr>
          <w:p w14:paraId="554E0E02"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2E7C591D"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c>
          <w:tcPr>
            <w:tcW w:w="4252" w:type="dxa"/>
          </w:tcPr>
          <w:p w14:paraId="73738712"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r>
      <w:tr w:rsidR="00FA113E" w:rsidRPr="00FA113E" w14:paraId="74575ACE"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6E020FD5" w14:textId="77777777" w:rsidR="00FA113E" w:rsidRPr="00FA113E" w:rsidRDefault="00FA113E" w:rsidP="00FA113E">
            <w:pPr>
              <w:widowControl w:val="0"/>
              <w:pBdr>
                <w:top w:val="nil"/>
                <w:left w:val="nil"/>
                <w:bottom w:val="nil"/>
                <w:right w:val="nil"/>
                <w:between w:val="nil"/>
              </w:pBdr>
              <w:spacing w:after="0" w:line="240" w:lineRule="auto"/>
              <w:ind w:left="113" w:right="179"/>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60265F67"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GP appointments</w:t>
            </w:r>
          </w:p>
        </w:tc>
        <w:tc>
          <w:tcPr>
            <w:tcW w:w="1840" w:type="dxa"/>
            <w:shd w:val="clear" w:color="auto" w:fill="auto"/>
            <w:tcMar>
              <w:top w:w="0" w:type="dxa"/>
              <w:left w:w="100" w:type="dxa"/>
              <w:bottom w:w="0" w:type="dxa"/>
              <w:right w:w="100" w:type="dxa"/>
            </w:tcMar>
          </w:tcPr>
          <w:p w14:paraId="3B26EA87"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5F001D66"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c>
          <w:tcPr>
            <w:tcW w:w="4252" w:type="dxa"/>
          </w:tcPr>
          <w:p w14:paraId="2274C286"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r>
      <w:tr w:rsidR="00FA113E" w:rsidRPr="00FA113E" w14:paraId="3DBC7BFD"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56437FA7" w14:textId="77777777" w:rsidR="00FA113E" w:rsidRPr="00FA113E" w:rsidRDefault="00FA113E" w:rsidP="00FA113E">
            <w:pPr>
              <w:widowControl w:val="0"/>
              <w:pBdr>
                <w:top w:val="nil"/>
                <w:left w:val="nil"/>
                <w:bottom w:val="nil"/>
                <w:right w:val="nil"/>
                <w:between w:val="nil"/>
              </w:pBdr>
              <w:spacing w:after="0" w:line="240" w:lineRule="auto"/>
              <w:ind w:left="113" w:right="179"/>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76851C61"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Surgical or other procedure</w:t>
            </w:r>
          </w:p>
        </w:tc>
        <w:tc>
          <w:tcPr>
            <w:tcW w:w="1840" w:type="dxa"/>
            <w:shd w:val="clear" w:color="auto" w:fill="auto"/>
            <w:tcMar>
              <w:top w:w="0" w:type="dxa"/>
              <w:left w:w="100" w:type="dxa"/>
              <w:bottom w:w="0" w:type="dxa"/>
              <w:right w:w="100" w:type="dxa"/>
            </w:tcMar>
          </w:tcPr>
          <w:p w14:paraId="6B9EB8F6"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432A9BCB"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c>
          <w:tcPr>
            <w:tcW w:w="4252" w:type="dxa"/>
          </w:tcPr>
          <w:p w14:paraId="54A7A046"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r>
      <w:tr w:rsidR="00FA113E" w:rsidRPr="00FA113E" w14:paraId="4F880426" w14:textId="77777777" w:rsidTr="00FA113E">
        <w:trPr>
          <w:cantSplit/>
          <w:trHeight w:val="340"/>
        </w:trPr>
        <w:tc>
          <w:tcPr>
            <w:tcW w:w="709" w:type="dxa"/>
            <w:vMerge/>
            <w:shd w:val="clear" w:color="auto" w:fill="F2F2F2" w:themeFill="background1" w:themeFillShade="F2"/>
            <w:tcMar>
              <w:top w:w="0" w:type="dxa"/>
              <w:left w:w="100" w:type="dxa"/>
              <w:bottom w:w="0" w:type="dxa"/>
              <w:right w:w="100" w:type="dxa"/>
            </w:tcMar>
            <w:textDirection w:val="btLr"/>
          </w:tcPr>
          <w:p w14:paraId="02ED7B98" w14:textId="77777777" w:rsidR="00FA113E" w:rsidRPr="00FA113E" w:rsidRDefault="00FA113E" w:rsidP="00FA113E">
            <w:pPr>
              <w:widowControl w:val="0"/>
              <w:pBdr>
                <w:top w:val="nil"/>
                <w:left w:val="nil"/>
                <w:bottom w:val="nil"/>
                <w:right w:val="nil"/>
                <w:between w:val="nil"/>
              </w:pBdr>
              <w:spacing w:after="0" w:line="240" w:lineRule="auto"/>
              <w:ind w:left="113" w:right="179"/>
              <w:jc w:val="right"/>
              <w:rPr>
                <w:sz w:val="18"/>
                <w:szCs w:val="18"/>
                <w:lang w:eastAsia="en-US"/>
              </w:rPr>
            </w:pPr>
          </w:p>
        </w:tc>
        <w:tc>
          <w:tcPr>
            <w:tcW w:w="3122" w:type="dxa"/>
            <w:shd w:val="clear" w:color="auto" w:fill="auto"/>
            <w:tcMar>
              <w:top w:w="0" w:type="dxa"/>
              <w:left w:w="100" w:type="dxa"/>
              <w:bottom w:w="0" w:type="dxa"/>
              <w:right w:w="100" w:type="dxa"/>
            </w:tcMar>
            <w:vAlign w:val="center"/>
          </w:tcPr>
          <w:p w14:paraId="6BAB3229" w14:textId="77777777" w:rsidR="00FA113E" w:rsidRPr="00FA113E" w:rsidRDefault="00FA113E" w:rsidP="00FA113E">
            <w:pPr>
              <w:widowControl w:val="0"/>
              <w:pBdr>
                <w:top w:val="nil"/>
                <w:left w:val="nil"/>
                <w:bottom w:val="nil"/>
                <w:right w:val="nil"/>
                <w:between w:val="nil"/>
              </w:pBdr>
              <w:spacing w:after="0" w:line="240" w:lineRule="auto"/>
              <w:ind w:left="41"/>
              <w:rPr>
                <w:sz w:val="20"/>
                <w:szCs w:val="20"/>
                <w:lang w:eastAsia="en-US"/>
              </w:rPr>
            </w:pPr>
            <w:r w:rsidRPr="00FA113E">
              <w:rPr>
                <w:sz w:val="20"/>
                <w:szCs w:val="20"/>
                <w:lang w:eastAsia="en-US"/>
              </w:rPr>
              <w:t>Ventilator days</w:t>
            </w:r>
          </w:p>
        </w:tc>
        <w:tc>
          <w:tcPr>
            <w:tcW w:w="1840" w:type="dxa"/>
            <w:shd w:val="clear" w:color="auto" w:fill="auto"/>
            <w:tcMar>
              <w:top w:w="0" w:type="dxa"/>
              <w:left w:w="100" w:type="dxa"/>
              <w:bottom w:w="0" w:type="dxa"/>
              <w:right w:w="100" w:type="dxa"/>
            </w:tcMar>
          </w:tcPr>
          <w:p w14:paraId="21B034BA" w14:textId="77777777" w:rsidR="00FA113E" w:rsidRPr="00FA113E" w:rsidRDefault="00FA113E" w:rsidP="00FA113E">
            <w:pPr>
              <w:widowControl w:val="0"/>
              <w:pBdr>
                <w:top w:val="nil"/>
                <w:left w:val="nil"/>
                <w:bottom w:val="nil"/>
                <w:right w:val="nil"/>
                <w:between w:val="nil"/>
              </w:pBdr>
              <w:spacing w:after="0"/>
              <w:rPr>
                <w:sz w:val="19"/>
                <w:szCs w:val="19"/>
                <w:lang w:eastAsia="en-US"/>
              </w:rPr>
            </w:pPr>
          </w:p>
        </w:tc>
        <w:tc>
          <w:tcPr>
            <w:tcW w:w="992" w:type="dxa"/>
            <w:shd w:val="clear" w:color="auto" w:fill="auto"/>
            <w:tcMar>
              <w:top w:w="0" w:type="dxa"/>
              <w:left w:w="100" w:type="dxa"/>
              <w:bottom w:w="0" w:type="dxa"/>
              <w:right w:w="100" w:type="dxa"/>
            </w:tcMar>
          </w:tcPr>
          <w:p w14:paraId="7FE38847"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c>
          <w:tcPr>
            <w:tcW w:w="4252" w:type="dxa"/>
          </w:tcPr>
          <w:p w14:paraId="56EFFB49" w14:textId="77777777" w:rsidR="00FA113E" w:rsidRPr="00FA113E" w:rsidRDefault="00FA113E" w:rsidP="00FA113E">
            <w:pPr>
              <w:widowControl w:val="0"/>
              <w:pBdr>
                <w:top w:val="nil"/>
                <w:left w:val="nil"/>
                <w:bottom w:val="nil"/>
                <w:right w:val="nil"/>
                <w:between w:val="nil"/>
              </w:pBdr>
              <w:spacing w:after="0"/>
              <w:rPr>
                <w:color w:val="auto"/>
                <w:sz w:val="19"/>
                <w:szCs w:val="19"/>
                <w:lang w:eastAsia="en-US"/>
              </w:rPr>
            </w:pPr>
          </w:p>
        </w:tc>
      </w:tr>
    </w:tbl>
    <w:p w14:paraId="3013FD79" w14:textId="77777777" w:rsidR="00FA113E" w:rsidRPr="00171DA3" w:rsidRDefault="00FA113E" w:rsidP="00FA113E">
      <w:pPr>
        <w:spacing w:after="0" w:line="240" w:lineRule="auto"/>
        <w:rPr>
          <w:rFonts w:asciiTheme="minorHAnsi" w:eastAsiaTheme="minorHAnsi" w:hAnsiTheme="minorHAnsi" w:cstheme="minorBidi"/>
          <w:color w:val="auto"/>
          <w:sz w:val="4"/>
          <w:szCs w:val="4"/>
          <w:lang w:eastAsia="en-US"/>
        </w:rPr>
      </w:pPr>
    </w:p>
    <w:sectPr w:rsidR="00FA113E" w:rsidRPr="00171DA3" w:rsidSect="0028436C">
      <w:footerReference w:type="even" r:id="rId13"/>
      <w:footerReference w:type="default" r:id="rId14"/>
      <w:footerReference w:type="first" r:id="rId15"/>
      <w:type w:val="continuous"/>
      <w:pgSz w:w="11906" w:h="16838"/>
      <w:pgMar w:top="426" w:right="426" w:bottom="1135" w:left="2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BED0" w14:textId="77777777" w:rsidR="00563F31" w:rsidRDefault="00563F31">
      <w:pPr>
        <w:spacing w:after="0" w:line="240" w:lineRule="auto"/>
      </w:pPr>
      <w:r>
        <w:separator/>
      </w:r>
    </w:p>
  </w:endnote>
  <w:endnote w:type="continuationSeparator" w:id="0">
    <w:p w14:paraId="65034975" w14:textId="77777777" w:rsidR="00563F31" w:rsidRDefault="0056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C019" w14:textId="77777777" w:rsidR="00581817" w:rsidRDefault="00563F31">
    <w:pPr>
      <w:spacing w:after="0"/>
      <w:ind w:right="178"/>
      <w:jc w:val="right"/>
    </w:pPr>
    <w:r>
      <w:rPr>
        <w:noProof/>
      </w:rPr>
      <mc:AlternateContent>
        <mc:Choice Requires="wpg">
          <w:drawing>
            <wp:anchor distT="0" distB="0" distL="114300" distR="114300" simplePos="0" relativeHeight="251658240" behindDoc="0" locked="0" layoutInCell="1" allowOverlap="1" wp14:anchorId="43CF5AD8" wp14:editId="04DCF148">
              <wp:simplePos x="0" y="0"/>
              <wp:positionH relativeFrom="page">
                <wp:posOffset>438912</wp:posOffset>
              </wp:positionH>
              <wp:positionV relativeFrom="page">
                <wp:posOffset>9884359</wp:posOffset>
              </wp:positionV>
              <wp:extent cx="6684010" cy="6096"/>
              <wp:effectExtent l="0" t="0" r="0" b="0"/>
              <wp:wrapSquare wrapText="bothSides"/>
              <wp:docPr id="69964" name="Group 69964"/>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72638" name="Shape 72638"/>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9964" style="width:526.3pt;height:0.47998pt;position:absolute;mso-position-horizontal-relative:page;mso-position-horizontal:absolute;margin-left:34.56pt;mso-position-vertical-relative:page;margin-top:778.296pt;" coordsize="66840,60">
              <v:shape id="Shape 72639"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w:t>
    </w:r>
  </w:p>
  <w:p w14:paraId="24B9485D" w14:textId="77777777" w:rsidR="00581817" w:rsidRDefault="00563F31">
    <w:pPr>
      <w:tabs>
        <w:tab w:val="center" w:pos="3492"/>
        <w:tab w:val="center" w:pos="7298"/>
      </w:tabs>
      <w:spacing w:after="0"/>
    </w:pPr>
    <w:r>
      <w:tab/>
      <w:t xml:space="preserve">#TheGSQIAWay </w:t>
    </w:r>
    <w:r>
      <w:tab/>
      <w:t xml:space="preserve">@GSQIA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3056" w14:textId="77777777" w:rsidR="00581817" w:rsidRDefault="00563F31">
    <w:pPr>
      <w:spacing w:after="0"/>
      <w:ind w:right="178"/>
      <w:jc w:val="right"/>
    </w:pPr>
    <w:r>
      <w:rPr>
        <w:noProof/>
      </w:rPr>
      <mc:AlternateContent>
        <mc:Choice Requires="wpg">
          <w:drawing>
            <wp:anchor distT="0" distB="0" distL="114300" distR="114300" simplePos="0" relativeHeight="251659264" behindDoc="0" locked="0" layoutInCell="1" allowOverlap="1" wp14:anchorId="2B20FE58" wp14:editId="2BCA4FBC">
              <wp:simplePos x="0" y="0"/>
              <wp:positionH relativeFrom="page">
                <wp:posOffset>438912</wp:posOffset>
              </wp:positionH>
              <wp:positionV relativeFrom="page">
                <wp:posOffset>9884359</wp:posOffset>
              </wp:positionV>
              <wp:extent cx="6684010" cy="6096"/>
              <wp:effectExtent l="0" t="0" r="0" b="0"/>
              <wp:wrapSquare wrapText="bothSides"/>
              <wp:docPr id="69947" name="Group 69947"/>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72636" name="Shape 72636"/>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9947" style="width:526.3pt;height:0.47998pt;position:absolute;mso-position-horizontal-relative:page;mso-position-horizontal:absolute;margin-left:34.56pt;mso-position-vertical-relative:page;margin-top:778.296pt;" coordsize="66840,60">
              <v:shape id="Shape 72637"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w:t>
    </w:r>
  </w:p>
  <w:p w14:paraId="5CE71B66" w14:textId="77777777" w:rsidR="00581817" w:rsidRDefault="00563F31">
    <w:pPr>
      <w:tabs>
        <w:tab w:val="center" w:pos="3492"/>
        <w:tab w:val="center" w:pos="7298"/>
      </w:tabs>
      <w:spacing w:after="0"/>
    </w:pPr>
    <w:r>
      <w:tab/>
      <w:t xml:space="preserve">#TheGSQIAWay </w:t>
    </w:r>
    <w:r>
      <w:tab/>
      <w:t xml:space="preserve">@GSQIA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D52A" w14:textId="77777777" w:rsidR="00581817" w:rsidRDefault="00563F31">
    <w:pPr>
      <w:spacing w:after="0"/>
      <w:ind w:right="178"/>
      <w:jc w:val="right"/>
    </w:pPr>
    <w:r>
      <w:rPr>
        <w:noProof/>
      </w:rPr>
      <mc:AlternateContent>
        <mc:Choice Requires="wpg">
          <w:drawing>
            <wp:anchor distT="0" distB="0" distL="114300" distR="114300" simplePos="0" relativeHeight="251660288" behindDoc="0" locked="0" layoutInCell="1" allowOverlap="1" wp14:anchorId="0B61AA01" wp14:editId="3CC39F83">
              <wp:simplePos x="0" y="0"/>
              <wp:positionH relativeFrom="page">
                <wp:posOffset>438912</wp:posOffset>
              </wp:positionH>
              <wp:positionV relativeFrom="page">
                <wp:posOffset>9884359</wp:posOffset>
              </wp:positionV>
              <wp:extent cx="6684010" cy="6096"/>
              <wp:effectExtent l="0" t="0" r="0" b="0"/>
              <wp:wrapSquare wrapText="bothSides"/>
              <wp:docPr id="69930" name="Group 69930"/>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72634" name="Shape 72634"/>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9930" style="width:526.3pt;height:0.47998pt;position:absolute;mso-position-horizontal-relative:page;mso-position-horizontal:absolute;margin-left:34.56pt;mso-position-vertical-relative:page;margin-top:778.296pt;" coordsize="66840,60">
              <v:shape id="Shape 72635"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w:t>
    </w:r>
  </w:p>
  <w:p w14:paraId="5BDE9528" w14:textId="77777777" w:rsidR="00581817" w:rsidRDefault="00563F31">
    <w:pPr>
      <w:tabs>
        <w:tab w:val="center" w:pos="3492"/>
        <w:tab w:val="center" w:pos="7298"/>
      </w:tabs>
      <w:spacing w:after="0"/>
    </w:pPr>
    <w:r>
      <w:tab/>
      <w:t xml:space="preserve">#TheGSQIAWay </w:t>
    </w:r>
    <w:r>
      <w:tab/>
      <w:t xml:space="preserve">@GSQIA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F7A3" w14:textId="77777777" w:rsidR="00563F31" w:rsidRDefault="00563F31">
      <w:pPr>
        <w:spacing w:after="0" w:line="240" w:lineRule="auto"/>
      </w:pPr>
      <w:r>
        <w:separator/>
      </w:r>
    </w:p>
  </w:footnote>
  <w:footnote w:type="continuationSeparator" w:id="0">
    <w:p w14:paraId="3AAA34DA" w14:textId="77777777" w:rsidR="00563F31" w:rsidRDefault="00563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0B36"/>
    <w:multiLevelType w:val="hybridMultilevel"/>
    <w:tmpl w:val="8C680D6C"/>
    <w:lvl w:ilvl="0" w:tplc="3CBC74D0">
      <w:start w:val="1"/>
      <w:numFmt w:val="bullet"/>
      <w:lvlText w:val=""/>
      <w:lvlJc w:val="left"/>
      <w:pPr>
        <w:ind w:left="1080" w:hanging="360"/>
      </w:pPr>
      <w:rPr>
        <w:rFonts w:ascii="Symbol" w:hAnsi="Symbol"/>
      </w:rPr>
    </w:lvl>
    <w:lvl w:ilvl="1" w:tplc="B052A9FE">
      <w:start w:val="1"/>
      <w:numFmt w:val="bullet"/>
      <w:lvlText w:val=""/>
      <w:lvlJc w:val="left"/>
      <w:pPr>
        <w:ind w:left="1080" w:hanging="360"/>
      </w:pPr>
      <w:rPr>
        <w:rFonts w:ascii="Symbol" w:hAnsi="Symbol"/>
      </w:rPr>
    </w:lvl>
    <w:lvl w:ilvl="2" w:tplc="1E2AB82A">
      <w:start w:val="1"/>
      <w:numFmt w:val="bullet"/>
      <w:lvlText w:val=""/>
      <w:lvlJc w:val="left"/>
      <w:pPr>
        <w:ind w:left="1080" w:hanging="360"/>
      </w:pPr>
      <w:rPr>
        <w:rFonts w:ascii="Symbol" w:hAnsi="Symbol"/>
      </w:rPr>
    </w:lvl>
    <w:lvl w:ilvl="3" w:tplc="D5B4D166">
      <w:start w:val="1"/>
      <w:numFmt w:val="bullet"/>
      <w:lvlText w:val=""/>
      <w:lvlJc w:val="left"/>
      <w:pPr>
        <w:ind w:left="1080" w:hanging="360"/>
      </w:pPr>
      <w:rPr>
        <w:rFonts w:ascii="Symbol" w:hAnsi="Symbol"/>
      </w:rPr>
    </w:lvl>
    <w:lvl w:ilvl="4" w:tplc="AC4ECA12">
      <w:start w:val="1"/>
      <w:numFmt w:val="bullet"/>
      <w:lvlText w:val=""/>
      <w:lvlJc w:val="left"/>
      <w:pPr>
        <w:ind w:left="1080" w:hanging="360"/>
      </w:pPr>
      <w:rPr>
        <w:rFonts w:ascii="Symbol" w:hAnsi="Symbol"/>
      </w:rPr>
    </w:lvl>
    <w:lvl w:ilvl="5" w:tplc="B4D000DC">
      <w:start w:val="1"/>
      <w:numFmt w:val="bullet"/>
      <w:lvlText w:val=""/>
      <w:lvlJc w:val="left"/>
      <w:pPr>
        <w:ind w:left="1080" w:hanging="360"/>
      </w:pPr>
      <w:rPr>
        <w:rFonts w:ascii="Symbol" w:hAnsi="Symbol"/>
      </w:rPr>
    </w:lvl>
    <w:lvl w:ilvl="6" w:tplc="2E6650FE">
      <w:start w:val="1"/>
      <w:numFmt w:val="bullet"/>
      <w:lvlText w:val=""/>
      <w:lvlJc w:val="left"/>
      <w:pPr>
        <w:ind w:left="1080" w:hanging="360"/>
      </w:pPr>
      <w:rPr>
        <w:rFonts w:ascii="Symbol" w:hAnsi="Symbol"/>
      </w:rPr>
    </w:lvl>
    <w:lvl w:ilvl="7" w:tplc="9A90F80E">
      <w:start w:val="1"/>
      <w:numFmt w:val="bullet"/>
      <w:lvlText w:val=""/>
      <w:lvlJc w:val="left"/>
      <w:pPr>
        <w:ind w:left="1080" w:hanging="360"/>
      </w:pPr>
      <w:rPr>
        <w:rFonts w:ascii="Symbol" w:hAnsi="Symbol"/>
      </w:rPr>
    </w:lvl>
    <w:lvl w:ilvl="8" w:tplc="E1A8A9FA">
      <w:start w:val="1"/>
      <w:numFmt w:val="bullet"/>
      <w:lvlText w:val=""/>
      <w:lvlJc w:val="left"/>
      <w:pPr>
        <w:ind w:left="1080" w:hanging="360"/>
      </w:pPr>
      <w:rPr>
        <w:rFonts w:ascii="Symbol" w:hAnsi="Symbol"/>
      </w:rPr>
    </w:lvl>
  </w:abstractNum>
  <w:abstractNum w:abstractNumId="1" w15:restartNumberingAfterBreak="0">
    <w:nsid w:val="11A92334"/>
    <w:multiLevelType w:val="hybridMultilevel"/>
    <w:tmpl w:val="622C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70B9"/>
    <w:multiLevelType w:val="hybridMultilevel"/>
    <w:tmpl w:val="50600172"/>
    <w:lvl w:ilvl="0" w:tplc="D2324B4E">
      <w:start w:val="46"/>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5443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6C72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A43F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CE4B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08E6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CC28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7A60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04FD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6A7DDA"/>
    <w:multiLevelType w:val="hybridMultilevel"/>
    <w:tmpl w:val="B5E246BE"/>
    <w:lvl w:ilvl="0" w:tplc="6602E3EE">
      <w:start w:val="51"/>
      <w:numFmt w:val="decimal"/>
      <w:lvlText w:val="%1."/>
      <w:lvlJc w:val="left"/>
      <w:pPr>
        <w:ind w:left="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1615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A052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5C58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1C0F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1045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805A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52D8A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1C56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7A4891"/>
    <w:multiLevelType w:val="hybridMultilevel"/>
    <w:tmpl w:val="6528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E1B19"/>
    <w:multiLevelType w:val="hybridMultilevel"/>
    <w:tmpl w:val="66CC005C"/>
    <w:lvl w:ilvl="0" w:tplc="12A0E570">
      <w:start w:val="1"/>
      <w:numFmt w:val="bullet"/>
      <w:lvlText w:val="•"/>
      <w:lvlJc w:val="left"/>
      <w:pPr>
        <w:ind w:left="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58F744">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6B439BE">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BC063A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AD83F0C">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C3CB7D2">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75C76E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6CD16C">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E161F6A">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702273B"/>
    <w:multiLevelType w:val="hybridMultilevel"/>
    <w:tmpl w:val="805CC1E8"/>
    <w:lvl w:ilvl="0" w:tplc="6A2A4410">
      <w:start w:val="1"/>
      <w:numFmt w:val="bullet"/>
      <w:lvlText w:val="o"/>
      <w:lvlJc w:val="left"/>
      <w:pPr>
        <w:ind w:left="787"/>
      </w:pPr>
      <w:rPr>
        <w:rFonts w:ascii="Courier New" w:eastAsia="Courier New" w:hAnsi="Courier New" w:cs="Courier New"/>
        <w:b/>
        <w:bCs/>
        <w:i w:val="0"/>
        <w:strike w:val="0"/>
        <w:dstrike w:val="0"/>
        <w:color w:val="00B0F0"/>
        <w:sz w:val="74"/>
        <w:szCs w:val="74"/>
        <w:u w:val="none" w:color="000000"/>
        <w:bdr w:val="none" w:sz="0" w:space="0" w:color="auto"/>
        <w:shd w:val="clear" w:color="auto" w:fill="auto"/>
        <w:vertAlign w:val="superscript"/>
      </w:rPr>
    </w:lvl>
    <w:lvl w:ilvl="1" w:tplc="771CD620">
      <w:start w:val="1"/>
      <w:numFmt w:val="bullet"/>
      <w:lvlText w:val="▪"/>
      <w:lvlJc w:val="left"/>
      <w:pPr>
        <w:ind w:left="4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superscript"/>
      </w:rPr>
    </w:lvl>
    <w:lvl w:ilvl="2" w:tplc="04CC8398">
      <w:start w:val="1"/>
      <w:numFmt w:val="bullet"/>
      <w:lvlText w:val="▪"/>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superscript"/>
      </w:rPr>
    </w:lvl>
    <w:lvl w:ilvl="3" w:tplc="DFB4A564">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superscript"/>
      </w:rPr>
    </w:lvl>
    <w:lvl w:ilvl="4" w:tplc="9F4228F6">
      <w:start w:val="1"/>
      <w:numFmt w:val="bullet"/>
      <w:lvlText w:val="o"/>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superscript"/>
      </w:rPr>
    </w:lvl>
    <w:lvl w:ilvl="5" w:tplc="B89E2DC6">
      <w:start w:val="1"/>
      <w:numFmt w:val="bullet"/>
      <w:lvlText w:val="▪"/>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superscript"/>
      </w:rPr>
    </w:lvl>
    <w:lvl w:ilvl="6" w:tplc="6956A30A">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superscript"/>
      </w:rPr>
    </w:lvl>
    <w:lvl w:ilvl="7" w:tplc="56183442">
      <w:start w:val="1"/>
      <w:numFmt w:val="bullet"/>
      <w:lvlText w:val="o"/>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superscript"/>
      </w:rPr>
    </w:lvl>
    <w:lvl w:ilvl="8" w:tplc="33FE164E">
      <w:start w:val="1"/>
      <w:numFmt w:val="bullet"/>
      <w:lvlText w:val="▪"/>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superscript"/>
      </w:rPr>
    </w:lvl>
  </w:abstractNum>
  <w:abstractNum w:abstractNumId="7" w15:restartNumberingAfterBreak="0">
    <w:nsid w:val="2AD90FFD"/>
    <w:multiLevelType w:val="hybridMultilevel"/>
    <w:tmpl w:val="0D4EEE62"/>
    <w:lvl w:ilvl="0" w:tplc="A7EA628C">
      <w:start w:val="7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62DA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B0D5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CE6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A09D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F85F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4497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BA85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616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D424CA"/>
    <w:multiLevelType w:val="hybridMultilevel"/>
    <w:tmpl w:val="4AE22CF0"/>
    <w:lvl w:ilvl="0" w:tplc="82FEA86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D90C8F0">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70600E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408922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9AA1970">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D1493FC">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BD47C0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78248E0">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6300DEE">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6396B7B"/>
    <w:multiLevelType w:val="hybridMultilevel"/>
    <w:tmpl w:val="428C84EC"/>
    <w:lvl w:ilvl="0" w:tplc="CD7A7A9C">
      <w:start w:val="27"/>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C6A1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264B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6E2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3C2F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1814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FC74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5630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8494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473862"/>
    <w:multiLevelType w:val="hybridMultilevel"/>
    <w:tmpl w:val="7F042CC2"/>
    <w:lvl w:ilvl="0" w:tplc="616E35EC">
      <w:start w:val="23"/>
      <w:numFmt w:val="decimal"/>
      <w:lvlText w:val="%1"/>
      <w:lvlJc w:val="left"/>
      <w:pPr>
        <w:ind w:left="2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18BB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ECDE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EE19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B022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048D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42F3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02B6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AAF12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193E5C"/>
    <w:multiLevelType w:val="hybridMultilevel"/>
    <w:tmpl w:val="1F38F332"/>
    <w:lvl w:ilvl="0" w:tplc="881E4EB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70466A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90EF11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484D42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E14B07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70FF8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DB27E6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184480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A5A587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95E1150"/>
    <w:multiLevelType w:val="hybridMultilevel"/>
    <w:tmpl w:val="C38A2F52"/>
    <w:lvl w:ilvl="0" w:tplc="CA7CA3E2">
      <w:start w:val="68"/>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344C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04EC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5CA0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D8DB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96CA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0B0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0A42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D0AA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5C4BED"/>
    <w:multiLevelType w:val="hybridMultilevel"/>
    <w:tmpl w:val="15302A88"/>
    <w:lvl w:ilvl="0" w:tplc="1102D118">
      <w:start w:val="63"/>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BEA6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46B1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46D0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5C84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4494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1EB8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8672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4CFC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D9217D"/>
    <w:multiLevelType w:val="hybridMultilevel"/>
    <w:tmpl w:val="ECCCE388"/>
    <w:lvl w:ilvl="0" w:tplc="8E584850">
      <w:start w:val="59"/>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A8D85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2AA0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47E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0E76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C6DA6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788A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78C6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ACE0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341986"/>
    <w:multiLevelType w:val="hybridMultilevel"/>
    <w:tmpl w:val="D728939C"/>
    <w:lvl w:ilvl="0" w:tplc="3258A6B8">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DB2BEF4">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B463256">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99CB6FC">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14E0704">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5E24CD6">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D1289B6">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CF88724">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06C7758">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39B5A7F"/>
    <w:multiLevelType w:val="hybridMultilevel"/>
    <w:tmpl w:val="FDBA4BEE"/>
    <w:lvl w:ilvl="0" w:tplc="6138FF36">
      <w:start w:val="1"/>
      <w:numFmt w:val="bullet"/>
      <w:lvlText w:val="•"/>
      <w:lvlJc w:val="left"/>
      <w:pPr>
        <w:ind w:left="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368F160">
      <w:start w:val="1"/>
      <w:numFmt w:val="bullet"/>
      <w:lvlText w:val="o"/>
      <w:lvlJc w:val="left"/>
      <w:pPr>
        <w:ind w:left="12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5969DA6">
      <w:start w:val="1"/>
      <w:numFmt w:val="bullet"/>
      <w:lvlText w:val="▪"/>
      <w:lvlJc w:val="left"/>
      <w:pPr>
        <w:ind w:left="19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BFCBFEC">
      <w:start w:val="1"/>
      <w:numFmt w:val="bullet"/>
      <w:lvlText w:val="•"/>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07EC60C">
      <w:start w:val="1"/>
      <w:numFmt w:val="bullet"/>
      <w:lvlText w:val="o"/>
      <w:lvlJc w:val="left"/>
      <w:pPr>
        <w:ind w:left="33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63C4272">
      <w:start w:val="1"/>
      <w:numFmt w:val="bullet"/>
      <w:lvlText w:val="▪"/>
      <w:lvlJc w:val="left"/>
      <w:pPr>
        <w:ind w:left="41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658B0A0">
      <w:start w:val="1"/>
      <w:numFmt w:val="bullet"/>
      <w:lvlText w:val="•"/>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2C879AC">
      <w:start w:val="1"/>
      <w:numFmt w:val="bullet"/>
      <w:lvlText w:val="o"/>
      <w:lvlJc w:val="left"/>
      <w:pPr>
        <w:ind w:left="55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8942A7E">
      <w:start w:val="1"/>
      <w:numFmt w:val="bullet"/>
      <w:lvlText w:val="▪"/>
      <w:lvlJc w:val="left"/>
      <w:pPr>
        <w:ind w:left="62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3DF155D"/>
    <w:multiLevelType w:val="hybridMultilevel"/>
    <w:tmpl w:val="6B785582"/>
    <w:lvl w:ilvl="0" w:tplc="BA0AB358">
      <w:start w:val="1"/>
      <w:numFmt w:val="bullet"/>
      <w:lvlText w:val="•"/>
      <w:lvlJc w:val="left"/>
      <w:pPr>
        <w:ind w:left="11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CF6F46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1AAA86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DDC164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6163D9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B6710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24E932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0AC7AA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6FA660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88026EB"/>
    <w:multiLevelType w:val="hybridMultilevel"/>
    <w:tmpl w:val="9098B864"/>
    <w:lvl w:ilvl="0" w:tplc="7D0A767A">
      <w:start w:val="1"/>
      <w:numFmt w:val="bullet"/>
      <w:lvlText w:val=""/>
      <w:lvlJc w:val="left"/>
      <w:pPr>
        <w:ind w:left="1440" w:hanging="360"/>
      </w:pPr>
      <w:rPr>
        <w:rFonts w:ascii="Symbol" w:hAnsi="Symbol"/>
      </w:rPr>
    </w:lvl>
    <w:lvl w:ilvl="1" w:tplc="BF34CC7E">
      <w:start w:val="1"/>
      <w:numFmt w:val="bullet"/>
      <w:lvlText w:val=""/>
      <w:lvlJc w:val="left"/>
      <w:pPr>
        <w:ind w:left="1440" w:hanging="360"/>
      </w:pPr>
      <w:rPr>
        <w:rFonts w:ascii="Symbol" w:hAnsi="Symbol"/>
      </w:rPr>
    </w:lvl>
    <w:lvl w:ilvl="2" w:tplc="A9083C66">
      <w:start w:val="1"/>
      <w:numFmt w:val="bullet"/>
      <w:lvlText w:val=""/>
      <w:lvlJc w:val="left"/>
      <w:pPr>
        <w:ind w:left="1440" w:hanging="360"/>
      </w:pPr>
      <w:rPr>
        <w:rFonts w:ascii="Symbol" w:hAnsi="Symbol"/>
      </w:rPr>
    </w:lvl>
    <w:lvl w:ilvl="3" w:tplc="797890BA">
      <w:start w:val="1"/>
      <w:numFmt w:val="bullet"/>
      <w:lvlText w:val=""/>
      <w:lvlJc w:val="left"/>
      <w:pPr>
        <w:ind w:left="1440" w:hanging="360"/>
      </w:pPr>
      <w:rPr>
        <w:rFonts w:ascii="Symbol" w:hAnsi="Symbol"/>
      </w:rPr>
    </w:lvl>
    <w:lvl w:ilvl="4" w:tplc="A14EAB62">
      <w:start w:val="1"/>
      <w:numFmt w:val="bullet"/>
      <w:lvlText w:val=""/>
      <w:lvlJc w:val="left"/>
      <w:pPr>
        <w:ind w:left="1440" w:hanging="360"/>
      </w:pPr>
      <w:rPr>
        <w:rFonts w:ascii="Symbol" w:hAnsi="Symbol"/>
      </w:rPr>
    </w:lvl>
    <w:lvl w:ilvl="5" w:tplc="75A24B2C">
      <w:start w:val="1"/>
      <w:numFmt w:val="bullet"/>
      <w:lvlText w:val=""/>
      <w:lvlJc w:val="left"/>
      <w:pPr>
        <w:ind w:left="1440" w:hanging="360"/>
      </w:pPr>
      <w:rPr>
        <w:rFonts w:ascii="Symbol" w:hAnsi="Symbol"/>
      </w:rPr>
    </w:lvl>
    <w:lvl w:ilvl="6" w:tplc="28F817FA">
      <w:start w:val="1"/>
      <w:numFmt w:val="bullet"/>
      <w:lvlText w:val=""/>
      <w:lvlJc w:val="left"/>
      <w:pPr>
        <w:ind w:left="1440" w:hanging="360"/>
      </w:pPr>
      <w:rPr>
        <w:rFonts w:ascii="Symbol" w:hAnsi="Symbol"/>
      </w:rPr>
    </w:lvl>
    <w:lvl w:ilvl="7" w:tplc="519E94FA">
      <w:start w:val="1"/>
      <w:numFmt w:val="bullet"/>
      <w:lvlText w:val=""/>
      <w:lvlJc w:val="left"/>
      <w:pPr>
        <w:ind w:left="1440" w:hanging="360"/>
      </w:pPr>
      <w:rPr>
        <w:rFonts w:ascii="Symbol" w:hAnsi="Symbol"/>
      </w:rPr>
    </w:lvl>
    <w:lvl w:ilvl="8" w:tplc="BE4ABE42">
      <w:start w:val="1"/>
      <w:numFmt w:val="bullet"/>
      <w:lvlText w:val=""/>
      <w:lvlJc w:val="left"/>
      <w:pPr>
        <w:ind w:left="1440" w:hanging="360"/>
      </w:pPr>
      <w:rPr>
        <w:rFonts w:ascii="Symbol" w:hAnsi="Symbol"/>
      </w:rPr>
    </w:lvl>
  </w:abstractNum>
  <w:abstractNum w:abstractNumId="19" w15:restartNumberingAfterBreak="0">
    <w:nsid w:val="494816E9"/>
    <w:multiLevelType w:val="hybridMultilevel"/>
    <w:tmpl w:val="169E197E"/>
    <w:lvl w:ilvl="0" w:tplc="677096D2">
      <w:start w:val="1"/>
      <w:numFmt w:val="bullet"/>
      <w:lvlText w:val="–"/>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5255C0">
      <w:start w:val="1"/>
      <w:numFmt w:val="bullet"/>
      <w:lvlText w:val="o"/>
      <w:lvlJc w:val="left"/>
      <w:pPr>
        <w:ind w:left="12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EDC2506">
      <w:start w:val="1"/>
      <w:numFmt w:val="bullet"/>
      <w:lvlText w:val="▪"/>
      <w:lvlJc w:val="left"/>
      <w:pPr>
        <w:ind w:left="19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3EED4DE">
      <w:start w:val="1"/>
      <w:numFmt w:val="bullet"/>
      <w:lvlText w:val="•"/>
      <w:lvlJc w:val="left"/>
      <w:pPr>
        <w:ind w:left="26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1124B92">
      <w:start w:val="1"/>
      <w:numFmt w:val="bullet"/>
      <w:lvlText w:val="o"/>
      <w:lvlJc w:val="left"/>
      <w:pPr>
        <w:ind w:left="34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7BE6508">
      <w:start w:val="1"/>
      <w:numFmt w:val="bullet"/>
      <w:lvlText w:val="▪"/>
      <w:lvlJc w:val="left"/>
      <w:pPr>
        <w:ind w:left="41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DFA7E32">
      <w:start w:val="1"/>
      <w:numFmt w:val="bullet"/>
      <w:lvlText w:val="•"/>
      <w:lvlJc w:val="left"/>
      <w:pPr>
        <w:ind w:left="48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B46F37C">
      <w:start w:val="1"/>
      <w:numFmt w:val="bullet"/>
      <w:lvlText w:val="o"/>
      <w:lvlJc w:val="left"/>
      <w:pPr>
        <w:ind w:left="55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164747C">
      <w:start w:val="1"/>
      <w:numFmt w:val="bullet"/>
      <w:lvlText w:val="▪"/>
      <w:lvlJc w:val="left"/>
      <w:pPr>
        <w:ind w:left="62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F860CB3"/>
    <w:multiLevelType w:val="hybridMultilevel"/>
    <w:tmpl w:val="A5BEFFE6"/>
    <w:lvl w:ilvl="0" w:tplc="C32E398A">
      <w:start w:val="1"/>
      <w:numFmt w:val="bullet"/>
      <w:lvlText w:val="•"/>
      <w:lvlJc w:val="left"/>
      <w:pPr>
        <w:ind w:left="3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9E29832">
      <w:start w:val="1"/>
      <w:numFmt w:val="bullet"/>
      <w:lvlText w:val="o"/>
      <w:lvlJc w:val="left"/>
      <w:pPr>
        <w:ind w:left="13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148E206">
      <w:start w:val="1"/>
      <w:numFmt w:val="bullet"/>
      <w:lvlText w:val="▪"/>
      <w:lvlJc w:val="left"/>
      <w:pPr>
        <w:ind w:left="20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59CCDBC">
      <w:start w:val="1"/>
      <w:numFmt w:val="bullet"/>
      <w:lvlText w:val="•"/>
      <w:lvlJc w:val="left"/>
      <w:pPr>
        <w:ind w:left="2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022DE80">
      <w:start w:val="1"/>
      <w:numFmt w:val="bullet"/>
      <w:lvlText w:val="o"/>
      <w:lvlJc w:val="left"/>
      <w:pPr>
        <w:ind w:left="3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3C05632">
      <w:start w:val="1"/>
      <w:numFmt w:val="bullet"/>
      <w:lvlText w:val="▪"/>
      <w:lvlJc w:val="left"/>
      <w:pPr>
        <w:ind w:left="4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29ABAF4">
      <w:start w:val="1"/>
      <w:numFmt w:val="bullet"/>
      <w:lvlText w:val="•"/>
      <w:lvlJc w:val="left"/>
      <w:pPr>
        <w:ind w:left="4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AECBFC0">
      <w:start w:val="1"/>
      <w:numFmt w:val="bullet"/>
      <w:lvlText w:val="o"/>
      <w:lvlJc w:val="left"/>
      <w:pPr>
        <w:ind w:left="5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0DCB278">
      <w:start w:val="1"/>
      <w:numFmt w:val="bullet"/>
      <w:lvlText w:val="▪"/>
      <w:lvlJc w:val="left"/>
      <w:pPr>
        <w:ind w:left="6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202577C"/>
    <w:multiLevelType w:val="hybridMultilevel"/>
    <w:tmpl w:val="DF50C108"/>
    <w:lvl w:ilvl="0" w:tplc="CAF47EB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3AA1C0C">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7887D2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710F6B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6C7CA4">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D9C967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5EEB84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1F44810">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0003682">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33B3780"/>
    <w:multiLevelType w:val="hybridMultilevel"/>
    <w:tmpl w:val="D1E49512"/>
    <w:lvl w:ilvl="0" w:tplc="595A6080">
      <w:start w:val="1"/>
      <w:numFmt w:val="bullet"/>
      <w:lvlText w:val="–"/>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DC283EE">
      <w:start w:val="1"/>
      <w:numFmt w:val="bullet"/>
      <w:lvlText w:val="o"/>
      <w:lvlJc w:val="left"/>
      <w:pPr>
        <w:ind w:left="12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7D853F2">
      <w:start w:val="1"/>
      <w:numFmt w:val="bullet"/>
      <w:lvlText w:val="▪"/>
      <w:lvlJc w:val="left"/>
      <w:pPr>
        <w:ind w:left="19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0F23AE4">
      <w:start w:val="1"/>
      <w:numFmt w:val="bullet"/>
      <w:lvlText w:val="•"/>
      <w:lvlJc w:val="left"/>
      <w:pPr>
        <w:ind w:left="26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1E2DB28">
      <w:start w:val="1"/>
      <w:numFmt w:val="bullet"/>
      <w:lvlText w:val="o"/>
      <w:lvlJc w:val="left"/>
      <w:pPr>
        <w:ind w:left="34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A7AB8E2">
      <w:start w:val="1"/>
      <w:numFmt w:val="bullet"/>
      <w:lvlText w:val="▪"/>
      <w:lvlJc w:val="left"/>
      <w:pPr>
        <w:ind w:left="41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4B4CCFA">
      <w:start w:val="1"/>
      <w:numFmt w:val="bullet"/>
      <w:lvlText w:val="•"/>
      <w:lvlJc w:val="left"/>
      <w:pPr>
        <w:ind w:left="48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F4224DA">
      <w:start w:val="1"/>
      <w:numFmt w:val="bullet"/>
      <w:lvlText w:val="o"/>
      <w:lvlJc w:val="left"/>
      <w:pPr>
        <w:ind w:left="55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D7C861E">
      <w:start w:val="1"/>
      <w:numFmt w:val="bullet"/>
      <w:lvlText w:val="▪"/>
      <w:lvlJc w:val="left"/>
      <w:pPr>
        <w:ind w:left="62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34242E3"/>
    <w:multiLevelType w:val="hybridMultilevel"/>
    <w:tmpl w:val="989ADC26"/>
    <w:lvl w:ilvl="0" w:tplc="2424BAFC">
      <w:start w:val="1"/>
      <w:numFmt w:val="bullet"/>
      <w:lvlText w:val="•"/>
      <w:lvlJc w:val="left"/>
      <w:pPr>
        <w:ind w:left="2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B909AAA">
      <w:start w:val="1"/>
      <w:numFmt w:val="bullet"/>
      <w:lvlText w:val="o"/>
      <w:lvlJc w:val="left"/>
      <w:pPr>
        <w:ind w:left="12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3643714">
      <w:start w:val="1"/>
      <w:numFmt w:val="bullet"/>
      <w:lvlText w:val="▪"/>
      <w:lvlJc w:val="left"/>
      <w:pPr>
        <w:ind w:left="19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8EC9362">
      <w:start w:val="1"/>
      <w:numFmt w:val="bullet"/>
      <w:lvlText w:val="•"/>
      <w:lvlJc w:val="left"/>
      <w:pPr>
        <w:ind w:left="26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BAF214">
      <w:start w:val="1"/>
      <w:numFmt w:val="bullet"/>
      <w:lvlText w:val="o"/>
      <w:lvlJc w:val="left"/>
      <w:pPr>
        <w:ind w:left="33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D567F58">
      <w:start w:val="1"/>
      <w:numFmt w:val="bullet"/>
      <w:lvlText w:val="▪"/>
      <w:lvlJc w:val="left"/>
      <w:pPr>
        <w:ind w:left="41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512A368">
      <w:start w:val="1"/>
      <w:numFmt w:val="bullet"/>
      <w:lvlText w:val="•"/>
      <w:lvlJc w:val="left"/>
      <w:pPr>
        <w:ind w:left="48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B5A40F8">
      <w:start w:val="1"/>
      <w:numFmt w:val="bullet"/>
      <w:lvlText w:val="o"/>
      <w:lvlJc w:val="left"/>
      <w:pPr>
        <w:ind w:left="5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CFC3434">
      <w:start w:val="1"/>
      <w:numFmt w:val="bullet"/>
      <w:lvlText w:val="▪"/>
      <w:lvlJc w:val="left"/>
      <w:pPr>
        <w:ind w:left="62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CD92F17"/>
    <w:multiLevelType w:val="hybridMultilevel"/>
    <w:tmpl w:val="73B09C24"/>
    <w:lvl w:ilvl="0" w:tplc="8B3603D2">
      <w:start w:val="38"/>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20EA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D88E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8CC8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A29E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9C12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C89AB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38DD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2CEC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210B49"/>
    <w:multiLevelType w:val="hybridMultilevel"/>
    <w:tmpl w:val="6172D658"/>
    <w:lvl w:ilvl="0" w:tplc="7F6AAA46">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F605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B079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B8F6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8860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025BD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8B6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6D13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660D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13391C"/>
    <w:multiLevelType w:val="hybridMultilevel"/>
    <w:tmpl w:val="50D6AC14"/>
    <w:lvl w:ilvl="0" w:tplc="2918FF9C">
      <w:start w:val="1"/>
      <w:numFmt w:val="bullet"/>
      <w:lvlText w:val="❑"/>
      <w:lvlJc w:val="left"/>
      <w:pPr>
        <w:ind w:left="50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588C680">
      <w:start w:val="1"/>
      <w:numFmt w:val="bullet"/>
      <w:lvlText w:val="o"/>
      <w:lvlJc w:val="left"/>
      <w:pPr>
        <w:ind w:left="126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4484B0C">
      <w:start w:val="1"/>
      <w:numFmt w:val="bullet"/>
      <w:lvlText w:val="▪"/>
      <w:lvlJc w:val="left"/>
      <w:pPr>
        <w:ind w:left="19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29AB634">
      <w:start w:val="1"/>
      <w:numFmt w:val="bullet"/>
      <w:lvlText w:val="•"/>
      <w:lvlJc w:val="left"/>
      <w:pPr>
        <w:ind w:left="2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2E000BC">
      <w:start w:val="1"/>
      <w:numFmt w:val="bullet"/>
      <w:lvlText w:val="o"/>
      <w:lvlJc w:val="left"/>
      <w:pPr>
        <w:ind w:left="342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E0CB462">
      <w:start w:val="1"/>
      <w:numFmt w:val="bullet"/>
      <w:lvlText w:val="▪"/>
      <w:lvlJc w:val="left"/>
      <w:pPr>
        <w:ind w:left="414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DC8D324">
      <w:start w:val="1"/>
      <w:numFmt w:val="bullet"/>
      <w:lvlText w:val="•"/>
      <w:lvlJc w:val="left"/>
      <w:pPr>
        <w:ind w:left="486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52CD986">
      <w:start w:val="1"/>
      <w:numFmt w:val="bullet"/>
      <w:lvlText w:val="o"/>
      <w:lvlJc w:val="left"/>
      <w:pPr>
        <w:ind w:left="55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A464386">
      <w:start w:val="1"/>
      <w:numFmt w:val="bullet"/>
      <w:lvlText w:val="▪"/>
      <w:lvlJc w:val="left"/>
      <w:pPr>
        <w:ind w:left="63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711F7D15"/>
    <w:multiLevelType w:val="multilevel"/>
    <w:tmpl w:val="CC82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701A6F"/>
    <w:multiLevelType w:val="hybridMultilevel"/>
    <w:tmpl w:val="90C2FEB2"/>
    <w:lvl w:ilvl="0" w:tplc="ACAE27F0">
      <w:start w:val="12"/>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AC1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FE2C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44DD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48F4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899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3CC8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5A27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345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75C66A7"/>
    <w:multiLevelType w:val="hybridMultilevel"/>
    <w:tmpl w:val="9FD09DBE"/>
    <w:lvl w:ilvl="0" w:tplc="ECE0FC5A">
      <w:start w:val="1"/>
      <w:numFmt w:val="bullet"/>
      <w:lvlText w:val="•"/>
      <w:lvlJc w:val="left"/>
      <w:pPr>
        <w:ind w:left="69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C2FE2CE2">
      <w:start w:val="1"/>
      <w:numFmt w:val="decimal"/>
      <w:lvlText w:val="%2"/>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004F2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548AC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16255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940DC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446F8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1EA9B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BCF4B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85C37A3"/>
    <w:multiLevelType w:val="hybridMultilevel"/>
    <w:tmpl w:val="717C0A8A"/>
    <w:lvl w:ilvl="0" w:tplc="8E2A5B9C">
      <w:start w:val="1"/>
      <w:numFmt w:val="decimal"/>
      <w:lvlText w:val="%1."/>
      <w:lvlJc w:val="left"/>
      <w:pPr>
        <w:ind w:left="705"/>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1" w:tplc="C7B29B70">
      <w:start w:val="1"/>
      <w:numFmt w:val="lowerLetter"/>
      <w:lvlText w:val="%2"/>
      <w:lvlJc w:val="left"/>
      <w:pPr>
        <w:ind w:left="144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2" w:tplc="90D6F474">
      <w:start w:val="1"/>
      <w:numFmt w:val="lowerRoman"/>
      <w:lvlText w:val="%3"/>
      <w:lvlJc w:val="left"/>
      <w:pPr>
        <w:ind w:left="216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3" w:tplc="C562BFE8">
      <w:start w:val="1"/>
      <w:numFmt w:val="decimal"/>
      <w:lvlText w:val="%4"/>
      <w:lvlJc w:val="left"/>
      <w:pPr>
        <w:ind w:left="288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4" w:tplc="C4860276">
      <w:start w:val="1"/>
      <w:numFmt w:val="lowerLetter"/>
      <w:lvlText w:val="%5"/>
      <w:lvlJc w:val="left"/>
      <w:pPr>
        <w:ind w:left="360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5" w:tplc="D38C4D42">
      <w:start w:val="1"/>
      <w:numFmt w:val="lowerRoman"/>
      <w:lvlText w:val="%6"/>
      <w:lvlJc w:val="left"/>
      <w:pPr>
        <w:ind w:left="432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6" w:tplc="31D297F4">
      <w:start w:val="1"/>
      <w:numFmt w:val="decimal"/>
      <w:lvlText w:val="%7"/>
      <w:lvlJc w:val="left"/>
      <w:pPr>
        <w:ind w:left="504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7" w:tplc="FC285760">
      <w:start w:val="1"/>
      <w:numFmt w:val="lowerLetter"/>
      <w:lvlText w:val="%8"/>
      <w:lvlJc w:val="left"/>
      <w:pPr>
        <w:ind w:left="576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8" w:tplc="82D6D8DA">
      <w:start w:val="1"/>
      <w:numFmt w:val="lowerRoman"/>
      <w:lvlText w:val="%9"/>
      <w:lvlJc w:val="left"/>
      <w:pPr>
        <w:ind w:left="6480"/>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abstractNum>
  <w:abstractNum w:abstractNumId="31" w15:restartNumberingAfterBreak="0">
    <w:nsid w:val="7A613996"/>
    <w:multiLevelType w:val="hybridMultilevel"/>
    <w:tmpl w:val="D8DE7A40"/>
    <w:lvl w:ilvl="0" w:tplc="5EF8DDFE">
      <w:start w:val="1"/>
      <w:numFmt w:val="bullet"/>
      <w:lvlText w:val="•"/>
      <w:lvlJc w:val="left"/>
      <w:pPr>
        <w:ind w:left="1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78A1E86">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81CEC1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F7E532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C526BA8">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9D2798A">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B7E3AD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928E3C">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B1AABC4">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809516844">
    <w:abstractNumId w:val="16"/>
  </w:num>
  <w:num w:numId="2" w16cid:durableId="1148550813">
    <w:abstractNumId w:val="15"/>
  </w:num>
  <w:num w:numId="3" w16cid:durableId="1337611498">
    <w:abstractNumId w:val="30"/>
  </w:num>
  <w:num w:numId="4" w16cid:durableId="289746693">
    <w:abstractNumId w:val="8"/>
  </w:num>
  <w:num w:numId="5" w16cid:durableId="1651061874">
    <w:abstractNumId w:val="11"/>
  </w:num>
  <w:num w:numId="6" w16cid:durableId="207451146">
    <w:abstractNumId w:val="5"/>
  </w:num>
  <w:num w:numId="7" w16cid:durableId="2144348680">
    <w:abstractNumId w:val="17"/>
  </w:num>
  <w:num w:numId="8" w16cid:durableId="2115780591">
    <w:abstractNumId w:val="21"/>
  </w:num>
  <w:num w:numId="9" w16cid:durableId="1644891325">
    <w:abstractNumId w:val="22"/>
  </w:num>
  <w:num w:numId="10" w16cid:durableId="286349751">
    <w:abstractNumId w:val="19"/>
  </w:num>
  <w:num w:numId="11" w16cid:durableId="1329670267">
    <w:abstractNumId w:val="25"/>
  </w:num>
  <w:num w:numId="12" w16cid:durableId="1829514433">
    <w:abstractNumId w:val="28"/>
  </w:num>
  <w:num w:numId="13" w16cid:durableId="472527141">
    <w:abstractNumId w:val="10"/>
  </w:num>
  <w:num w:numId="14" w16cid:durableId="1483933298">
    <w:abstractNumId w:val="9"/>
  </w:num>
  <w:num w:numId="15" w16cid:durableId="576979240">
    <w:abstractNumId w:val="24"/>
  </w:num>
  <w:num w:numId="16" w16cid:durableId="1698045865">
    <w:abstractNumId w:val="2"/>
  </w:num>
  <w:num w:numId="17" w16cid:durableId="488060553">
    <w:abstractNumId w:val="3"/>
  </w:num>
  <w:num w:numId="18" w16cid:durableId="392046633">
    <w:abstractNumId w:val="14"/>
  </w:num>
  <w:num w:numId="19" w16cid:durableId="196896022">
    <w:abstractNumId w:val="13"/>
  </w:num>
  <w:num w:numId="20" w16cid:durableId="430244363">
    <w:abstractNumId w:val="12"/>
  </w:num>
  <w:num w:numId="21" w16cid:durableId="1620798984">
    <w:abstractNumId w:val="7"/>
  </w:num>
  <w:num w:numId="22" w16cid:durableId="1536499654">
    <w:abstractNumId w:val="29"/>
  </w:num>
  <w:num w:numId="23" w16cid:durableId="1309676136">
    <w:abstractNumId w:val="31"/>
  </w:num>
  <w:num w:numId="24" w16cid:durableId="1177429633">
    <w:abstractNumId w:val="6"/>
  </w:num>
  <w:num w:numId="25" w16cid:durableId="558520951">
    <w:abstractNumId w:val="26"/>
  </w:num>
  <w:num w:numId="26" w16cid:durableId="190919598">
    <w:abstractNumId w:val="23"/>
  </w:num>
  <w:num w:numId="27" w16cid:durableId="701244637">
    <w:abstractNumId w:val="20"/>
  </w:num>
  <w:num w:numId="28" w16cid:durableId="1915120917">
    <w:abstractNumId w:val="1"/>
  </w:num>
  <w:num w:numId="29" w16cid:durableId="299964904">
    <w:abstractNumId w:val="27"/>
  </w:num>
  <w:num w:numId="30" w16cid:durableId="1511945407">
    <w:abstractNumId w:val="4"/>
  </w:num>
  <w:num w:numId="31" w16cid:durableId="1073743908">
    <w:abstractNumId w:val="0"/>
  </w:num>
  <w:num w:numId="32" w16cid:durableId="1342506596">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817"/>
    <w:rsid w:val="00081148"/>
    <w:rsid w:val="00171DA3"/>
    <w:rsid w:val="0019054A"/>
    <w:rsid w:val="0019222B"/>
    <w:rsid w:val="001E061D"/>
    <w:rsid w:val="001F11F3"/>
    <w:rsid w:val="0021289C"/>
    <w:rsid w:val="00234FFE"/>
    <w:rsid w:val="002668AB"/>
    <w:rsid w:val="0027395F"/>
    <w:rsid w:val="0028436C"/>
    <w:rsid w:val="002B10BA"/>
    <w:rsid w:val="002B1557"/>
    <w:rsid w:val="002D01FB"/>
    <w:rsid w:val="0036605D"/>
    <w:rsid w:val="00395A76"/>
    <w:rsid w:val="00396DAD"/>
    <w:rsid w:val="003D23A6"/>
    <w:rsid w:val="003F159B"/>
    <w:rsid w:val="004508F4"/>
    <w:rsid w:val="0048222F"/>
    <w:rsid w:val="004C619F"/>
    <w:rsid w:val="004E42FB"/>
    <w:rsid w:val="00534C74"/>
    <w:rsid w:val="00535233"/>
    <w:rsid w:val="00555492"/>
    <w:rsid w:val="00563F31"/>
    <w:rsid w:val="00581817"/>
    <w:rsid w:val="00582057"/>
    <w:rsid w:val="00595C30"/>
    <w:rsid w:val="005F431B"/>
    <w:rsid w:val="00623E7C"/>
    <w:rsid w:val="00623F2F"/>
    <w:rsid w:val="00625609"/>
    <w:rsid w:val="00651D5C"/>
    <w:rsid w:val="00687586"/>
    <w:rsid w:val="006D2B1A"/>
    <w:rsid w:val="006D49CE"/>
    <w:rsid w:val="00716B70"/>
    <w:rsid w:val="007C2753"/>
    <w:rsid w:val="007D583B"/>
    <w:rsid w:val="007F3C9B"/>
    <w:rsid w:val="00827C23"/>
    <w:rsid w:val="008A04C6"/>
    <w:rsid w:val="008A144B"/>
    <w:rsid w:val="008B0F28"/>
    <w:rsid w:val="008B21D8"/>
    <w:rsid w:val="008B4FC7"/>
    <w:rsid w:val="008C3C79"/>
    <w:rsid w:val="00901A65"/>
    <w:rsid w:val="00902B7D"/>
    <w:rsid w:val="0091100F"/>
    <w:rsid w:val="009C6ACE"/>
    <w:rsid w:val="009E7677"/>
    <w:rsid w:val="00A13040"/>
    <w:rsid w:val="00A27194"/>
    <w:rsid w:val="00A51A85"/>
    <w:rsid w:val="00A81820"/>
    <w:rsid w:val="00A9013D"/>
    <w:rsid w:val="00B64223"/>
    <w:rsid w:val="00BB5822"/>
    <w:rsid w:val="00BC1576"/>
    <w:rsid w:val="00BC5173"/>
    <w:rsid w:val="00C21374"/>
    <w:rsid w:val="00C32BD3"/>
    <w:rsid w:val="00C330D4"/>
    <w:rsid w:val="00C811E6"/>
    <w:rsid w:val="00D0036D"/>
    <w:rsid w:val="00D37C54"/>
    <w:rsid w:val="00D4232E"/>
    <w:rsid w:val="00D765CE"/>
    <w:rsid w:val="00DC4EEC"/>
    <w:rsid w:val="00E00492"/>
    <w:rsid w:val="00E01838"/>
    <w:rsid w:val="00E1655D"/>
    <w:rsid w:val="00E27699"/>
    <w:rsid w:val="00E47CB6"/>
    <w:rsid w:val="00E7771E"/>
    <w:rsid w:val="00EB1E27"/>
    <w:rsid w:val="00EB306C"/>
    <w:rsid w:val="00EE26D6"/>
    <w:rsid w:val="00F74B08"/>
    <w:rsid w:val="00FA113E"/>
    <w:rsid w:val="00FD2CA3"/>
    <w:rsid w:val="00FD4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12EA"/>
  <w15:docId w15:val="{1D9ECF8D-9F47-4407-BE82-47F9D50B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1D"/>
    <w:rPr>
      <w:rFonts w:ascii="Calibri" w:eastAsia="Calibri" w:hAnsi="Calibri" w:cs="Calibri"/>
      <w:color w:val="000000"/>
    </w:rPr>
  </w:style>
  <w:style w:type="paragraph" w:styleId="Heading1">
    <w:name w:val="heading 1"/>
    <w:next w:val="Normal"/>
    <w:link w:val="Heading1Char"/>
    <w:uiPriority w:val="9"/>
    <w:qFormat/>
    <w:pPr>
      <w:keepNext/>
      <w:keepLines/>
      <w:spacing w:after="115" w:line="265" w:lineRule="auto"/>
      <w:ind w:left="10" w:hanging="10"/>
      <w:outlineLvl w:val="0"/>
    </w:pPr>
    <w:rPr>
      <w:rFonts w:ascii="Calibri" w:eastAsia="Calibri" w:hAnsi="Calibri" w:cs="Calibri"/>
      <w:b/>
      <w:color w:val="000000"/>
      <w:sz w:val="4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uiPriority w:val="9"/>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4E42FB"/>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4E42FB"/>
    <w:pPr>
      <w:spacing w:after="100"/>
    </w:pPr>
  </w:style>
  <w:style w:type="paragraph" w:styleId="TOC2">
    <w:name w:val="toc 2"/>
    <w:basedOn w:val="Normal"/>
    <w:next w:val="Normal"/>
    <w:autoRedefine/>
    <w:uiPriority w:val="39"/>
    <w:unhideWhenUsed/>
    <w:rsid w:val="004E42FB"/>
    <w:pPr>
      <w:spacing w:after="100"/>
      <w:ind w:left="220"/>
    </w:pPr>
  </w:style>
  <w:style w:type="character" w:styleId="Hyperlink">
    <w:name w:val="Hyperlink"/>
    <w:basedOn w:val="DefaultParagraphFont"/>
    <w:uiPriority w:val="99"/>
    <w:unhideWhenUsed/>
    <w:rsid w:val="004E42FB"/>
    <w:rPr>
      <w:color w:val="0563C1" w:themeColor="hyperlink"/>
      <w:u w:val="single"/>
    </w:rPr>
  </w:style>
  <w:style w:type="table" w:styleId="TableGrid0">
    <w:name w:val="Table Grid"/>
    <w:basedOn w:val="TableNormal"/>
    <w:uiPriority w:val="39"/>
    <w:rsid w:val="0023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223"/>
    <w:rPr>
      <w:rFonts w:ascii="Calibri" w:eastAsia="Calibri" w:hAnsi="Calibri" w:cs="Calibri"/>
      <w:color w:val="000000"/>
    </w:rPr>
  </w:style>
  <w:style w:type="character" w:styleId="UnresolvedMention">
    <w:name w:val="Unresolved Mention"/>
    <w:basedOn w:val="DefaultParagraphFont"/>
    <w:uiPriority w:val="99"/>
    <w:semiHidden/>
    <w:unhideWhenUsed/>
    <w:rsid w:val="001E061D"/>
    <w:rPr>
      <w:color w:val="605E5C"/>
      <w:shd w:val="clear" w:color="auto" w:fill="E1DFDD"/>
    </w:rPr>
  </w:style>
  <w:style w:type="character" w:styleId="FollowedHyperlink">
    <w:name w:val="FollowedHyperlink"/>
    <w:basedOn w:val="DefaultParagraphFont"/>
    <w:uiPriority w:val="99"/>
    <w:semiHidden/>
    <w:unhideWhenUsed/>
    <w:rsid w:val="007C2753"/>
    <w:rPr>
      <w:color w:val="954F72" w:themeColor="followedHyperlink"/>
      <w:u w:val="single"/>
    </w:rPr>
  </w:style>
  <w:style w:type="table" w:customStyle="1" w:styleId="TableGrid1">
    <w:name w:val="Table Grid1"/>
    <w:basedOn w:val="TableNormal"/>
    <w:next w:val="TableGrid0"/>
    <w:uiPriority w:val="39"/>
    <w:rsid w:val="00FA11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13E"/>
    <w:rPr>
      <w:sz w:val="16"/>
      <w:szCs w:val="16"/>
    </w:rPr>
  </w:style>
  <w:style w:type="paragraph" w:styleId="CommentText">
    <w:name w:val="annotation text"/>
    <w:basedOn w:val="Normal"/>
    <w:link w:val="CommentTextChar"/>
    <w:uiPriority w:val="99"/>
    <w:unhideWhenUsed/>
    <w:rsid w:val="00FA113E"/>
    <w:pPr>
      <w:spacing w:line="240" w:lineRule="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FA113E"/>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253321">
      <w:bodyDiv w:val="1"/>
      <w:marLeft w:val="0"/>
      <w:marRight w:val="0"/>
      <w:marTop w:val="0"/>
      <w:marBottom w:val="0"/>
      <w:divBdr>
        <w:top w:val="none" w:sz="0" w:space="0" w:color="auto"/>
        <w:left w:val="none" w:sz="0" w:space="0" w:color="auto"/>
        <w:bottom w:val="none" w:sz="0" w:space="0" w:color="auto"/>
        <w:right w:val="none" w:sz="0" w:space="0" w:color="auto"/>
      </w:divBdr>
    </w:div>
    <w:div w:id="206722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ture.nhs.uk/sustainabilitynetwork/viewdocument?docid=179391429&amp;done=DOCCreated1&amp;fid=404865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reenhouse-gas-reporting-conversion-factors-202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pssru.ac.uk/unitcostsrepo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CCDD-F982-478F-891F-0BB2CDF8515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Purcell Alexandra</dc:creator>
  <cp:keywords/>
  <cp:lastModifiedBy>CHEUNG, Yingyan (GLOUCESTERSHIRE HOSPITALS NHS FOUNDATION TRUST)</cp:lastModifiedBy>
  <cp:revision>4</cp:revision>
  <cp:lastPrinted>2024-11-18T14:05:00Z</cp:lastPrinted>
  <dcterms:created xsi:type="dcterms:W3CDTF">2026-01-27T11:32:00Z</dcterms:created>
  <dcterms:modified xsi:type="dcterms:W3CDTF">2026-02-02T12:22:00Z</dcterms:modified>
</cp:coreProperties>
</file>