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EAF89" w14:textId="7433A65A" w:rsidR="00DA4369" w:rsidRPr="0014678D" w:rsidRDefault="00650B9C" w:rsidP="0014678D">
      <w:pPr>
        <w:spacing w:after="0" w:line="240" w:lineRule="auto"/>
        <w:jc w:val="center"/>
        <w:rPr>
          <w:rFonts w:ascii="Arial" w:hAnsi="Arial" w:cs="Arial"/>
          <w:b/>
          <w:sz w:val="24"/>
          <w:szCs w:val="24"/>
        </w:rPr>
      </w:pPr>
      <w:r w:rsidRPr="0014678D">
        <w:rPr>
          <w:rFonts w:ascii="Arial" w:hAnsi="Arial" w:cs="Arial"/>
          <w:b/>
          <w:sz w:val="24"/>
          <w:szCs w:val="24"/>
        </w:rPr>
        <w:t>GLOUCESTERSHIRE HOSPITALS</w:t>
      </w:r>
      <w:r w:rsidR="00DA4369" w:rsidRPr="0014678D">
        <w:rPr>
          <w:rFonts w:ascii="Arial" w:hAnsi="Arial" w:cs="Arial"/>
          <w:b/>
          <w:sz w:val="24"/>
          <w:szCs w:val="24"/>
        </w:rPr>
        <w:t xml:space="preserve"> NHS FOUNDATION TRUST</w:t>
      </w:r>
    </w:p>
    <w:p w14:paraId="7C81C307" w14:textId="77777777" w:rsidR="0014678D" w:rsidRPr="0014678D" w:rsidRDefault="0014678D" w:rsidP="0014678D">
      <w:pPr>
        <w:spacing w:after="0" w:line="240" w:lineRule="auto"/>
        <w:jc w:val="center"/>
        <w:rPr>
          <w:rFonts w:ascii="Arial" w:hAnsi="Arial" w:cs="Arial"/>
          <w:b/>
          <w:sz w:val="24"/>
          <w:szCs w:val="24"/>
        </w:rPr>
      </w:pPr>
    </w:p>
    <w:p w14:paraId="3660D909" w14:textId="77777777" w:rsidR="00C4411E" w:rsidRPr="0014678D" w:rsidRDefault="00690995" w:rsidP="0014678D">
      <w:pPr>
        <w:spacing w:after="0" w:line="240" w:lineRule="auto"/>
        <w:ind w:left="360"/>
        <w:jc w:val="center"/>
        <w:rPr>
          <w:rFonts w:ascii="Arial" w:hAnsi="Arial" w:cs="Arial"/>
          <w:b/>
          <w:sz w:val="24"/>
          <w:szCs w:val="24"/>
        </w:rPr>
      </w:pPr>
      <w:r w:rsidRPr="0014678D">
        <w:rPr>
          <w:rFonts w:ascii="Arial" w:hAnsi="Arial" w:cs="Arial"/>
          <w:b/>
          <w:sz w:val="24"/>
          <w:szCs w:val="24"/>
        </w:rPr>
        <w:t>QUALITY AND PERFORMANCE</w:t>
      </w:r>
      <w:r w:rsidR="00650B9C" w:rsidRPr="0014678D">
        <w:rPr>
          <w:rFonts w:ascii="Arial" w:hAnsi="Arial" w:cs="Arial"/>
          <w:b/>
          <w:sz w:val="24"/>
          <w:szCs w:val="24"/>
        </w:rPr>
        <w:t xml:space="preserve"> </w:t>
      </w:r>
      <w:r w:rsidR="00C4411E" w:rsidRPr="0014678D">
        <w:rPr>
          <w:rFonts w:ascii="Arial" w:hAnsi="Arial" w:cs="Arial"/>
          <w:b/>
          <w:sz w:val="24"/>
          <w:szCs w:val="24"/>
        </w:rPr>
        <w:t>COMMITTEE</w:t>
      </w:r>
    </w:p>
    <w:p w14:paraId="1B943307" w14:textId="77777777" w:rsidR="0014678D" w:rsidRPr="0014678D" w:rsidRDefault="0014678D" w:rsidP="0014678D">
      <w:pPr>
        <w:spacing w:after="0" w:line="240" w:lineRule="auto"/>
        <w:ind w:left="360"/>
        <w:jc w:val="center"/>
        <w:rPr>
          <w:rFonts w:ascii="Arial" w:hAnsi="Arial" w:cs="Arial"/>
          <w:b/>
          <w:sz w:val="24"/>
          <w:szCs w:val="24"/>
        </w:rPr>
      </w:pPr>
    </w:p>
    <w:p w14:paraId="0F46FAC2" w14:textId="760B4C90" w:rsidR="0014678D" w:rsidRDefault="00C4411E" w:rsidP="0014678D">
      <w:pPr>
        <w:spacing w:after="0" w:line="240" w:lineRule="auto"/>
        <w:ind w:left="360"/>
        <w:jc w:val="center"/>
        <w:rPr>
          <w:rFonts w:ascii="Arial" w:hAnsi="Arial" w:cs="Arial"/>
          <w:b/>
          <w:sz w:val="24"/>
          <w:szCs w:val="24"/>
        </w:rPr>
      </w:pPr>
      <w:r w:rsidRPr="0014678D">
        <w:rPr>
          <w:rFonts w:ascii="Arial" w:hAnsi="Arial" w:cs="Arial"/>
          <w:b/>
          <w:sz w:val="24"/>
          <w:szCs w:val="24"/>
        </w:rPr>
        <w:t>TERMS OF REFERENCE</w:t>
      </w:r>
    </w:p>
    <w:p w14:paraId="2A852C8C" w14:textId="77777777" w:rsidR="0014678D" w:rsidRPr="0014678D" w:rsidRDefault="0014678D" w:rsidP="0014678D">
      <w:pPr>
        <w:spacing w:after="0" w:line="240" w:lineRule="auto"/>
        <w:ind w:left="360"/>
        <w:jc w:val="center"/>
        <w:rPr>
          <w:rFonts w:ascii="Arial" w:hAnsi="Arial" w:cs="Arial"/>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hemeFill="accent1" w:themeFillTint="33"/>
        <w:tblLook w:val="04A0" w:firstRow="1" w:lastRow="0" w:firstColumn="1" w:lastColumn="0" w:noHBand="0" w:noVBand="1"/>
      </w:tblPr>
      <w:tblGrid>
        <w:gridCol w:w="3114"/>
        <w:gridCol w:w="5902"/>
      </w:tblGrid>
      <w:tr w:rsidR="00C4411E" w:rsidRPr="0014678D" w14:paraId="02312E45" w14:textId="77777777" w:rsidTr="0014678D">
        <w:trPr>
          <w:trHeight w:val="256"/>
        </w:trPr>
        <w:tc>
          <w:tcPr>
            <w:tcW w:w="1727" w:type="pct"/>
            <w:shd w:val="clear" w:color="auto" w:fill="DBE5F1" w:themeFill="accent1" w:themeFillTint="33"/>
          </w:tcPr>
          <w:p w14:paraId="23B78F99" w14:textId="77777777" w:rsidR="00C4411E" w:rsidRPr="0014678D" w:rsidRDefault="00C4411E" w:rsidP="0014678D">
            <w:pPr>
              <w:spacing w:after="0" w:line="240" w:lineRule="auto"/>
              <w:rPr>
                <w:rFonts w:ascii="Arial" w:hAnsi="Arial" w:cs="Arial"/>
                <w:b/>
                <w:sz w:val="24"/>
                <w:szCs w:val="24"/>
              </w:rPr>
            </w:pPr>
            <w:r w:rsidRPr="0014678D">
              <w:rPr>
                <w:rFonts w:ascii="Arial" w:hAnsi="Arial" w:cs="Arial"/>
                <w:b/>
                <w:sz w:val="24"/>
                <w:szCs w:val="24"/>
              </w:rPr>
              <w:t>Accountable to</w:t>
            </w:r>
          </w:p>
        </w:tc>
        <w:tc>
          <w:tcPr>
            <w:tcW w:w="3273" w:type="pct"/>
            <w:shd w:val="clear" w:color="auto" w:fill="DBE5F1" w:themeFill="accent1" w:themeFillTint="33"/>
          </w:tcPr>
          <w:p w14:paraId="540C9807" w14:textId="77777777" w:rsidR="00C4411E" w:rsidRPr="0014678D" w:rsidRDefault="00C4411E" w:rsidP="0014678D">
            <w:pPr>
              <w:spacing w:after="0" w:line="240" w:lineRule="auto"/>
              <w:rPr>
                <w:rFonts w:ascii="Arial" w:hAnsi="Arial" w:cs="Arial"/>
                <w:sz w:val="24"/>
                <w:szCs w:val="24"/>
              </w:rPr>
            </w:pPr>
            <w:r w:rsidRPr="0014678D">
              <w:rPr>
                <w:rFonts w:ascii="Arial" w:hAnsi="Arial" w:cs="Arial"/>
                <w:sz w:val="24"/>
                <w:szCs w:val="24"/>
              </w:rPr>
              <w:t>Board of Directors</w:t>
            </w:r>
          </w:p>
        </w:tc>
      </w:tr>
      <w:tr w:rsidR="00C4411E" w:rsidRPr="0014678D" w14:paraId="32E17255" w14:textId="77777777" w:rsidTr="0014678D">
        <w:trPr>
          <w:trHeight w:val="497"/>
        </w:trPr>
        <w:tc>
          <w:tcPr>
            <w:tcW w:w="1727" w:type="pct"/>
            <w:shd w:val="clear" w:color="auto" w:fill="DBE5F1" w:themeFill="accent1" w:themeFillTint="33"/>
          </w:tcPr>
          <w:p w14:paraId="33C8CBDB" w14:textId="77777777" w:rsidR="00C4411E" w:rsidRPr="0014678D" w:rsidRDefault="00C4411E" w:rsidP="0014678D">
            <w:pPr>
              <w:spacing w:after="0" w:line="240" w:lineRule="auto"/>
              <w:rPr>
                <w:rFonts w:ascii="Arial" w:hAnsi="Arial" w:cs="Arial"/>
                <w:b/>
                <w:sz w:val="24"/>
                <w:szCs w:val="24"/>
              </w:rPr>
            </w:pPr>
            <w:r w:rsidRPr="0014678D">
              <w:rPr>
                <w:rFonts w:ascii="Arial" w:hAnsi="Arial" w:cs="Arial"/>
                <w:b/>
                <w:sz w:val="24"/>
                <w:szCs w:val="24"/>
              </w:rPr>
              <w:t>Chair</w:t>
            </w:r>
          </w:p>
          <w:p w14:paraId="394172A5" w14:textId="677F482F" w:rsidR="0061050B" w:rsidRPr="0014678D" w:rsidRDefault="0061050B" w:rsidP="0014678D">
            <w:pPr>
              <w:spacing w:after="0" w:line="240" w:lineRule="auto"/>
              <w:rPr>
                <w:rFonts w:ascii="Arial" w:hAnsi="Arial" w:cs="Arial"/>
                <w:b/>
                <w:sz w:val="24"/>
                <w:szCs w:val="24"/>
              </w:rPr>
            </w:pPr>
            <w:r w:rsidRPr="0014678D">
              <w:rPr>
                <w:rFonts w:ascii="Arial" w:hAnsi="Arial" w:cs="Arial"/>
                <w:b/>
                <w:sz w:val="24"/>
                <w:szCs w:val="24"/>
              </w:rPr>
              <w:t>Executive Lead</w:t>
            </w:r>
            <w:r w:rsidR="0014678D">
              <w:rPr>
                <w:rFonts w:ascii="Arial" w:hAnsi="Arial" w:cs="Arial"/>
                <w:b/>
                <w:sz w:val="24"/>
                <w:szCs w:val="24"/>
              </w:rPr>
              <w:t>(</w:t>
            </w:r>
            <w:r w:rsidR="00A5314F" w:rsidRPr="0014678D">
              <w:rPr>
                <w:rFonts w:ascii="Arial" w:hAnsi="Arial" w:cs="Arial"/>
                <w:b/>
                <w:sz w:val="24"/>
                <w:szCs w:val="24"/>
              </w:rPr>
              <w:t>s</w:t>
            </w:r>
            <w:r w:rsidR="0014678D">
              <w:rPr>
                <w:rFonts w:ascii="Arial" w:hAnsi="Arial" w:cs="Arial"/>
                <w:b/>
                <w:sz w:val="24"/>
                <w:szCs w:val="24"/>
              </w:rPr>
              <w:t>)</w:t>
            </w:r>
          </w:p>
        </w:tc>
        <w:tc>
          <w:tcPr>
            <w:tcW w:w="3273" w:type="pct"/>
            <w:shd w:val="clear" w:color="auto" w:fill="DBE5F1" w:themeFill="accent1" w:themeFillTint="33"/>
          </w:tcPr>
          <w:p w14:paraId="1ED7E582" w14:textId="77777777" w:rsidR="00C4411E" w:rsidRPr="0014678D" w:rsidRDefault="00C4411E" w:rsidP="0014678D">
            <w:pPr>
              <w:spacing w:after="0" w:line="240" w:lineRule="auto"/>
              <w:rPr>
                <w:rFonts w:ascii="Arial" w:hAnsi="Arial" w:cs="Arial"/>
                <w:sz w:val="24"/>
                <w:szCs w:val="24"/>
              </w:rPr>
            </w:pPr>
            <w:r w:rsidRPr="0014678D">
              <w:rPr>
                <w:rFonts w:ascii="Arial" w:hAnsi="Arial" w:cs="Arial"/>
                <w:sz w:val="24"/>
                <w:szCs w:val="24"/>
              </w:rPr>
              <w:t>Non-Executive Director</w:t>
            </w:r>
          </w:p>
          <w:p w14:paraId="5B8C5D3A" w14:textId="77777777" w:rsidR="0061050B" w:rsidRPr="0014678D" w:rsidRDefault="002804F6" w:rsidP="0014678D">
            <w:pPr>
              <w:spacing w:after="0" w:line="240" w:lineRule="auto"/>
              <w:rPr>
                <w:rFonts w:ascii="Arial" w:hAnsi="Arial" w:cs="Arial"/>
                <w:sz w:val="24"/>
                <w:szCs w:val="24"/>
              </w:rPr>
            </w:pPr>
            <w:r w:rsidRPr="0014678D">
              <w:rPr>
                <w:rFonts w:ascii="Arial" w:hAnsi="Arial" w:cs="Arial"/>
                <w:sz w:val="24"/>
                <w:szCs w:val="24"/>
              </w:rPr>
              <w:t>Chief Nurse and Medical Director</w:t>
            </w:r>
          </w:p>
        </w:tc>
      </w:tr>
      <w:tr w:rsidR="00C4411E" w:rsidRPr="0014678D" w14:paraId="2E34197A" w14:textId="77777777" w:rsidTr="0014678D">
        <w:trPr>
          <w:trHeight w:val="256"/>
        </w:trPr>
        <w:tc>
          <w:tcPr>
            <w:tcW w:w="1727" w:type="pct"/>
            <w:shd w:val="clear" w:color="auto" w:fill="DBE5F1" w:themeFill="accent1" w:themeFillTint="33"/>
          </w:tcPr>
          <w:p w14:paraId="0DEBEED0" w14:textId="77777777" w:rsidR="00C4411E" w:rsidRPr="0014678D" w:rsidRDefault="00AC6EB8" w:rsidP="0014678D">
            <w:pPr>
              <w:spacing w:after="0" w:line="240" w:lineRule="auto"/>
              <w:rPr>
                <w:rFonts w:ascii="Arial" w:hAnsi="Arial" w:cs="Arial"/>
                <w:b/>
                <w:sz w:val="24"/>
                <w:szCs w:val="24"/>
              </w:rPr>
            </w:pPr>
            <w:r w:rsidRPr="0014678D">
              <w:rPr>
                <w:rFonts w:ascii="Arial" w:hAnsi="Arial" w:cs="Arial"/>
                <w:b/>
                <w:sz w:val="24"/>
                <w:szCs w:val="24"/>
              </w:rPr>
              <w:t xml:space="preserve">Frequency of </w:t>
            </w:r>
            <w:r w:rsidR="00C4411E" w:rsidRPr="0014678D">
              <w:rPr>
                <w:rFonts w:ascii="Arial" w:hAnsi="Arial" w:cs="Arial"/>
                <w:b/>
                <w:sz w:val="24"/>
                <w:szCs w:val="24"/>
              </w:rPr>
              <w:t>Meetings</w:t>
            </w:r>
          </w:p>
        </w:tc>
        <w:tc>
          <w:tcPr>
            <w:tcW w:w="3273" w:type="pct"/>
            <w:shd w:val="clear" w:color="auto" w:fill="DBE5F1" w:themeFill="accent1" w:themeFillTint="33"/>
          </w:tcPr>
          <w:p w14:paraId="2F35636D" w14:textId="210A709E" w:rsidR="00C4411E" w:rsidRPr="0014678D" w:rsidRDefault="005A71C9" w:rsidP="0014678D">
            <w:pPr>
              <w:spacing w:after="0" w:line="240" w:lineRule="auto"/>
              <w:rPr>
                <w:rFonts w:ascii="Arial" w:hAnsi="Arial" w:cs="Arial"/>
                <w:sz w:val="24"/>
                <w:szCs w:val="24"/>
              </w:rPr>
            </w:pPr>
            <w:r>
              <w:rPr>
                <w:rFonts w:ascii="Arial" w:hAnsi="Arial" w:cs="Arial"/>
                <w:sz w:val="24"/>
                <w:szCs w:val="24"/>
              </w:rPr>
              <w:t>Minimum of 6</w:t>
            </w:r>
            <w:r w:rsidR="00C4411E" w:rsidRPr="0014678D">
              <w:rPr>
                <w:rFonts w:ascii="Arial" w:hAnsi="Arial" w:cs="Arial"/>
                <w:sz w:val="24"/>
                <w:szCs w:val="24"/>
              </w:rPr>
              <w:t xml:space="preserve"> x per annum </w:t>
            </w:r>
            <w:r w:rsidR="00805EC6">
              <w:rPr>
                <w:rFonts w:ascii="Arial" w:hAnsi="Arial" w:cs="Arial"/>
                <w:sz w:val="24"/>
                <w:szCs w:val="24"/>
              </w:rPr>
              <w:t>plus optional deep dive sessions</w:t>
            </w:r>
          </w:p>
        </w:tc>
      </w:tr>
      <w:tr w:rsidR="00C4411E" w:rsidRPr="0014678D" w14:paraId="2EF748B6" w14:textId="77777777" w:rsidTr="0014678D">
        <w:trPr>
          <w:trHeight w:val="561"/>
        </w:trPr>
        <w:tc>
          <w:tcPr>
            <w:tcW w:w="1727" w:type="pct"/>
            <w:shd w:val="clear" w:color="auto" w:fill="DBE5F1" w:themeFill="accent1" w:themeFillTint="33"/>
          </w:tcPr>
          <w:p w14:paraId="1FC21EBC" w14:textId="77777777" w:rsidR="00C4411E" w:rsidRPr="0014678D" w:rsidRDefault="00C4411E" w:rsidP="0014678D">
            <w:pPr>
              <w:spacing w:after="0" w:line="240" w:lineRule="auto"/>
              <w:rPr>
                <w:rFonts w:ascii="Arial" w:hAnsi="Arial" w:cs="Arial"/>
                <w:b/>
                <w:sz w:val="24"/>
                <w:szCs w:val="24"/>
              </w:rPr>
            </w:pPr>
            <w:r w:rsidRPr="0014678D">
              <w:rPr>
                <w:rFonts w:ascii="Arial" w:hAnsi="Arial" w:cs="Arial"/>
                <w:b/>
                <w:sz w:val="24"/>
                <w:szCs w:val="24"/>
              </w:rPr>
              <w:t>Quorum</w:t>
            </w:r>
          </w:p>
        </w:tc>
        <w:tc>
          <w:tcPr>
            <w:tcW w:w="3273" w:type="pct"/>
            <w:shd w:val="clear" w:color="auto" w:fill="DBE5F1" w:themeFill="accent1" w:themeFillTint="33"/>
          </w:tcPr>
          <w:p w14:paraId="407F71F7" w14:textId="063E0579" w:rsidR="00EC57F8" w:rsidRDefault="005A71C9" w:rsidP="009431B0">
            <w:pPr>
              <w:spacing w:after="0" w:line="240" w:lineRule="auto"/>
              <w:jc w:val="both"/>
              <w:rPr>
                <w:rFonts w:ascii="Arial" w:hAnsi="Arial" w:cs="Arial"/>
                <w:sz w:val="24"/>
                <w:szCs w:val="24"/>
              </w:rPr>
            </w:pPr>
            <w:r>
              <w:rPr>
                <w:rFonts w:ascii="Arial" w:hAnsi="Arial" w:cs="Arial"/>
                <w:sz w:val="24"/>
                <w:szCs w:val="24"/>
              </w:rPr>
              <w:t>A</w:t>
            </w:r>
            <w:r w:rsidR="002804F6" w:rsidRPr="0014678D">
              <w:rPr>
                <w:rFonts w:ascii="Arial" w:hAnsi="Arial" w:cs="Arial"/>
                <w:sz w:val="24"/>
                <w:szCs w:val="24"/>
              </w:rPr>
              <w:t xml:space="preserve"> minimum</w:t>
            </w:r>
            <w:r>
              <w:rPr>
                <w:rFonts w:ascii="Arial" w:hAnsi="Arial" w:cs="Arial"/>
                <w:sz w:val="24"/>
                <w:szCs w:val="24"/>
              </w:rPr>
              <w:t xml:space="preserve"> of</w:t>
            </w:r>
            <w:r w:rsidR="00690995" w:rsidRPr="0014678D">
              <w:rPr>
                <w:rFonts w:ascii="Arial" w:hAnsi="Arial" w:cs="Arial"/>
                <w:sz w:val="24"/>
                <w:szCs w:val="24"/>
              </w:rPr>
              <w:t xml:space="preserve"> two </w:t>
            </w:r>
            <w:r w:rsidR="006374D1" w:rsidRPr="0014678D">
              <w:rPr>
                <w:rFonts w:ascii="Arial" w:hAnsi="Arial" w:cs="Arial"/>
                <w:sz w:val="24"/>
                <w:szCs w:val="24"/>
              </w:rPr>
              <w:t>Non-Executive Director members</w:t>
            </w:r>
            <w:r>
              <w:rPr>
                <w:rFonts w:ascii="Arial" w:hAnsi="Arial" w:cs="Arial"/>
                <w:sz w:val="24"/>
                <w:szCs w:val="24"/>
              </w:rPr>
              <w:t>, including Committee Chair (or nominated if absent) and</w:t>
            </w:r>
            <w:r w:rsidR="00EC57F8">
              <w:rPr>
                <w:rFonts w:ascii="Arial" w:hAnsi="Arial" w:cs="Arial"/>
                <w:sz w:val="24"/>
                <w:szCs w:val="24"/>
              </w:rPr>
              <w:t xml:space="preserve"> at least one of:</w:t>
            </w:r>
          </w:p>
          <w:p w14:paraId="3CDDED38" w14:textId="77777777" w:rsidR="00EC57F8" w:rsidRDefault="002804F6" w:rsidP="00EC57F8">
            <w:pPr>
              <w:pStyle w:val="ListParagraph"/>
              <w:numPr>
                <w:ilvl w:val="0"/>
                <w:numId w:val="18"/>
              </w:numPr>
              <w:spacing w:after="0" w:line="240" w:lineRule="auto"/>
              <w:jc w:val="both"/>
              <w:rPr>
                <w:rFonts w:ascii="Arial" w:hAnsi="Arial" w:cs="Arial"/>
                <w:sz w:val="24"/>
                <w:szCs w:val="24"/>
              </w:rPr>
            </w:pPr>
            <w:r w:rsidRPr="00EC57F8">
              <w:rPr>
                <w:rFonts w:ascii="Arial" w:hAnsi="Arial" w:cs="Arial"/>
                <w:sz w:val="24"/>
                <w:szCs w:val="24"/>
              </w:rPr>
              <w:t>the Chief Nurse</w:t>
            </w:r>
          </w:p>
          <w:p w14:paraId="4F7B9C78" w14:textId="374EDB23" w:rsidR="00EC57F8" w:rsidRDefault="002804F6" w:rsidP="00EC57F8">
            <w:pPr>
              <w:pStyle w:val="ListParagraph"/>
              <w:numPr>
                <w:ilvl w:val="0"/>
                <w:numId w:val="18"/>
              </w:numPr>
              <w:spacing w:after="0" w:line="240" w:lineRule="auto"/>
              <w:jc w:val="both"/>
              <w:rPr>
                <w:rFonts w:ascii="Arial" w:hAnsi="Arial" w:cs="Arial"/>
                <w:sz w:val="24"/>
                <w:szCs w:val="24"/>
              </w:rPr>
            </w:pPr>
            <w:r w:rsidRPr="00EC57F8">
              <w:rPr>
                <w:rFonts w:ascii="Arial" w:hAnsi="Arial" w:cs="Arial"/>
                <w:sz w:val="24"/>
                <w:szCs w:val="24"/>
              </w:rPr>
              <w:t>Medical</w:t>
            </w:r>
            <w:r w:rsidR="008F7184" w:rsidRPr="00EC57F8">
              <w:rPr>
                <w:rFonts w:ascii="Arial" w:hAnsi="Arial" w:cs="Arial"/>
                <w:sz w:val="24"/>
                <w:szCs w:val="24"/>
              </w:rPr>
              <w:t xml:space="preserve"> Director</w:t>
            </w:r>
            <w:r w:rsidR="005A71C9">
              <w:rPr>
                <w:rFonts w:ascii="Arial" w:hAnsi="Arial" w:cs="Arial"/>
                <w:sz w:val="24"/>
                <w:szCs w:val="24"/>
              </w:rPr>
              <w:t>,</w:t>
            </w:r>
            <w:r w:rsidR="00AF032E">
              <w:rPr>
                <w:rFonts w:ascii="Arial" w:hAnsi="Arial" w:cs="Arial"/>
                <w:sz w:val="24"/>
                <w:szCs w:val="24"/>
              </w:rPr>
              <w:t xml:space="preserve"> </w:t>
            </w:r>
            <w:r w:rsidR="005A71C9">
              <w:rPr>
                <w:rFonts w:ascii="Arial" w:hAnsi="Arial" w:cs="Arial"/>
                <w:sz w:val="24"/>
                <w:szCs w:val="24"/>
              </w:rPr>
              <w:t>or</w:t>
            </w:r>
            <w:r w:rsidR="008F7184" w:rsidRPr="00EC57F8">
              <w:rPr>
                <w:rFonts w:ascii="Arial" w:hAnsi="Arial" w:cs="Arial"/>
                <w:sz w:val="24"/>
                <w:szCs w:val="24"/>
              </w:rPr>
              <w:t xml:space="preserve"> </w:t>
            </w:r>
          </w:p>
          <w:p w14:paraId="7521DBB9" w14:textId="7EAC613A" w:rsidR="00C4411E" w:rsidRPr="00EC57F8" w:rsidRDefault="008F7184" w:rsidP="00EC57F8">
            <w:pPr>
              <w:pStyle w:val="ListParagraph"/>
              <w:numPr>
                <w:ilvl w:val="0"/>
                <w:numId w:val="18"/>
              </w:numPr>
              <w:spacing w:after="0" w:line="240" w:lineRule="auto"/>
              <w:jc w:val="both"/>
              <w:rPr>
                <w:rFonts w:ascii="Arial" w:hAnsi="Arial" w:cs="Arial"/>
                <w:sz w:val="24"/>
                <w:szCs w:val="24"/>
              </w:rPr>
            </w:pPr>
            <w:r w:rsidRPr="00EC57F8">
              <w:rPr>
                <w:rFonts w:ascii="Arial" w:hAnsi="Arial" w:cs="Arial"/>
                <w:sz w:val="24"/>
                <w:szCs w:val="24"/>
              </w:rPr>
              <w:t>Chief Operating Officer</w:t>
            </w:r>
          </w:p>
        </w:tc>
      </w:tr>
      <w:tr w:rsidR="00E842F6" w:rsidRPr="0014678D" w14:paraId="0796585B" w14:textId="77777777" w:rsidTr="0014678D">
        <w:trPr>
          <w:trHeight w:val="256"/>
        </w:trPr>
        <w:tc>
          <w:tcPr>
            <w:tcW w:w="1727" w:type="pct"/>
            <w:shd w:val="clear" w:color="auto" w:fill="DBE5F1" w:themeFill="accent1" w:themeFillTint="33"/>
          </w:tcPr>
          <w:p w14:paraId="5FAD355F" w14:textId="77777777" w:rsidR="00E842F6" w:rsidRPr="00FC1938" w:rsidRDefault="00E842F6" w:rsidP="0014678D">
            <w:pPr>
              <w:spacing w:after="0" w:line="240" w:lineRule="auto"/>
              <w:rPr>
                <w:rFonts w:ascii="Arial" w:hAnsi="Arial" w:cs="Arial"/>
                <w:b/>
                <w:sz w:val="24"/>
                <w:szCs w:val="24"/>
              </w:rPr>
            </w:pPr>
            <w:r w:rsidRPr="00FC1938">
              <w:rPr>
                <w:rFonts w:ascii="Arial" w:hAnsi="Arial" w:cs="Arial"/>
                <w:b/>
                <w:sz w:val="24"/>
                <w:szCs w:val="24"/>
              </w:rPr>
              <w:t>Approval</w:t>
            </w:r>
          </w:p>
        </w:tc>
        <w:tc>
          <w:tcPr>
            <w:tcW w:w="3273" w:type="pct"/>
            <w:shd w:val="clear" w:color="auto" w:fill="DBE5F1" w:themeFill="accent1" w:themeFillTint="33"/>
          </w:tcPr>
          <w:p w14:paraId="12E573C0" w14:textId="319D04A6" w:rsidR="00E842F6" w:rsidRPr="00FC1938" w:rsidRDefault="00805EC6" w:rsidP="0014678D">
            <w:pPr>
              <w:spacing w:after="0" w:line="240" w:lineRule="auto"/>
              <w:rPr>
                <w:rFonts w:ascii="Arial" w:hAnsi="Arial" w:cs="Arial"/>
                <w:sz w:val="24"/>
                <w:szCs w:val="24"/>
              </w:rPr>
            </w:pPr>
            <w:r w:rsidRPr="00FC1938">
              <w:rPr>
                <w:rFonts w:ascii="Arial" w:hAnsi="Arial" w:cs="Arial"/>
                <w:sz w:val="24"/>
                <w:szCs w:val="24"/>
              </w:rPr>
              <w:t>April</w:t>
            </w:r>
            <w:r w:rsidR="00E9351A" w:rsidRPr="00FC1938">
              <w:rPr>
                <w:rFonts w:ascii="Arial" w:hAnsi="Arial" w:cs="Arial"/>
                <w:sz w:val="24"/>
                <w:szCs w:val="24"/>
              </w:rPr>
              <w:t xml:space="preserve"> 202</w:t>
            </w:r>
            <w:r w:rsidR="005A3760">
              <w:rPr>
                <w:rFonts w:ascii="Arial" w:hAnsi="Arial" w:cs="Arial"/>
                <w:sz w:val="24"/>
                <w:szCs w:val="24"/>
              </w:rPr>
              <w:t>6</w:t>
            </w:r>
          </w:p>
        </w:tc>
      </w:tr>
      <w:tr w:rsidR="00E842F6" w:rsidRPr="0014678D" w14:paraId="2C14AE06" w14:textId="77777777" w:rsidTr="0014678D">
        <w:trPr>
          <w:trHeight w:val="256"/>
        </w:trPr>
        <w:tc>
          <w:tcPr>
            <w:tcW w:w="1727" w:type="pct"/>
            <w:shd w:val="clear" w:color="auto" w:fill="DBE5F1" w:themeFill="accent1" w:themeFillTint="33"/>
          </w:tcPr>
          <w:p w14:paraId="2DC8591A" w14:textId="77777777" w:rsidR="00E842F6" w:rsidRPr="00FC1938" w:rsidRDefault="00E842F6" w:rsidP="0014678D">
            <w:pPr>
              <w:spacing w:after="0" w:line="240" w:lineRule="auto"/>
              <w:rPr>
                <w:rFonts w:ascii="Arial" w:hAnsi="Arial" w:cs="Arial"/>
                <w:b/>
                <w:sz w:val="24"/>
                <w:szCs w:val="24"/>
              </w:rPr>
            </w:pPr>
            <w:r w:rsidRPr="00FC1938">
              <w:rPr>
                <w:rFonts w:ascii="Arial" w:hAnsi="Arial" w:cs="Arial"/>
                <w:b/>
                <w:sz w:val="24"/>
                <w:szCs w:val="24"/>
              </w:rPr>
              <w:t>Review date</w:t>
            </w:r>
          </w:p>
        </w:tc>
        <w:tc>
          <w:tcPr>
            <w:tcW w:w="3273" w:type="pct"/>
            <w:shd w:val="clear" w:color="auto" w:fill="DBE5F1" w:themeFill="accent1" w:themeFillTint="33"/>
          </w:tcPr>
          <w:p w14:paraId="7A0EFD34" w14:textId="28217B2C" w:rsidR="00E842F6" w:rsidRPr="00FC1938" w:rsidRDefault="00805EC6" w:rsidP="0014678D">
            <w:pPr>
              <w:spacing w:after="0" w:line="240" w:lineRule="auto"/>
              <w:rPr>
                <w:rFonts w:ascii="Arial" w:hAnsi="Arial" w:cs="Arial"/>
                <w:sz w:val="24"/>
                <w:szCs w:val="24"/>
              </w:rPr>
            </w:pPr>
            <w:r w:rsidRPr="00FC1938">
              <w:rPr>
                <w:rFonts w:ascii="Arial" w:hAnsi="Arial" w:cs="Arial"/>
                <w:sz w:val="24"/>
                <w:szCs w:val="24"/>
              </w:rPr>
              <w:t>April</w:t>
            </w:r>
            <w:r w:rsidR="00E9351A" w:rsidRPr="00FC1938">
              <w:rPr>
                <w:rFonts w:ascii="Arial" w:hAnsi="Arial" w:cs="Arial"/>
                <w:sz w:val="24"/>
                <w:szCs w:val="24"/>
              </w:rPr>
              <w:t xml:space="preserve"> 202</w:t>
            </w:r>
            <w:r w:rsidR="005A3760">
              <w:rPr>
                <w:rFonts w:ascii="Arial" w:hAnsi="Arial" w:cs="Arial"/>
                <w:sz w:val="24"/>
                <w:szCs w:val="24"/>
              </w:rPr>
              <w:t>8</w:t>
            </w:r>
          </w:p>
        </w:tc>
      </w:tr>
    </w:tbl>
    <w:p w14:paraId="5D9A8227" w14:textId="77777777" w:rsidR="0014678D" w:rsidRDefault="0014678D" w:rsidP="009431B0">
      <w:pPr>
        <w:spacing w:after="0" w:line="240" w:lineRule="auto"/>
        <w:rPr>
          <w:rFonts w:ascii="Arial" w:hAnsi="Arial" w:cs="Arial"/>
          <w:b/>
          <w:sz w:val="24"/>
          <w:szCs w:val="24"/>
        </w:rPr>
      </w:pPr>
    </w:p>
    <w:p w14:paraId="4834F51E" w14:textId="2C33D62E" w:rsidR="008C2476" w:rsidRPr="0014678D" w:rsidRDefault="00C4411E" w:rsidP="0014678D">
      <w:pPr>
        <w:spacing w:after="0" w:line="240" w:lineRule="auto"/>
        <w:rPr>
          <w:rFonts w:ascii="Arial" w:hAnsi="Arial" w:cs="Arial"/>
          <w:b/>
          <w:sz w:val="24"/>
          <w:szCs w:val="24"/>
        </w:rPr>
      </w:pPr>
      <w:r w:rsidRPr="0014678D">
        <w:rPr>
          <w:rFonts w:ascii="Arial" w:hAnsi="Arial" w:cs="Arial"/>
          <w:b/>
          <w:sz w:val="24"/>
          <w:szCs w:val="24"/>
        </w:rPr>
        <w:t>CONSTITUTIO</w:t>
      </w:r>
      <w:r w:rsidR="008C2476" w:rsidRPr="0014678D">
        <w:rPr>
          <w:rFonts w:ascii="Arial" w:hAnsi="Arial" w:cs="Arial"/>
          <w:b/>
          <w:sz w:val="24"/>
          <w:szCs w:val="24"/>
        </w:rPr>
        <w:t>N</w:t>
      </w:r>
    </w:p>
    <w:p w14:paraId="320F7D84" w14:textId="77777777" w:rsidR="0014678D" w:rsidRDefault="0014678D" w:rsidP="0014678D">
      <w:pPr>
        <w:spacing w:after="0" w:line="240" w:lineRule="auto"/>
        <w:rPr>
          <w:rFonts w:ascii="Arial" w:hAnsi="Arial" w:cs="Arial"/>
          <w:sz w:val="24"/>
          <w:szCs w:val="24"/>
        </w:rPr>
      </w:pPr>
    </w:p>
    <w:p w14:paraId="0A4D1B6B" w14:textId="512275D6" w:rsidR="008C2476" w:rsidRPr="0014678D" w:rsidRDefault="00C4411E" w:rsidP="009431B0">
      <w:pPr>
        <w:spacing w:after="0" w:line="240" w:lineRule="auto"/>
        <w:jc w:val="both"/>
        <w:rPr>
          <w:rFonts w:ascii="Arial" w:hAnsi="Arial" w:cs="Arial"/>
          <w:b/>
          <w:sz w:val="24"/>
          <w:szCs w:val="24"/>
        </w:rPr>
      </w:pPr>
      <w:r w:rsidRPr="0014678D">
        <w:rPr>
          <w:rFonts w:ascii="Arial" w:hAnsi="Arial" w:cs="Arial"/>
          <w:sz w:val="24"/>
          <w:szCs w:val="24"/>
        </w:rPr>
        <w:t xml:space="preserve">In accordance with the Constitution of the Trust, a Committee is established, to be known as the </w:t>
      </w:r>
      <w:r w:rsidR="002804F6" w:rsidRPr="0014678D">
        <w:rPr>
          <w:rFonts w:ascii="Arial" w:hAnsi="Arial" w:cs="Arial"/>
          <w:sz w:val="24"/>
          <w:szCs w:val="24"/>
        </w:rPr>
        <w:t>Quality and</w:t>
      </w:r>
      <w:r w:rsidR="008C2476" w:rsidRPr="0014678D">
        <w:rPr>
          <w:rFonts w:ascii="Arial" w:hAnsi="Arial" w:cs="Arial"/>
          <w:sz w:val="24"/>
          <w:szCs w:val="24"/>
        </w:rPr>
        <w:t xml:space="preserve"> </w:t>
      </w:r>
      <w:r w:rsidR="002804F6" w:rsidRPr="0014678D">
        <w:rPr>
          <w:rFonts w:ascii="Arial" w:hAnsi="Arial" w:cs="Arial"/>
          <w:sz w:val="24"/>
          <w:szCs w:val="24"/>
        </w:rPr>
        <w:t>Performance</w:t>
      </w:r>
      <w:r w:rsidR="006374D1" w:rsidRPr="0014678D">
        <w:rPr>
          <w:rFonts w:ascii="Arial" w:hAnsi="Arial" w:cs="Arial"/>
          <w:sz w:val="24"/>
          <w:szCs w:val="24"/>
        </w:rPr>
        <w:t xml:space="preserve"> </w:t>
      </w:r>
      <w:r w:rsidRPr="0014678D">
        <w:rPr>
          <w:rFonts w:ascii="Arial" w:hAnsi="Arial" w:cs="Arial"/>
          <w:sz w:val="24"/>
          <w:szCs w:val="24"/>
        </w:rPr>
        <w:t>Committee (“the Committee”).</w:t>
      </w:r>
    </w:p>
    <w:p w14:paraId="4D6F4A27" w14:textId="77777777" w:rsidR="0014678D" w:rsidRDefault="0014678D" w:rsidP="009431B0">
      <w:pPr>
        <w:spacing w:after="0" w:line="240" w:lineRule="auto"/>
        <w:rPr>
          <w:rFonts w:ascii="Arial" w:hAnsi="Arial" w:cs="Arial"/>
          <w:b/>
          <w:sz w:val="24"/>
          <w:szCs w:val="24"/>
        </w:rPr>
      </w:pPr>
    </w:p>
    <w:p w14:paraId="7795F945" w14:textId="174F0493" w:rsidR="008C2476" w:rsidRPr="0014678D" w:rsidRDefault="0076163A" w:rsidP="0014678D">
      <w:pPr>
        <w:spacing w:after="0" w:line="240" w:lineRule="auto"/>
        <w:rPr>
          <w:rFonts w:ascii="Arial" w:hAnsi="Arial" w:cs="Arial"/>
          <w:b/>
          <w:sz w:val="24"/>
          <w:szCs w:val="24"/>
        </w:rPr>
      </w:pPr>
      <w:r w:rsidRPr="0014678D">
        <w:rPr>
          <w:rFonts w:ascii="Arial" w:hAnsi="Arial" w:cs="Arial"/>
          <w:b/>
          <w:sz w:val="24"/>
          <w:szCs w:val="24"/>
        </w:rPr>
        <w:t>PURPOSE</w:t>
      </w:r>
    </w:p>
    <w:p w14:paraId="688AA993" w14:textId="77777777" w:rsidR="0014678D" w:rsidRPr="0014678D" w:rsidRDefault="0014678D" w:rsidP="0014678D">
      <w:pPr>
        <w:pStyle w:val="ListParagraph"/>
        <w:spacing w:after="0" w:line="240" w:lineRule="auto"/>
        <w:ind w:left="284"/>
        <w:rPr>
          <w:rFonts w:ascii="Arial" w:hAnsi="Arial" w:cs="Arial"/>
          <w:b/>
          <w:sz w:val="24"/>
          <w:szCs w:val="24"/>
        </w:rPr>
      </w:pPr>
    </w:p>
    <w:p w14:paraId="20A23CAF" w14:textId="5A968C92" w:rsidR="008C2476" w:rsidRPr="001D5EB9" w:rsidRDefault="002804F6" w:rsidP="009431B0">
      <w:pPr>
        <w:pStyle w:val="ListParagraph"/>
        <w:numPr>
          <w:ilvl w:val="0"/>
          <w:numId w:val="11"/>
        </w:numPr>
        <w:spacing w:after="0" w:line="240" w:lineRule="auto"/>
        <w:ind w:left="284" w:hanging="284"/>
        <w:jc w:val="both"/>
        <w:rPr>
          <w:rFonts w:ascii="Arial" w:hAnsi="Arial" w:cs="Arial"/>
          <w:b/>
          <w:sz w:val="24"/>
          <w:szCs w:val="24"/>
        </w:rPr>
      </w:pPr>
      <w:r w:rsidRPr="0014678D">
        <w:rPr>
          <w:rFonts w:ascii="Arial" w:hAnsi="Arial" w:cs="Arial"/>
          <w:bCs/>
          <w:sz w:val="24"/>
          <w:szCs w:val="24"/>
        </w:rPr>
        <w:t xml:space="preserve">The Committee </w:t>
      </w:r>
      <w:r w:rsidR="00EE5316">
        <w:rPr>
          <w:rFonts w:ascii="Arial" w:hAnsi="Arial" w:cs="Arial"/>
          <w:bCs/>
          <w:sz w:val="24"/>
          <w:szCs w:val="24"/>
        </w:rPr>
        <w:t>is established to</w:t>
      </w:r>
      <w:r w:rsidR="00EE5316" w:rsidRPr="0014678D">
        <w:rPr>
          <w:rFonts w:ascii="Arial" w:hAnsi="Arial" w:cs="Arial"/>
          <w:bCs/>
          <w:sz w:val="24"/>
          <w:szCs w:val="24"/>
        </w:rPr>
        <w:t xml:space="preserve"> </w:t>
      </w:r>
      <w:r w:rsidRPr="0014678D">
        <w:rPr>
          <w:rFonts w:ascii="Arial" w:hAnsi="Arial" w:cs="Arial"/>
          <w:bCs/>
          <w:sz w:val="24"/>
          <w:szCs w:val="24"/>
        </w:rPr>
        <w:t>provide assurance to the Board of Directors (‘the Board’)</w:t>
      </w:r>
      <w:r w:rsidR="008C2476" w:rsidRPr="0014678D">
        <w:rPr>
          <w:rFonts w:ascii="Arial" w:hAnsi="Arial" w:cs="Arial"/>
          <w:bCs/>
          <w:sz w:val="24"/>
          <w:szCs w:val="24"/>
        </w:rPr>
        <w:t xml:space="preserve"> </w:t>
      </w:r>
      <w:r w:rsidRPr="0014678D">
        <w:rPr>
          <w:rFonts w:ascii="Arial" w:hAnsi="Arial" w:cs="Arial"/>
          <w:bCs/>
          <w:sz w:val="24"/>
          <w:szCs w:val="24"/>
        </w:rPr>
        <w:t>that there are adequate controls in place to ensure high quality and safe care is provided to the patients using the services provided by the Trust</w:t>
      </w:r>
      <w:r w:rsidR="001D5EB9">
        <w:rPr>
          <w:rFonts w:ascii="Arial" w:hAnsi="Arial" w:cs="Arial"/>
          <w:bCs/>
          <w:sz w:val="24"/>
          <w:szCs w:val="24"/>
        </w:rPr>
        <w:t>, specifically in relation to patient safety, clinical effectiveness</w:t>
      </w:r>
      <w:r w:rsidR="00EE5316">
        <w:rPr>
          <w:rFonts w:ascii="Arial" w:hAnsi="Arial" w:cs="Arial"/>
          <w:bCs/>
          <w:sz w:val="24"/>
          <w:szCs w:val="24"/>
        </w:rPr>
        <w:t>, responsiveness</w:t>
      </w:r>
      <w:r w:rsidR="001D5EB9">
        <w:rPr>
          <w:rFonts w:ascii="Arial" w:hAnsi="Arial" w:cs="Arial"/>
          <w:bCs/>
          <w:sz w:val="24"/>
          <w:szCs w:val="24"/>
        </w:rPr>
        <w:t xml:space="preserve"> and patient experience</w:t>
      </w:r>
      <w:r w:rsidRPr="0014678D">
        <w:rPr>
          <w:rFonts w:ascii="Arial" w:hAnsi="Arial" w:cs="Arial"/>
          <w:bCs/>
          <w:sz w:val="24"/>
          <w:szCs w:val="24"/>
        </w:rPr>
        <w:t>.</w:t>
      </w:r>
      <w:r w:rsidR="001D5EB9">
        <w:rPr>
          <w:rFonts w:ascii="Arial" w:hAnsi="Arial" w:cs="Arial"/>
          <w:bCs/>
          <w:sz w:val="24"/>
          <w:szCs w:val="24"/>
        </w:rPr>
        <w:t xml:space="preserve">  It will do so by:</w:t>
      </w:r>
    </w:p>
    <w:p w14:paraId="6D26ACD5" w14:textId="26C5215A" w:rsidR="001D5EB9" w:rsidRDefault="006058DE" w:rsidP="001D5EB9">
      <w:pPr>
        <w:pStyle w:val="ListParagraph"/>
        <w:numPr>
          <w:ilvl w:val="0"/>
          <w:numId w:val="19"/>
        </w:numPr>
        <w:spacing w:after="0" w:line="240" w:lineRule="auto"/>
        <w:jc w:val="both"/>
        <w:rPr>
          <w:rFonts w:ascii="Arial" w:hAnsi="Arial" w:cs="Arial"/>
          <w:bCs/>
          <w:sz w:val="24"/>
          <w:szCs w:val="24"/>
        </w:rPr>
      </w:pPr>
      <w:r>
        <w:rPr>
          <w:rFonts w:ascii="Arial" w:hAnsi="Arial" w:cs="Arial"/>
          <w:bCs/>
          <w:sz w:val="24"/>
          <w:szCs w:val="24"/>
        </w:rPr>
        <w:t xml:space="preserve">seeking assurance </w:t>
      </w:r>
      <w:r w:rsidR="001D5EB9">
        <w:rPr>
          <w:rFonts w:ascii="Arial" w:hAnsi="Arial" w:cs="Arial"/>
          <w:bCs/>
          <w:sz w:val="24"/>
          <w:szCs w:val="24"/>
        </w:rPr>
        <w:t>that the Trust has appropriate quality governance structures, systems, processes and controls in place to achieve consistently high quality care and to meet the Trust’s legal and regulatory obligations;</w:t>
      </w:r>
    </w:p>
    <w:p w14:paraId="0EE0C201" w14:textId="1C7CDABE" w:rsidR="00A74D7C" w:rsidRDefault="00A74D7C" w:rsidP="001D5EB9">
      <w:pPr>
        <w:pStyle w:val="ListParagraph"/>
        <w:numPr>
          <w:ilvl w:val="0"/>
          <w:numId w:val="19"/>
        </w:numPr>
        <w:spacing w:after="0" w:line="240" w:lineRule="auto"/>
        <w:jc w:val="both"/>
        <w:rPr>
          <w:rFonts w:ascii="Arial" w:hAnsi="Arial" w:cs="Arial"/>
          <w:bCs/>
          <w:sz w:val="24"/>
          <w:szCs w:val="24"/>
        </w:rPr>
      </w:pPr>
      <w:r>
        <w:rPr>
          <w:rFonts w:ascii="Arial" w:hAnsi="Arial" w:cs="Arial"/>
          <w:bCs/>
          <w:sz w:val="24"/>
          <w:szCs w:val="24"/>
        </w:rPr>
        <w:t>reviewing</w:t>
      </w:r>
      <w:r w:rsidR="006058DE">
        <w:rPr>
          <w:rFonts w:ascii="Arial" w:hAnsi="Arial" w:cs="Arial"/>
          <w:bCs/>
          <w:sz w:val="24"/>
          <w:szCs w:val="24"/>
        </w:rPr>
        <w:t xml:space="preserve"> assurances of </w:t>
      </w:r>
      <w:r>
        <w:rPr>
          <w:rFonts w:ascii="Arial" w:hAnsi="Arial" w:cs="Arial"/>
          <w:bCs/>
          <w:sz w:val="24"/>
          <w:szCs w:val="24"/>
        </w:rPr>
        <w:t>progress against the Trust’s quality priorities and quality improvement plans as set out in the Quality Account.</w:t>
      </w:r>
    </w:p>
    <w:p w14:paraId="0233BC3B" w14:textId="12160E90" w:rsidR="00A74D7C" w:rsidRPr="001D5EB9" w:rsidRDefault="00802DA6" w:rsidP="001D5EB9">
      <w:pPr>
        <w:pStyle w:val="ListParagraph"/>
        <w:numPr>
          <w:ilvl w:val="0"/>
          <w:numId w:val="19"/>
        </w:numPr>
        <w:spacing w:after="0" w:line="240" w:lineRule="auto"/>
        <w:jc w:val="both"/>
        <w:rPr>
          <w:rFonts w:ascii="Arial" w:hAnsi="Arial" w:cs="Arial"/>
          <w:bCs/>
          <w:sz w:val="24"/>
          <w:szCs w:val="24"/>
        </w:rPr>
      </w:pPr>
      <w:r>
        <w:rPr>
          <w:rFonts w:ascii="Arial" w:hAnsi="Arial" w:cs="Arial"/>
          <w:bCs/>
          <w:sz w:val="24"/>
          <w:szCs w:val="24"/>
        </w:rPr>
        <w:t>s</w:t>
      </w:r>
      <w:r w:rsidR="00A74D7C">
        <w:rPr>
          <w:rFonts w:ascii="Arial" w:hAnsi="Arial" w:cs="Arial"/>
          <w:bCs/>
          <w:sz w:val="24"/>
          <w:szCs w:val="24"/>
        </w:rPr>
        <w:t>eeking assurance that key risks relating to quality of care, patient safety and service delivery, as included in the Board Assurance Framework and Corporate Risk Register, are being effectively managed and mitigated.</w:t>
      </w:r>
    </w:p>
    <w:p w14:paraId="754D7328" w14:textId="14B21DFD" w:rsidR="001D5EB9" w:rsidRPr="001D5EB9" w:rsidRDefault="001D5EB9" w:rsidP="001D5EB9">
      <w:pPr>
        <w:pStyle w:val="ListParagraph"/>
        <w:numPr>
          <w:ilvl w:val="0"/>
          <w:numId w:val="19"/>
        </w:numPr>
        <w:spacing w:after="0" w:line="240" w:lineRule="auto"/>
        <w:jc w:val="both"/>
        <w:rPr>
          <w:rFonts w:ascii="Arial" w:hAnsi="Arial" w:cs="Arial"/>
          <w:b/>
          <w:sz w:val="24"/>
          <w:szCs w:val="24"/>
        </w:rPr>
      </w:pPr>
      <w:r>
        <w:rPr>
          <w:rFonts w:ascii="Arial" w:hAnsi="Arial" w:cs="Arial"/>
          <w:bCs/>
          <w:sz w:val="24"/>
          <w:szCs w:val="24"/>
        </w:rPr>
        <w:t>identifying and reviewing themes and trends in key quality indicators, see</w:t>
      </w:r>
      <w:r w:rsidR="00A74D7C">
        <w:rPr>
          <w:rFonts w:ascii="Arial" w:hAnsi="Arial" w:cs="Arial"/>
          <w:bCs/>
          <w:sz w:val="24"/>
          <w:szCs w:val="24"/>
        </w:rPr>
        <w:t>k</w:t>
      </w:r>
      <w:r>
        <w:rPr>
          <w:rFonts w:ascii="Arial" w:hAnsi="Arial" w:cs="Arial"/>
          <w:bCs/>
          <w:sz w:val="24"/>
          <w:szCs w:val="24"/>
        </w:rPr>
        <w:t>ing assurance that appropriate action is being taken to respond and learn from these;</w:t>
      </w:r>
    </w:p>
    <w:p w14:paraId="66235358" w14:textId="2C851F0E" w:rsidR="001D5EB9" w:rsidRPr="00802DA6" w:rsidRDefault="001D5EB9" w:rsidP="001D5EB9">
      <w:pPr>
        <w:pStyle w:val="ListParagraph"/>
        <w:numPr>
          <w:ilvl w:val="0"/>
          <w:numId w:val="19"/>
        </w:numPr>
        <w:spacing w:after="0" w:line="240" w:lineRule="auto"/>
        <w:jc w:val="both"/>
        <w:rPr>
          <w:rFonts w:ascii="Arial" w:hAnsi="Arial" w:cs="Arial"/>
          <w:b/>
          <w:sz w:val="24"/>
          <w:szCs w:val="24"/>
        </w:rPr>
      </w:pPr>
      <w:r>
        <w:rPr>
          <w:rFonts w:ascii="Arial" w:hAnsi="Arial" w:cs="Arial"/>
          <w:bCs/>
          <w:sz w:val="24"/>
          <w:szCs w:val="24"/>
        </w:rPr>
        <w:t>seeking assurance that appropriate progress is being made in implementing action plans put in place to address any shortcomings in quality of care and/or performance</w:t>
      </w:r>
    </w:p>
    <w:p w14:paraId="5D95FF31" w14:textId="62E44A6D" w:rsidR="00802DA6" w:rsidRPr="0014678D" w:rsidRDefault="00802DA6" w:rsidP="001D5EB9">
      <w:pPr>
        <w:pStyle w:val="ListParagraph"/>
        <w:numPr>
          <w:ilvl w:val="0"/>
          <w:numId w:val="19"/>
        </w:numPr>
        <w:spacing w:after="0" w:line="240" w:lineRule="auto"/>
        <w:jc w:val="both"/>
        <w:rPr>
          <w:rFonts w:ascii="Arial" w:hAnsi="Arial" w:cs="Arial"/>
          <w:b/>
          <w:sz w:val="24"/>
          <w:szCs w:val="24"/>
        </w:rPr>
      </w:pPr>
      <w:r>
        <w:rPr>
          <w:rFonts w:ascii="Arial" w:hAnsi="Arial" w:cs="Arial"/>
          <w:bCs/>
          <w:sz w:val="24"/>
          <w:szCs w:val="24"/>
        </w:rPr>
        <w:t>seeking assurance as to performance across the Trust’s clinical and operational services,  to ensure a comprehensive approach to patient care.</w:t>
      </w:r>
    </w:p>
    <w:p w14:paraId="3AA5CE26" w14:textId="77777777" w:rsidR="0014678D" w:rsidRDefault="0014678D" w:rsidP="009431B0">
      <w:pPr>
        <w:pStyle w:val="ListParagraph"/>
        <w:spacing w:after="0" w:line="240" w:lineRule="auto"/>
        <w:ind w:left="284"/>
        <w:jc w:val="both"/>
        <w:rPr>
          <w:rFonts w:ascii="Arial" w:hAnsi="Arial" w:cs="Arial"/>
          <w:b/>
          <w:sz w:val="24"/>
          <w:szCs w:val="24"/>
        </w:rPr>
      </w:pPr>
    </w:p>
    <w:p w14:paraId="1AFD72C8" w14:textId="7D1735D2" w:rsidR="008C2476" w:rsidRPr="0014678D" w:rsidRDefault="002804F6" w:rsidP="009431B0">
      <w:pPr>
        <w:pStyle w:val="ListParagraph"/>
        <w:numPr>
          <w:ilvl w:val="0"/>
          <w:numId w:val="11"/>
        </w:numPr>
        <w:spacing w:after="0" w:line="240" w:lineRule="auto"/>
        <w:ind w:left="284" w:hanging="284"/>
        <w:jc w:val="both"/>
        <w:rPr>
          <w:rFonts w:ascii="Arial" w:hAnsi="Arial" w:cs="Arial"/>
          <w:b/>
          <w:sz w:val="24"/>
          <w:szCs w:val="24"/>
        </w:rPr>
      </w:pPr>
      <w:r w:rsidRPr="0014678D">
        <w:rPr>
          <w:rFonts w:ascii="Arial" w:hAnsi="Arial" w:cs="Arial"/>
          <w:bCs/>
          <w:sz w:val="24"/>
          <w:szCs w:val="24"/>
        </w:rPr>
        <w:lastRenderedPageBreak/>
        <w:t>The Quality and Performance Committee will provide the Board with assurance that risks to the quality of clinical care and to the safety of the Trust’s, patients</w:t>
      </w:r>
      <w:r w:rsidR="006058DE">
        <w:rPr>
          <w:rFonts w:ascii="Arial" w:hAnsi="Arial" w:cs="Arial"/>
          <w:bCs/>
          <w:sz w:val="24"/>
          <w:szCs w:val="24"/>
        </w:rPr>
        <w:t xml:space="preserve"> and</w:t>
      </w:r>
      <w:r w:rsidRPr="0014678D">
        <w:rPr>
          <w:rFonts w:ascii="Arial" w:hAnsi="Arial" w:cs="Arial"/>
          <w:bCs/>
          <w:sz w:val="24"/>
          <w:szCs w:val="24"/>
        </w:rPr>
        <w:t xml:space="preserve"> their families</w:t>
      </w:r>
      <w:r w:rsidR="005C7853">
        <w:rPr>
          <w:rFonts w:ascii="Arial" w:hAnsi="Arial" w:cs="Arial"/>
          <w:bCs/>
          <w:sz w:val="24"/>
          <w:szCs w:val="24"/>
        </w:rPr>
        <w:t xml:space="preserve"> </w:t>
      </w:r>
      <w:r w:rsidRPr="0014678D">
        <w:rPr>
          <w:rFonts w:ascii="Arial" w:hAnsi="Arial" w:cs="Arial"/>
          <w:bCs/>
          <w:sz w:val="24"/>
          <w:szCs w:val="24"/>
        </w:rPr>
        <w:t>have been identified</w:t>
      </w:r>
      <w:r w:rsidR="001D5EB9">
        <w:rPr>
          <w:rFonts w:ascii="Arial" w:hAnsi="Arial" w:cs="Arial"/>
          <w:bCs/>
          <w:sz w:val="24"/>
          <w:szCs w:val="24"/>
        </w:rPr>
        <w:t xml:space="preserve">, and included on the Board Assurance Framework and the Corporate Risk </w:t>
      </w:r>
      <w:r w:rsidR="00AF032E">
        <w:rPr>
          <w:rFonts w:ascii="Arial" w:hAnsi="Arial" w:cs="Arial"/>
          <w:bCs/>
          <w:sz w:val="24"/>
          <w:szCs w:val="24"/>
        </w:rPr>
        <w:t>Register and</w:t>
      </w:r>
      <w:r w:rsidR="00AF032E" w:rsidRPr="0014678D">
        <w:rPr>
          <w:rFonts w:ascii="Arial" w:hAnsi="Arial" w:cs="Arial"/>
          <w:bCs/>
          <w:sz w:val="24"/>
          <w:szCs w:val="24"/>
        </w:rPr>
        <w:t xml:space="preserve"> </w:t>
      </w:r>
      <w:r w:rsidR="00AF032E">
        <w:rPr>
          <w:rFonts w:ascii="Arial" w:hAnsi="Arial" w:cs="Arial"/>
          <w:bCs/>
          <w:sz w:val="24"/>
          <w:szCs w:val="24"/>
        </w:rPr>
        <w:t>are</w:t>
      </w:r>
      <w:r w:rsidR="001D5EB9">
        <w:rPr>
          <w:rFonts w:ascii="Arial" w:hAnsi="Arial" w:cs="Arial"/>
          <w:bCs/>
          <w:sz w:val="24"/>
          <w:szCs w:val="24"/>
        </w:rPr>
        <w:t xml:space="preserve"> being effectively managed and </w:t>
      </w:r>
      <w:r w:rsidRPr="0014678D">
        <w:rPr>
          <w:rFonts w:ascii="Arial" w:hAnsi="Arial" w:cs="Arial"/>
          <w:bCs/>
          <w:sz w:val="24"/>
          <w:szCs w:val="24"/>
        </w:rPr>
        <w:t>appropriately controlled.</w:t>
      </w:r>
    </w:p>
    <w:p w14:paraId="583BEEF3" w14:textId="77777777" w:rsidR="0014678D" w:rsidRPr="0014678D" w:rsidRDefault="0014678D" w:rsidP="009431B0">
      <w:pPr>
        <w:pStyle w:val="ListParagraph"/>
        <w:spacing w:after="0" w:line="240" w:lineRule="auto"/>
        <w:ind w:left="284"/>
        <w:jc w:val="both"/>
        <w:rPr>
          <w:rFonts w:ascii="Arial" w:hAnsi="Arial" w:cs="Arial"/>
          <w:b/>
          <w:sz w:val="24"/>
          <w:szCs w:val="24"/>
        </w:rPr>
      </w:pPr>
    </w:p>
    <w:p w14:paraId="325E546A" w14:textId="05E25DFA" w:rsidR="008C2476" w:rsidRPr="00AA648C" w:rsidRDefault="002804F6" w:rsidP="009431B0">
      <w:pPr>
        <w:pStyle w:val="ListParagraph"/>
        <w:numPr>
          <w:ilvl w:val="0"/>
          <w:numId w:val="11"/>
        </w:numPr>
        <w:spacing w:after="0" w:line="240" w:lineRule="auto"/>
        <w:ind w:left="284" w:hanging="284"/>
        <w:jc w:val="both"/>
        <w:rPr>
          <w:rFonts w:ascii="Arial" w:hAnsi="Arial" w:cs="Arial"/>
          <w:b/>
          <w:sz w:val="24"/>
          <w:szCs w:val="24"/>
        </w:rPr>
      </w:pPr>
      <w:r w:rsidRPr="0014678D">
        <w:rPr>
          <w:rFonts w:ascii="Arial" w:hAnsi="Arial" w:cs="Arial"/>
          <w:bCs/>
          <w:sz w:val="24"/>
          <w:szCs w:val="24"/>
        </w:rPr>
        <w:t>The Quality and Performance Committee shall have oversight of the delivery of the Trust’s key quality and safety strategies</w:t>
      </w:r>
      <w:r w:rsidR="008C2476" w:rsidRPr="0014678D">
        <w:rPr>
          <w:rFonts w:ascii="Arial" w:hAnsi="Arial" w:cs="Arial"/>
          <w:bCs/>
          <w:sz w:val="24"/>
          <w:szCs w:val="24"/>
        </w:rPr>
        <w:t>.</w:t>
      </w:r>
    </w:p>
    <w:p w14:paraId="78594DC8" w14:textId="77777777" w:rsidR="00AA648C" w:rsidRPr="00AA648C" w:rsidRDefault="00AA648C" w:rsidP="00AA648C">
      <w:pPr>
        <w:pStyle w:val="ListParagraph"/>
        <w:rPr>
          <w:rFonts w:ascii="Arial" w:hAnsi="Arial" w:cs="Arial"/>
          <w:b/>
          <w:sz w:val="24"/>
          <w:szCs w:val="24"/>
        </w:rPr>
      </w:pPr>
    </w:p>
    <w:p w14:paraId="6FDBAA8C" w14:textId="15A0EAF2" w:rsidR="00AA648C" w:rsidRPr="00AA648C" w:rsidRDefault="00AA648C" w:rsidP="009431B0">
      <w:pPr>
        <w:pStyle w:val="ListParagraph"/>
        <w:numPr>
          <w:ilvl w:val="0"/>
          <w:numId w:val="11"/>
        </w:numPr>
        <w:spacing w:after="0" w:line="240" w:lineRule="auto"/>
        <w:ind w:left="284" w:hanging="284"/>
        <w:jc w:val="both"/>
        <w:rPr>
          <w:rFonts w:ascii="Arial" w:hAnsi="Arial" w:cs="Arial"/>
          <w:b/>
          <w:sz w:val="24"/>
          <w:szCs w:val="24"/>
        </w:rPr>
      </w:pPr>
      <w:r>
        <w:rPr>
          <w:rFonts w:ascii="Arial" w:hAnsi="Arial" w:cs="Arial"/>
          <w:bCs/>
          <w:sz w:val="24"/>
          <w:szCs w:val="24"/>
        </w:rPr>
        <w:t>The Committee’s role is one of assurance, scrutiny and escalation, not operational management.  It seeks assurance that:</w:t>
      </w:r>
    </w:p>
    <w:p w14:paraId="52B812F1" w14:textId="77777777" w:rsidR="00AA648C" w:rsidRPr="009776E0" w:rsidRDefault="00AA648C" w:rsidP="00AA648C">
      <w:pPr>
        <w:numPr>
          <w:ilvl w:val="0"/>
          <w:numId w:val="20"/>
        </w:numPr>
        <w:spacing w:before="100" w:beforeAutospacing="1" w:after="100" w:afterAutospacing="1" w:line="300" w:lineRule="atLeast"/>
        <w:rPr>
          <w:rFonts w:ascii="Arial" w:eastAsia="Times New Roman" w:hAnsi="Arial" w:cs="Arial"/>
          <w:sz w:val="24"/>
          <w:szCs w:val="24"/>
          <w:lang w:eastAsia="en-GB"/>
        </w:rPr>
      </w:pPr>
      <w:r w:rsidRPr="009776E0">
        <w:rPr>
          <w:rFonts w:ascii="Arial" w:eastAsia="Times New Roman" w:hAnsi="Arial" w:cs="Arial"/>
          <w:sz w:val="24"/>
          <w:szCs w:val="24"/>
          <w:lang w:eastAsia="en-GB"/>
        </w:rPr>
        <w:t>Executive arrangements are effective</w:t>
      </w:r>
    </w:p>
    <w:p w14:paraId="7ABB81C3" w14:textId="77777777" w:rsidR="00AA648C" w:rsidRPr="009776E0" w:rsidRDefault="00AA648C" w:rsidP="00AA648C">
      <w:pPr>
        <w:numPr>
          <w:ilvl w:val="0"/>
          <w:numId w:val="20"/>
        </w:numPr>
        <w:spacing w:before="100" w:beforeAutospacing="1" w:after="100" w:afterAutospacing="1" w:line="300" w:lineRule="atLeast"/>
        <w:rPr>
          <w:rFonts w:ascii="Arial" w:eastAsia="Times New Roman" w:hAnsi="Arial" w:cs="Arial"/>
          <w:sz w:val="24"/>
          <w:szCs w:val="24"/>
          <w:lang w:eastAsia="en-GB"/>
        </w:rPr>
      </w:pPr>
      <w:r w:rsidRPr="009776E0">
        <w:rPr>
          <w:rFonts w:ascii="Arial" w:eastAsia="Times New Roman" w:hAnsi="Arial" w:cs="Arial"/>
          <w:sz w:val="24"/>
          <w:szCs w:val="24"/>
          <w:lang w:eastAsia="en-GB"/>
        </w:rPr>
        <w:t>Interventions are evidence</w:t>
      </w:r>
      <w:r w:rsidRPr="009776E0">
        <w:rPr>
          <w:rFonts w:ascii="Arial" w:eastAsia="Times New Roman" w:hAnsi="Arial" w:cs="Arial"/>
          <w:sz w:val="24"/>
          <w:szCs w:val="24"/>
          <w:lang w:eastAsia="en-GB"/>
        </w:rPr>
        <w:noBreakHyphen/>
        <w:t>based and proportionate</w:t>
      </w:r>
    </w:p>
    <w:p w14:paraId="066E0A5B" w14:textId="77777777" w:rsidR="00AA648C" w:rsidRPr="009776E0" w:rsidRDefault="00AA648C" w:rsidP="00AA648C">
      <w:pPr>
        <w:numPr>
          <w:ilvl w:val="0"/>
          <w:numId w:val="20"/>
        </w:numPr>
        <w:spacing w:before="100" w:beforeAutospacing="1" w:after="100" w:afterAutospacing="1" w:line="300" w:lineRule="atLeast"/>
        <w:rPr>
          <w:rFonts w:ascii="Arial" w:eastAsia="Times New Roman" w:hAnsi="Arial" w:cs="Arial"/>
          <w:sz w:val="24"/>
          <w:szCs w:val="24"/>
          <w:lang w:eastAsia="en-GB"/>
        </w:rPr>
      </w:pPr>
      <w:r w:rsidRPr="009776E0">
        <w:rPr>
          <w:rFonts w:ascii="Arial" w:eastAsia="Times New Roman" w:hAnsi="Arial" w:cs="Arial"/>
          <w:sz w:val="24"/>
          <w:szCs w:val="24"/>
          <w:lang w:eastAsia="en-GB"/>
        </w:rPr>
        <w:t>Impact is understood and monitored</w:t>
      </w:r>
    </w:p>
    <w:p w14:paraId="469009EB" w14:textId="77777777" w:rsidR="00AA648C" w:rsidRPr="00AA648C" w:rsidRDefault="00AA648C" w:rsidP="00AA648C">
      <w:pPr>
        <w:pStyle w:val="ListParagraph"/>
        <w:numPr>
          <w:ilvl w:val="0"/>
          <w:numId w:val="20"/>
        </w:numPr>
        <w:spacing w:after="0" w:line="240" w:lineRule="auto"/>
        <w:jc w:val="both"/>
        <w:rPr>
          <w:rFonts w:ascii="Arial" w:hAnsi="Arial" w:cs="Arial"/>
          <w:b/>
          <w:sz w:val="24"/>
          <w:szCs w:val="24"/>
        </w:rPr>
      </w:pPr>
      <w:r w:rsidRPr="009776E0">
        <w:rPr>
          <w:rFonts w:ascii="Arial" w:eastAsia="Times New Roman" w:hAnsi="Arial" w:cs="Arial"/>
          <w:sz w:val="24"/>
          <w:szCs w:val="24"/>
          <w:lang w:eastAsia="en-GB"/>
        </w:rPr>
        <w:t>Persistent or systemic issues are recognised and acted upon</w:t>
      </w:r>
    </w:p>
    <w:p w14:paraId="1ED95371" w14:textId="77777777" w:rsidR="00AA648C" w:rsidRDefault="00AA648C" w:rsidP="00AA648C">
      <w:pPr>
        <w:spacing w:after="0" w:line="240" w:lineRule="auto"/>
        <w:jc w:val="both"/>
        <w:rPr>
          <w:rFonts w:ascii="Arial" w:hAnsi="Arial" w:cs="Arial"/>
          <w:b/>
          <w:sz w:val="24"/>
          <w:szCs w:val="24"/>
        </w:rPr>
      </w:pPr>
    </w:p>
    <w:p w14:paraId="1262CC14" w14:textId="55EB0C0A" w:rsidR="00AA648C" w:rsidRPr="00AA648C" w:rsidRDefault="00AA648C" w:rsidP="00AA648C">
      <w:pPr>
        <w:spacing w:after="0" w:line="240" w:lineRule="auto"/>
        <w:jc w:val="both"/>
        <w:rPr>
          <w:rFonts w:ascii="Arial" w:hAnsi="Arial" w:cs="Arial"/>
          <w:bCs/>
          <w:sz w:val="24"/>
          <w:szCs w:val="24"/>
        </w:rPr>
      </w:pPr>
      <w:r w:rsidRPr="00AA648C">
        <w:rPr>
          <w:rFonts w:ascii="Arial" w:hAnsi="Arial" w:cs="Arial"/>
          <w:bCs/>
          <w:sz w:val="24"/>
          <w:szCs w:val="24"/>
        </w:rPr>
        <w:t>The Committee places reliance on the Trust’s designated delivery oversight forums to undertake the operational management of clinical plan delivery an</w:t>
      </w:r>
      <w:r w:rsidR="005A71C9">
        <w:rPr>
          <w:rFonts w:ascii="Arial" w:hAnsi="Arial" w:cs="Arial"/>
          <w:bCs/>
          <w:sz w:val="24"/>
          <w:szCs w:val="24"/>
        </w:rPr>
        <w:t>d</w:t>
      </w:r>
      <w:r w:rsidRPr="00AA648C">
        <w:rPr>
          <w:rFonts w:ascii="Arial" w:hAnsi="Arial" w:cs="Arial"/>
          <w:bCs/>
          <w:sz w:val="24"/>
          <w:szCs w:val="24"/>
        </w:rPr>
        <w:t xml:space="preserve"> to provide structure</w:t>
      </w:r>
      <w:r w:rsidR="005A71C9">
        <w:rPr>
          <w:rFonts w:ascii="Arial" w:hAnsi="Arial" w:cs="Arial"/>
          <w:bCs/>
          <w:sz w:val="24"/>
          <w:szCs w:val="24"/>
        </w:rPr>
        <w:t>d</w:t>
      </w:r>
      <w:r w:rsidRPr="00AA648C">
        <w:rPr>
          <w:rFonts w:ascii="Arial" w:hAnsi="Arial" w:cs="Arial"/>
          <w:bCs/>
          <w:sz w:val="24"/>
          <w:szCs w:val="24"/>
        </w:rPr>
        <w:t xml:space="preserve"> assurance upward, enabling the Committee to report assurance and escalate concerns to the Board where required.</w:t>
      </w:r>
    </w:p>
    <w:p w14:paraId="592AAFA6" w14:textId="77777777" w:rsidR="00AA648C" w:rsidRPr="00AA648C" w:rsidRDefault="00AA648C" w:rsidP="00AA648C">
      <w:pPr>
        <w:pStyle w:val="ListParagraph"/>
        <w:rPr>
          <w:rFonts w:ascii="Arial" w:hAnsi="Arial" w:cs="Arial"/>
          <w:bCs/>
          <w:sz w:val="24"/>
          <w:szCs w:val="24"/>
        </w:rPr>
      </w:pPr>
    </w:p>
    <w:p w14:paraId="33E56E9E" w14:textId="2B1923B7" w:rsidR="00AA648C" w:rsidRPr="00AA648C" w:rsidRDefault="00AA648C" w:rsidP="00AA648C">
      <w:pPr>
        <w:pStyle w:val="ListParagraph"/>
        <w:numPr>
          <w:ilvl w:val="0"/>
          <w:numId w:val="11"/>
        </w:numPr>
        <w:spacing w:after="0" w:line="240" w:lineRule="auto"/>
        <w:ind w:left="284" w:hanging="284"/>
        <w:jc w:val="both"/>
        <w:rPr>
          <w:rFonts w:ascii="Arial" w:hAnsi="Arial" w:cs="Arial"/>
          <w:b/>
          <w:sz w:val="24"/>
          <w:szCs w:val="24"/>
        </w:rPr>
      </w:pPr>
      <w:r>
        <w:rPr>
          <w:rFonts w:ascii="Arial" w:hAnsi="Arial" w:cs="Arial"/>
          <w:bCs/>
          <w:sz w:val="24"/>
          <w:szCs w:val="24"/>
        </w:rPr>
        <w:t>In discharging its role, the Committee will:</w:t>
      </w:r>
    </w:p>
    <w:p w14:paraId="06F83375" w14:textId="77777777" w:rsidR="006058DE" w:rsidRPr="006058DE" w:rsidRDefault="006058DE" w:rsidP="006058DE">
      <w:pPr>
        <w:pStyle w:val="ListParagraph"/>
        <w:numPr>
          <w:ilvl w:val="0"/>
          <w:numId w:val="23"/>
        </w:numPr>
        <w:rPr>
          <w:rFonts w:ascii="Arial" w:hAnsi="Arial" w:cs="Arial"/>
          <w:bCs/>
          <w:sz w:val="24"/>
          <w:szCs w:val="24"/>
        </w:rPr>
      </w:pPr>
      <w:r w:rsidRPr="006058DE">
        <w:rPr>
          <w:rFonts w:ascii="Arial" w:hAnsi="Arial" w:cs="Arial"/>
          <w:bCs/>
          <w:sz w:val="24"/>
          <w:szCs w:val="24"/>
        </w:rPr>
        <w:t>Focus on assurance, analysis and learning, rather than activity reporting</w:t>
      </w:r>
    </w:p>
    <w:p w14:paraId="17E0D2ED" w14:textId="10618727" w:rsidR="00AA648C" w:rsidRPr="00AA648C" w:rsidRDefault="00AA648C" w:rsidP="00AA648C">
      <w:pPr>
        <w:pStyle w:val="ListParagraph"/>
        <w:numPr>
          <w:ilvl w:val="0"/>
          <w:numId w:val="23"/>
        </w:numPr>
        <w:spacing w:after="0" w:line="240" w:lineRule="auto"/>
        <w:jc w:val="both"/>
        <w:rPr>
          <w:rFonts w:ascii="Arial" w:hAnsi="Arial" w:cs="Arial"/>
          <w:bCs/>
          <w:sz w:val="24"/>
          <w:szCs w:val="24"/>
        </w:rPr>
      </w:pPr>
      <w:r w:rsidRPr="00AA648C">
        <w:rPr>
          <w:rFonts w:ascii="Arial" w:hAnsi="Arial" w:cs="Arial"/>
          <w:bCs/>
          <w:sz w:val="24"/>
          <w:szCs w:val="24"/>
        </w:rPr>
        <w:t>See</w:t>
      </w:r>
      <w:r w:rsidR="006058DE">
        <w:rPr>
          <w:rFonts w:ascii="Arial" w:hAnsi="Arial" w:cs="Arial"/>
          <w:bCs/>
          <w:sz w:val="24"/>
          <w:szCs w:val="24"/>
        </w:rPr>
        <w:t>k</w:t>
      </w:r>
      <w:r w:rsidRPr="00AA648C">
        <w:rPr>
          <w:rFonts w:ascii="Arial" w:hAnsi="Arial" w:cs="Arial"/>
          <w:bCs/>
          <w:sz w:val="24"/>
          <w:szCs w:val="24"/>
        </w:rPr>
        <w:t xml:space="preserve"> evidence of impact and effectiveness, not just completion</w:t>
      </w:r>
    </w:p>
    <w:p w14:paraId="36633235" w14:textId="3C8FAE6D" w:rsidR="00AA648C" w:rsidRPr="00AA648C" w:rsidRDefault="00AA648C" w:rsidP="00AA648C">
      <w:pPr>
        <w:pStyle w:val="ListParagraph"/>
        <w:numPr>
          <w:ilvl w:val="0"/>
          <w:numId w:val="23"/>
        </w:numPr>
        <w:spacing w:after="0" w:line="240" w:lineRule="auto"/>
        <w:jc w:val="both"/>
        <w:rPr>
          <w:rFonts w:ascii="Arial" w:hAnsi="Arial" w:cs="Arial"/>
          <w:bCs/>
          <w:sz w:val="24"/>
          <w:szCs w:val="24"/>
        </w:rPr>
      </w:pPr>
      <w:r w:rsidRPr="00AA648C">
        <w:rPr>
          <w:rFonts w:ascii="Arial" w:hAnsi="Arial" w:cs="Arial"/>
          <w:bCs/>
          <w:sz w:val="24"/>
          <w:szCs w:val="24"/>
        </w:rPr>
        <w:t>Commission deep dives where risks to patient services persist or trends are not improving.</w:t>
      </w:r>
    </w:p>
    <w:p w14:paraId="55819E6A" w14:textId="14F2B8CA" w:rsidR="00AA648C" w:rsidRPr="00AA648C" w:rsidRDefault="00AA648C" w:rsidP="00AA648C">
      <w:pPr>
        <w:pStyle w:val="ListParagraph"/>
        <w:numPr>
          <w:ilvl w:val="0"/>
          <w:numId w:val="23"/>
        </w:numPr>
        <w:spacing w:after="0" w:line="240" w:lineRule="auto"/>
        <w:jc w:val="both"/>
        <w:rPr>
          <w:rFonts w:ascii="Arial" w:hAnsi="Arial" w:cs="Arial"/>
          <w:b/>
          <w:sz w:val="24"/>
          <w:szCs w:val="24"/>
        </w:rPr>
      </w:pPr>
      <w:r w:rsidRPr="00AA648C">
        <w:rPr>
          <w:rFonts w:ascii="Arial" w:hAnsi="Arial" w:cs="Arial"/>
          <w:bCs/>
          <w:sz w:val="24"/>
          <w:szCs w:val="24"/>
        </w:rPr>
        <w:t>Escalate material concerns to the Board where sufficient assurance cannot be obtained</w:t>
      </w:r>
      <w:r>
        <w:rPr>
          <w:rFonts w:ascii="Arial" w:hAnsi="Arial" w:cs="Arial"/>
          <w:b/>
          <w:sz w:val="24"/>
          <w:szCs w:val="24"/>
        </w:rPr>
        <w:t>.</w:t>
      </w:r>
    </w:p>
    <w:p w14:paraId="6E23E6CE" w14:textId="29DF7CB9" w:rsidR="00AA648C" w:rsidRPr="00AA648C" w:rsidRDefault="00AA648C" w:rsidP="00AA648C">
      <w:pPr>
        <w:spacing w:after="0" w:line="240" w:lineRule="auto"/>
        <w:jc w:val="both"/>
        <w:rPr>
          <w:rFonts w:ascii="Arial" w:hAnsi="Arial" w:cs="Arial"/>
          <w:bCs/>
          <w:sz w:val="24"/>
          <w:szCs w:val="24"/>
        </w:rPr>
      </w:pPr>
    </w:p>
    <w:p w14:paraId="321C9533" w14:textId="77777777" w:rsidR="0014678D" w:rsidRDefault="0014678D" w:rsidP="009431B0">
      <w:pPr>
        <w:spacing w:after="0" w:line="240" w:lineRule="auto"/>
        <w:rPr>
          <w:rFonts w:ascii="Arial" w:hAnsi="Arial" w:cs="Arial"/>
          <w:b/>
          <w:sz w:val="24"/>
          <w:szCs w:val="24"/>
        </w:rPr>
      </w:pPr>
    </w:p>
    <w:p w14:paraId="50FA6E06" w14:textId="5C152440" w:rsidR="008C2476" w:rsidRPr="0014678D" w:rsidRDefault="00C4411E" w:rsidP="0014678D">
      <w:pPr>
        <w:spacing w:after="0" w:line="240" w:lineRule="auto"/>
        <w:rPr>
          <w:rFonts w:ascii="Arial" w:hAnsi="Arial" w:cs="Arial"/>
          <w:b/>
          <w:sz w:val="24"/>
          <w:szCs w:val="24"/>
        </w:rPr>
      </w:pPr>
      <w:r w:rsidRPr="0014678D">
        <w:rPr>
          <w:rFonts w:ascii="Arial" w:hAnsi="Arial" w:cs="Arial"/>
          <w:b/>
          <w:sz w:val="24"/>
          <w:szCs w:val="24"/>
        </w:rPr>
        <w:t>AUTHORITY</w:t>
      </w:r>
    </w:p>
    <w:p w14:paraId="26B4E0C6" w14:textId="77777777" w:rsidR="0014678D" w:rsidRDefault="0014678D" w:rsidP="0014678D">
      <w:pPr>
        <w:spacing w:after="0" w:line="240" w:lineRule="auto"/>
        <w:rPr>
          <w:rFonts w:ascii="Arial" w:hAnsi="Arial" w:cs="Arial"/>
          <w:sz w:val="24"/>
          <w:szCs w:val="24"/>
        </w:rPr>
      </w:pPr>
    </w:p>
    <w:p w14:paraId="73318329" w14:textId="31C7702E" w:rsidR="008C2476" w:rsidRPr="0014678D" w:rsidRDefault="002804F6" w:rsidP="009431B0">
      <w:pPr>
        <w:spacing w:after="0" w:line="240" w:lineRule="auto"/>
        <w:jc w:val="both"/>
        <w:rPr>
          <w:rFonts w:ascii="Arial" w:hAnsi="Arial" w:cs="Arial"/>
          <w:b/>
          <w:sz w:val="24"/>
          <w:szCs w:val="24"/>
        </w:rPr>
      </w:pPr>
      <w:r w:rsidRPr="0014678D">
        <w:rPr>
          <w:rFonts w:ascii="Arial" w:hAnsi="Arial" w:cs="Arial"/>
          <w:sz w:val="24"/>
          <w:szCs w:val="24"/>
        </w:rPr>
        <w:t>The Committee is a committee of the Board comprised of executive directors and independent non-executive directors and has no executive powers, other than those specified in these Terms of Reference or otherwise by the Board of Directors in its Scheme of Delegation.</w:t>
      </w:r>
    </w:p>
    <w:p w14:paraId="5129E883" w14:textId="77777777" w:rsidR="0014678D" w:rsidRDefault="0014678D" w:rsidP="009431B0">
      <w:pPr>
        <w:spacing w:after="0" w:line="240" w:lineRule="auto"/>
        <w:jc w:val="both"/>
        <w:rPr>
          <w:rFonts w:ascii="Arial" w:hAnsi="Arial" w:cs="Arial"/>
          <w:sz w:val="24"/>
          <w:szCs w:val="24"/>
        </w:rPr>
      </w:pPr>
    </w:p>
    <w:p w14:paraId="75A9663D" w14:textId="041FC089" w:rsidR="008C2476" w:rsidRPr="0014678D" w:rsidRDefault="002804F6" w:rsidP="009431B0">
      <w:pPr>
        <w:spacing w:after="0" w:line="240" w:lineRule="auto"/>
        <w:jc w:val="both"/>
        <w:rPr>
          <w:rFonts w:ascii="Arial" w:hAnsi="Arial" w:cs="Arial"/>
          <w:b/>
          <w:sz w:val="24"/>
          <w:szCs w:val="24"/>
        </w:rPr>
      </w:pPr>
      <w:r w:rsidRPr="0014678D">
        <w:rPr>
          <w:rFonts w:ascii="Arial" w:hAnsi="Arial" w:cs="Arial"/>
          <w:sz w:val="24"/>
          <w:szCs w:val="24"/>
        </w:rPr>
        <w:t>The Committee is authorised by the Board to investigate any activity within its Terms of Reference. It is authorised to seek any information it requires from any Trust employee, and all employees are required to co-operate with any request made by the Committee.</w:t>
      </w:r>
    </w:p>
    <w:p w14:paraId="0C85EBAD" w14:textId="77777777" w:rsidR="0014678D" w:rsidRDefault="0014678D" w:rsidP="009431B0">
      <w:pPr>
        <w:spacing w:after="0" w:line="240" w:lineRule="auto"/>
        <w:jc w:val="both"/>
        <w:rPr>
          <w:rFonts w:ascii="Arial" w:hAnsi="Arial" w:cs="Arial"/>
          <w:sz w:val="24"/>
          <w:szCs w:val="24"/>
        </w:rPr>
      </w:pPr>
    </w:p>
    <w:p w14:paraId="5190DA48" w14:textId="0B972C1E" w:rsidR="002804F6" w:rsidRDefault="002804F6" w:rsidP="009431B0">
      <w:pPr>
        <w:spacing w:after="0" w:line="240" w:lineRule="auto"/>
        <w:jc w:val="both"/>
        <w:rPr>
          <w:rFonts w:ascii="Arial" w:hAnsi="Arial" w:cs="Arial"/>
          <w:sz w:val="24"/>
          <w:szCs w:val="24"/>
        </w:rPr>
      </w:pPr>
      <w:r w:rsidRPr="0014678D">
        <w:rPr>
          <w:rFonts w:ascii="Arial" w:hAnsi="Arial" w:cs="Arial"/>
          <w:sz w:val="24"/>
          <w:szCs w:val="24"/>
        </w:rPr>
        <w:t>The Committee is authorised by the Board to obtain legal or other independent professional advice and to secure the attendance of persons with relevant experience and expertise from within or without the Trust as it considers necessary</w:t>
      </w:r>
      <w:r w:rsidR="005C7853">
        <w:rPr>
          <w:rFonts w:ascii="Arial" w:hAnsi="Arial" w:cs="Arial"/>
          <w:sz w:val="24"/>
          <w:szCs w:val="24"/>
        </w:rPr>
        <w:t xml:space="preserve"> subject to following the Trust’s Legal Services processes for instructing external legal advisers, as appropriate</w:t>
      </w:r>
      <w:r w:rsidRPr="0014678D">
        <w:rPr>
          <w:rFonts w:ascii="Arial" w:hAnsi="Arial" w:cs="Arial"/>
          <w:sz w:val="24"/>
          <w:szCs w:val="24"/>
        </w:rPr>
        <w:t>.</w:t>
      </w:r>
    </w:p>
    <w:p w14:paraId="6349687C" w14:textId="77777777" w:rsidR="001D5EB9" w:rsidRDefault="001D5EB9" w:rsidP="009431B0">
      <w:pPr>
        <w:spacing w:after="0" w:line="240" w:lineRule="auto"/>
        <w:jc w:val="both"/>
        <w:rPr>
          <w:rFonts w:ascii="Arial" w:hAnsi="Arial" w:cs="Arial"/>
          <w:sz w:val="24"/>
          <w:szCs w:val="24"/>
        </w:rPr>
      </w:pPr>
    </w:p>
    <w:p w14:paraId="235E9679" w14:textId="77777777" w:rsidR="006058DE" w:rsidRPr="006058DE" w:rsidRDefault="006058DE" w:rsidP="006058DE">
      <w:pPr>
        <w:spacing w:after="0" w:line="240" w:lineRule="auto"/>
        <w:jc w:val="both"/>
        <w:rPr>
          <w:rFonts w:ascii="Arial" w:hAnsi="Arial" w:cs="Arial"/>
          <w:sz w:val="24"/>
          <w:szCs w:val="24"/>
        </w:rPr>
      </w:pPr>
      <w:r w:rsidRPr="006058DE">
        <w:rPr>
          <w:rFonts w:ascii="Arial" w:hAnsi="Arial" w:cs="Arial"/>
          <w:sz w:val="24"/>
          <w:szCs w:val="24"/>
        </w:rPr>
        <w:lastRenderedPageBreak/>
        <w:t>All members must declare any actual or potential conflicts of interest relevant to the work of the Committee, which shall be recorded in the minutes accordingly.</w:t>
      </w:r>
    </w:p>
    <w:p w14:paraId="5D1444B0" w14:textId="77777777" w:rsidR="006058DE" w:rsidRDefault="006058DE" w:rsidP="009431B0">
      <w:pPr>
        <w:spacing w:after="0" w:line="240" w:lineRule="auto"/>
        <w:jc w:val="both"/>
        <w:rPr>
          <w:rFonts w:ascii="Arial" w:hAnsi="Arial" w:cs="Arial"/>
          <w:sz w:val="24"/>
          <w:szCs w:val="24"/>
        </w:rPr>
      </w:pPr>
    </w:p>
    <w:p w14:paraId="3DFE73E2" w14:textId="77777777" w:rsidR="0014678D" w:rsidRDefault="0014678D" w:rsidP="0014678D">
      <w:pPr>
        <w:spacing w:after="0" w:line="240" w:lineRule="auto"/>
        <w:ind w:left="-851"/>
        <w:rPr>
          <w:rFonts w:ascii="Arial" w:hAnsi="Arial" w:cs="Arial"/>
          <w:b/>
          <w:bCs/>
          <w:sz w:val="24"/>
          <w:szCs w:val="24"/>
        </w:rPr>
      </w:pPr>
    </w:p>
    <w:p w14:paraId="3D5507D9" w14:textId="08AF0925" w:rsidR="008C2476" w:rsidRPr="0014678D" w:rsidRDefault="008C2476" w:rsidP="009431B0">
      <w:pPr>
        <w:spacing w:after="0" w:line="240" w:lineRule="auto"/>
        <w:rPr>
          <w:rFonts w:ascii="Arial" w:hAnsi="Arial" w:cs="Arial"/>
          <w:b/>
          <w:bCs/>
          <w:sz w:val="24"/>
          <w:szCs w:val="24"/>
        </w:rPr>
      </w:pPr>
      <w:r w:rsidRPr="0014678D">
        <w:rPr>
          <w:rFonts w:ascii="Arial" w:hAnsi="Arial" w:cs="Arial"/>
          <w:b/>
          <w:bCs/>
          <w:sz w:val="24"/>
          <w:szCs w:val="24"/>
        </w:rPr>
        <w:t>DUTIES</w:t>
      </w:r>
    </w:p>
    <w:p w14:paraId="73307777" w14:textId="77777777" w:rsidR="009431B0" w:rsidRDefault="009431B0" w:rsidP="009431B0">
      <w:pPr>
        <w:spacing w:after="0" w:line="240" w:lineRule="auto"/>
        <w:rPr>
          <w:rFonts w:ascii="Arial" w:hAnsi="Arial" w:cs="Arial"/>
          <w:sz w:val="24"/>
          <w:szCs w:val="24"/>
        </w:rPr>
      </w:pPr>
    </w:p>
    <w:p w14:paraId="46C565C0" w14:textId="260FC23A" w:rsidR="008C2476" w:rsidRPr="0014678D" w:rsidRDefault="008C2476" w:rsidP="009431B0">
      <w:pPr>
        <w:spacing w:after="0" w:line="240" w:lineRule="auto"/>
        <w:jc w:val="both"/>
        <w:rPr>
          <w:rFonts w:ascii="Arial" w:hAnsi="Arial" w:cs="Arial"/>
          <w:b/>
          <w:bCs/>
          <w:sz w:val="24"/>
          <w:szCs w:val="24"/>
        </w:rPr>
      </w:pPr>
      <w:r w:rsidRPr="0014678D">
        <w:rPr>
          <w:rFonts w:ascii="Arial" w:hAnsi="Arial" w:cs="Arial"/>
          <w:sz w:val="24"/>
          <w:szCs w:val="24"/>
        </w:rPr>
        <w:t>It is the responsibility of the Committee to ensure there are effective systems for quality governance, risk management and internal control, particularly in relation to safety, effectiveness and patient and family experience. In particular, the duties of the Committee</w:t>
      </w:r>
      <w:r w:rsidR="006058DE">
        <w:rPr>
          <w:rFonts w:ascii="Arial" w:hAnsi="Arial" w:cs="Arial"/>
          <w:sz w:val="24"/>
          <w:szCs w:val="24"/>
        </w:rPr>
        <w:t xml:space="preserve"> on behalf of the Board</w:t>
      </w:r>
      <w:r w:rsidRPr="0014678D">
        <w:rPr>
          <w:rFonts w:ascii="Arial" w:hAnsi="Arial" w:cs="Arial"/>
          <w:sz w:val="24"/>
          <w:szCs w:val="24"/>
        </w:rPr>
        <w:t xml:space="preserve"> are to:</w:t>
      </w:r>
    </w:p>
    <w:p w14:paraId="2C389B80" w14:textId="77777777" w:rsidR="009431B0" w:rsidRPr="009431B0" w:rsidRDefault="009431B0" w:rsidP="009431B0">
      <w:pPr>
        <w:pStyle w:val="ListParagraph"/>
        <w:spacing w:after="0" w:line="240" w:lineRule="auto"/>
        <w:ind w:left="360"/>
        <w:jc w:val="both"/>
        <w:rPr>
          <w:rFonts w:ascii="Arial" w:hAnsi="Arial" w:cs="Arial"/>
          <w:b/>
          <w:bCs/>
          <w:sz w:val="24"/>
          <w:szCs w:val="24"/>
        </w:rPr>
      </w:pPr>
    </w:p>
    <w:p w14:paraId="4F6202CC" w14:textId="58E63218" w:rsidR="008C2476" w:rsidRPr="0014678D" w:rsidRDefault="008C2476" w:rsidP="009431B0">
      <w:pPr>
        <w:pStyle w:val="ListParagraph"/>
        <w:numPr>
          <w:ilvl w:val="0"/>
          <w:numId w:val="12"/>
        </w:numPr>
        <w:spacing w:after="0" w:line="240" w:lineRule="auto"/>
        <w:jc w:val="both"/>
        <w:rPr>
          <w:rFonts w:ascii="Arial" w:hAnsi="Arial" w:cs="Arial"/>
          <w:b/>
          <w:bCs/>
          <w:sz w:val="24"/>
          <w:szCs w:val="24"/>
        </w:rPr>
      </w:pPr>
      <w:r w:rsidRPr="0014678D">
        <w:rPr>
          <w:rFonts w:ascii="Arial" w:hAnsi="Arial" w:cs="Arial"/>
          <w:sz w:val="24"/>
          <w:szCs w:val="24"/>
          <w:lang w:eastAsia="en-GB"/>
        </w:rPr>
        <w:t>Monitor the Trust’s arrangements to ensure its services are safe, effective, caring, responsive and well-led.</w:t>
      </w:r>
    </w:p>
    <w:p w14:paraId="5E2C7D85" w14:textId="77777777" w:rsidR="009431B0" w:rsidRPr="009431B0" w:rsidRDefault="009431B0" w:rsidP="009431B0">
      <w:pPr>
        <w:pStyle w:val="ListParagraph"/>
        <w:spacing w:after="0" w:line="240" w:lineRule="auto"/>
        <w:ind w:left="360"/>
        <w:jc w:val="both"/>
        <w:rPr>
          <w:rFonts w:ascii="Arial" w:hAnsi="Arial" w:cs="Arial"/>
          <w:b/>
          <w:bCs/>
          <w:sz w:val="24"/>
          <w:szCs w:val="24"/>
        </w:rPr>
      </w:pPr>
    </w:p>
    <w:p w14:paraId="070A7984" w14:textId="12B25325" w:rsidR="008C2476" w:rsidRPr="0014678D" w:rsidRDefault="008C2476" w:rsidP="009431B0">
      <w:pPr>
        <w:pStyle w:val="ListParagraph"/>
        <w:numPr>
          <w:ilvl w:val="0"/>
          <w:numId w:val="12"/>
        </w:numPr>
        <w:spacing w:after="0" w:line="240" w:lineRule="auto"/>
        <w:jc w:val="both"/>
        <w:rPr>
          <w:rFonts w:ascii="Arial" w:hAnsi="Arial" w:cs="Arial"/>
          <w:b/>
          <w:bCs/>
          <w:sz w:val="24"/>
          <w:szCs w:val="24"/>
        </w:rPr>
      </w:pPr>
      <w:r w:rsidRPr="0014678D">
        <w:rPr>
          <w:rFonts w:ascii="Arial" w:hAnsi="Arial" w:cs="Arial"/>
          <w:sz w:val="24"/>
          <w:szCs w:val="24"/>
          <w:lang w:eastAsia="en-GB"/>
        </w:rPr>
        <w:t xml:space="preserve">Scrutinise the assessment of quality and performance risks identified in the Board Assurance Framework, ensuring there is sufficient assurance that these risks are adequately managed, including actions to eliminate gaps in controls. </w:t>
      </w:r>
    </w:p>
    <w:p w14:paraId="5FE85CF1" w14:textId="77777777" w:rsidR="009431B0" w:rsidRPr="009431B0" w:rsidRDefault="009431B0" w:rsidP="009431B0">
      <w:pPr>
        <w:pStyle w:val="ListParagraph"/>
        <w:spacing w:after="0" w:line="240" w:lineRule="auto"/>
        <w:ind w:left="360"/>
        <w:jc w:val="both"/>
        <w:rPr>
          <w:rFonts w:ascii="Arial" w:hAnsi="Arial" w:cs="Arial"/>
          <w:b/>
          <w:bCs/>
          <w:sz w:val="24"/>
          <w:szCs w:val="24"/>
        </w:rPr>
      </w:pPr>
    </w:p>
    <w:p w14:paraId="48CD8352" w14:textId="4837B72A" w:rsidR="008C2476" w:rsidRPr="0014678D" w:rsidRDefault="008C2476" w:rsidP="009431B0">
      <w:pPr>
        <w:pStyle w:val="ListParagraph"/>
        <w:numPr>
          <w:ilvl w:val="0"/>
          <w:numId w:val="12"/>
        </w:numPr>
        <w:spacing w:after="0" w:line="240" w:lineRule="auto"/>
        <w:jc w:val="both"/>
        <w:rPr>
          <w:rFonts w:ascii="Arial" w:hAnsi="Arial" w:cs="Arial"/>
          <w:b/>
          <w:bCs/>
          <w:sz w:val="24"/>
          <w:szCs w:val="24"/>
        </w:rPr>
      </w:pPr>
      <w:r w:rsidRPr="0014678D">
        <w:rPr>
          <w:rFonts w:ascii="Arial" w:hAnsi="Arial" w:cs="Arial"/>
          <w:sz w:val="24"/>
          <w:szCs w:val="24"/>
          <w:lang w:eastAsia="en-GB"/>
        </w:rPr>
        <w:t xml:space="preserve">Review the arrangements in place to monitor compliance with key statutory </w:t>
      </w:r>
      <w:r w:rsidR="00AA648C">
        <w:rPr>
          <w:rFonts w:ascii="Arial" w:hAnsi="Arial" w:cs="Arial"/>
          <w:sz w:val="24"/>
          <w:szCs w:val="24"/>
          <w:lang w:eastAsia="en-GB"/>
        </w:rPr>
        <w:t xml:space="preserve">and regulatory </w:t>
      </w:r>
      <w:r w:rsidRPr="0014678D">
        <w:rPr>
          <w:rFonts w:ascii="Arial" w:hAnsi="Arial" w:cs="Arial"/>
          <w:sz w:val="24"/>
          <w:szCs w:val="24"/>
          <w:lang w:eastAsia="en-GB"/>
        </w:rPr>
        <w:t>requirements and guidance including</w:t>
      </w:r>
      <w:proofErr w:type="gramStart"/>
      <w:r w:rsidRPr="0014678D">
        <w:rPr>
          <w:rFonts w:ascii="Arial" w:hAnsi="Arial" w:cs="Arial"/>
          <w:sz w:val="24"/>
          <w:szCs w:val="24"/>
          <w:lang w:eastAsia="en-GB"/>
        </w:rPr>
        <w:t>, in particular, the</w:t>
      </w:r>
      <w:proofErr w:type="gramEnd"/>
      <w:r w:rsidRPr="0014678D">
        <w:rPr>
          <w:rFonts w:ascii="Arial" w:hAnsi="Arial" w:cs="Arial"/>
          <w:sz w:val="24"/>
          <w:szCs w:val="24"/>
          <w:lang w:eastAsia="en-GB"/>
        </w:rPr>
        <w:t xml:space="preserve"> Health and Social Care Act 2008 and associated regulations.</w:t>
      </w:r>
      <w:r w:rsidRPr="0014678D">
        <w:rPr>
          <w:rFonts w:ascii="Arial" w:hAnsi="Arial" w:cs="Arial"/>
          <w:sz w:val="24"/>
          <w:szCs w:val="24"/>
        </w:rPr>
        <w:t xml:space="preserve"> </w:t>
      </w:r>
    </w:p>
    <w:p w14:paraId="425E11CA" w14:textId="77777777" w:rsidR="009431B0" w:rsidRPr="009431B0" w:rsidRDefault="009431B0" w:rsidP="009431B0">
      <w:pPr>
        <w:pStyle w:val="ListParagraph"/>
        <w:spacing w:after="0" w:line="240" w:lineRule="auto"/>
        <w:ind w:left="360"/>
        <w:jc w:val="both"/>
        <w:rPr>
          <w:rFonts w:ascii="Arial" w:hAnsi="Arial" w:cs="Arial"/>
          <w:b/>
          <w:bCs/>
          <w:sz w:val="24"/>
          <w:szCs w:val="24"/>
        </w:rPr>
      </w:pPr>
    </w:p>
    <w:p w14:paraId="49A46963" w14:textId="7042810F" w:rsidR="008C2476" w:rsidRPr="0014678D" w:rsidRDefault="008C2476" w:rsidP="009431B0">
      <w:pPr>
        <w:pStyle w:val="ListParagraph"/>
        <w:numPr>
          <w:ilvl w:val="0"/>
          <w:numId w:val="12"/>
        </w:numPr>
        <w:spacing w:after="0" w:line="240" w:lineRule="auto"/>
        <w:jc w:val="both"/>
        <w:rPr>
          <w:rFonts w:ascii="Arial" w:hAnsi="Arial" w:cs="Arial"/>
          <w:b/>
          <w:bCs/>
          <w:sz w:val="24"/>
          <w:szCs w:val="24"/>
        </w:rPr>
      </w:pPr>
      <w:r w:rsidRPr="0014678D">
        <w:rPr>
          <w:rFonts w:ascii="Arial" w:hAnsi="Arial" w:cs="Arial"/>
          <w:sz w:val="24"/>
          <w:szCs w:val="24"/>
        </w:rPr>
        <w:t>Oversee the process by which quality and performance measures are developed and maintained and recommend to the Board the range of indicators that should be monitored.</w:t>
      </w:r>
    </w:p>
    <w:p w14:paraId="1A9D1C98" w14:textId="77777777" w:rsidR="009431B0" w:rsidRPr="009431B0" w:rsidRDefault="009431B0" w:rsidP="009431B0">
      <w:pPr>
        <w:pStyle w:val="ListParagraph"/>
        <w:spacing w:after="0" w:line="240" w:lineRule="auto"/>
        <w:ind w:left="360"/>
        <w:jc w:val="both"/>
        <w:rPr>
          <w:rFonts w:ascii="Arial" w:hAnsi="Arial" w:cs="Arial"/>
          <w:b/>
          <w:bCs/>
          <w:sz w:val="24"/>
          <w:szCs w:val="24"/>
        </w:rPr>
      </w:pPr>
    </w:p>
    <w:p w14:paraId="747544B5" w14:textId="2DDD373E" w:rsidR="008C2476" w:rsidRPr="0014678D" w:rsidRDefault="008C2476" w:rsidP="009431B0">
      <w:pPr>
        <w:pStyle w:val="ListParagraph"/>
        <w:numPr>
          <w:ilvl w:val="0"/>
          <w:numId w:val="12"/>
        </w:numPr>
        <w:spacing w:after="0" w:line="240" w:lineRule="auto"/>
        <w:jc w:val="both"/>
        <w:rPr>
          <w:rFonts w:ascii="Arial" w:hAnsi="Arial" w:cs="Arial"/>
          <w:b/>
          <w:bCs/>
          <w:sz w:val="24"/>
          <w:szCs w:val="24"/>
        </w:rPr>
      </w:pPr>
      <w:r w:rsidRPr="0014678D">
        <w:rPr>
          <w:rFonts w:ascii="Arial" w:hAnsi="Arial" w:cs="Arial"/>
          <w:sz w:val="24"/>
          <w:szCs w:val="24"/>
        </w:rPr>
        <w:t>Monitor performance of the Trust’s services against key quality and performance indicators, including clinical outcomes measures, as determined by the Board.</w:t>
      </w:r>
    </w:p>
    <w:p w14:paraId="028F87F1" w14:textId="77777777" w:rsidR="009431B0" w:rsidRPr="009431B0" w:rsidRDefault="009431B0" w:rsidP="009431B0">
      <w:pPr>
        <w:pStyle w:val="ListParagraph"/>
        <w:spacing w:after="0" w:line="240" w:lineRule="auto"/>
        <w:ind w:left="360"/>
        <w:jc w:val="both"/>
        <w:rPr>
          <w:rFonts w:ascii="Arial" w:hAnsi="Arial" w:cs="Arial"/>
          <w:b/>
          <w:bCs/>
          <w:sz w:val="24"/>
          <w:szCs w:val="24"/>
        </w:rPr>
      </w:pPr>
    </w:p>
    <w:p w14:paraId="20661E51" w14:textId="22FC881C" w:rsidR="008C2476" w:rsidRPr="0014678D" w:rsidRDefault="008C2476" w:rsidP="009431B0">
      <w:pPr>
        <w:pStyle w:val="ListParagraph"/>
        <w:numPr>
          <w:ilvl w:val="0"/>
          <w:numId w:val="12"/>
        </w:numPr>
        <w:spacing w:after="0" w:line="240" w:lineRule="auto"/>
        <w:jc w:val="both"/>
        <w:rPr>
          <w:rFonts w:ascii="Arial" w:hAnsi="Arial" w:cs="Arial"/>
          <w:b/>
          <w:bCs/>
          <w:sz w:val="24"/>
          <w:szCs w:val="24"/>
        </w:rPr>
      </w:pPr>
      <w:r w:rsidRPr="0014678D">
        <w:rPr>
          <w:rFonts w:ascii="Arial" w:hAnsi="Arial" w:cs="Arial"/>
          <w:sz w:val="24"/>
          <w:szCs w:val="24"/>
          <w:lang w:eastAsia="en-GB"/>
        </w:rPr>
        <w:t xml:space="preserve">Monitor arrangements to establish and maintain </w:t>
      </w:r>
      <w:r w:rsidRPr="0014678D">
        <w:rPr>
          <w:rFonts w:ascii="Arial" w:hAnsi="Arial" w:cs="Arial"/>
          <w:sz w:val="24"/>
          <w:szCs w:val="24"/>
        </w:rPr>
        <w:t xml:space="preserve">a </w:t>
      </w:r>
      <w:r w:rsidRPr="0014678D">
        <w:rPr>
          <w:rFonts w:ascii="Arial" w:hAnsi="Arial" w:cs="Arial"/>
          <w:bCs/>
          <w:sz w:val="24"/>
          <w:szCs w:val="24"/>
        </w:rPr>
        <w:t xml:space="preserve">culture that </w:t>
      </w:r>
      <w:r w:rsidRPr="0014678D">
        <w:rPr>
          <w:rFonts w:ascii="Arial" w:hAnsi="Arial" w:cs="Arial"/>
          <w:sz w:val="24"/>
          <w:szCs w:val="24"/>
        </w:rPr>
        <w:t>reflects the vision and values of the Trust, encouraging openness and transparency and promoting good quality care.</w:t>
      </w:r>
      <w:r w:rsidR="005A71C9">
        <w:rPr>
          <w:rFonts w:ascii="Arial" w:hAnsi="Arial" w:cs="Arial"/>
          <w:sz w:val="24"/>
          <w:szCs w:val="24"/>
        </w:rPr>
        <w:t xml:space="preserve">  In doing so, the Committee focuses on the impact of culture, workforce and improvement on the quality and safety of care,</w:t>
      </w:r>
      <w:r w:rsidR="00AF032E">
        <w:rPr>
          <w:rFonts w:ascii="Arial" w:hAnsi="Arial" w:cs="Arial"/>
          <w:sz w:val="24"/>
          <w:szCs w:val="24"/>
        </w:rPr>
        <w:t xml:space="preserve"> </w:t>
      </w:r>
      <w:r w:rsidR="005A71C9">
        <w:rPr>
          <w:rFonts w:ascii="Arial" w:hAnsi="Arial" w:cs="Arial"/>
          <w:sz w:val="24"/>
          <w:szCs w:val="24"/>
        </w:rPr>
        <w:t>and refers broader workforce or culture matters to the People and OD Committee where appropriate.</w:t>
      </w:r>
    </w:p>
    <w:p w14:paraId="5166FD76" w14:textId="77777777" w:rsidR="009431B0" w:rsidRPr="009431B0" w:rsidRDefault="009431B0" w:rsidP="009431B0">
      <w:pPr>
        <w:pStyle w:val="ListParagraph"/>
        <w:spacing w:after="0" w:line="240" w:lineRule="auto"/>
        <w:ind w:left="360"/>
        <w:jc w:val="both"/>
        <w:rPr>
          <w:rFonts w:ascii="Arial" w:hAnsi="Arial" w:cs="Arial"/>
          <w:b/>
          <w:bCs/>
          <w:sz w:val="24"/>
          <w:szCs w:val="24"/>
        </w:rPr>
      </w:pPr>
    </w:p>
    <w:p w14:paraId="6CA3390F" w14:textId="285B4B5D" w:rsidR="008C2476" w:rsidRPr="0014678D" w:rsidRDefault="008C2476" w:rsidP="009431B0">
      <w:pPr>
        <w:pStyle w:val="ListParagraph"/>
        <w:numPr>
          <w:ilvl w:val="0"/>
          <w:numId w:val="12"/>
        </w:numPr>
        <w:spacing w:after="0" w:line="240" w:lineRule="auto"/>
        <w:jc w:val="both"/>
        <w:rPr>
          <w:rFonts w:ascii="Arial" w:hAnsi="Arial" w:cs="Arial"/>
          <w:b/>
          <w:bCs/>
          <w:sz w:val="24"/>
          <w:szCs w:val="24"/>
        </w:rPr>
      </w:pPr>
      <w:r w:rsidRPr="0014678D">
        <w:rPr>
          <w:rFonts w:ascii="Arial" w:hAnsi="Arial" w:cs="Arial"/>
          <w:sz w:val="24"/>
          <w:szCs w:val="24"/>
          <w:lang w:eastAsia="en-GB"/>
        </w:rPr>
        <w:t>Scrutinise the work of the relevant sub-committees through regular review of sub-committee reports.</w:t>
      </w:r>
    </w:p>
    <w:p w14:paraId="2E4BADE7" w14:textId="77777777" w:rsidR="009431B0" w:rsidRPr="009431B0" w:rsidRDefault="009431B0" w:rsidP="009431B0">
      <w:pPr>
        <w:pStyle w:val="ListParagraph"/>
        <w:spacing w:after="0" w:line="240" w:lineRule="auto"/>
        <w:ind w:left="360"/>
        <w:jc w:val="both"/>
        <w:rPr>
          <w:rFonts w:ascii="Arial" w:hAnsi="Arial" w:cs="Arial"/>
          <w:b/>
          <w:bCs/>
          <w:sz w:val="24"/>
          <w:szCs w:val="24"/>
        </w:rPr>
      </w:pPr>
    </w:p>
    <w:p w14:paraId="0B9C2680" w14:textId="4F5295DA" w:rsidR="008C2476" w:rsidRPr="005C7853" w:rsidRDefault="008C2476" w:rsidP="009431B0">
      <w:pPr>
        <w:pStyle w:val="ListParagraph"/>
        <w:numPr>
          <w:ilvl w:val="0"/>
          <w:numId w:val="12"/>
        </w:numPr>
        <w:spacing w:after="0" w:line="240" w:lineRule="auto"/>
        <w:jc w:val="both"/>
        <w:rPr>
          <w:rFonts w:ascii="Arial" w:hAnsi="Arial" w:cs="Arial"/>
          <w:b/>
          <w:bCs/>
          <w:sz w:val="24"/>
          <w:szCs w:val="24"/>
        </w:rPr>
      </w:pPr>
      <w:r w:rsidRPr="0014678D">
        <w:rPr>
          <w:rFonts w:ascii="Arial" w:hAnsi="Arial" w:cs="Arial"/>
          <w:sz w:val="24"/>
          <w:szCs w:val="24"/>
        </w:rPr>
        <w:t>Regularly review the Trust’s process of quality impact assessment of cost improvement plans (CIPs) and post-implementation reviews.</w:t>
      </w:r>
    </w:p>
    <w:p w14:paraId="19498A54" w14:textId="77777777" w:rsidR="00EC0C0C" w:rsidRPr="005C7853" w:rsidRDefault="00EC0C0C" w:rsidP="005C7853">
      <w:pPr>
        <w:pStyle w:val="ListParagraph"/>
        <w:rPr>
          <w:rFonts w:ascii="Arial" w:hAnsi="Arial" w:cs="Arial"/>
          <w:b/>
          <w:bCs/>
          <w:sz w:val="24"/>
          <w:szCs w:val="24"/>
        </w:rPr>
      </w:pPr>
    </w:p>
    <w:p w14:paraId="2142C342" w14:textId="185802B1" w:rsidR="00EC0C0C" w:rsidRPr="0014678D" w:rsidRDefault="00EC0C0C" w:rsidP="009431B0">
      <w:pPr>
        <w:pStyle w:val="ListParagraph"/>
        <w:numPr>
          <w:ilvl w:val="0"/>
          <w:numId w:val="12"/>
        </w:numPr>
        <w:spacing w:after="0" w:line="240" w:lineRule="auto"/>
        <w:jc w:val="both"/>
        <w:rPr>
          <w:rFonts w:ascii="Arial" w:hAnsi="Arial" w:cs="Arial"/>
          <w:b/>
          <w:bCs/>
          <w:sz w:val="24"/>
          <w:szCs w:val="24"/>
        </w:rPr>
      </w:pPr>
      <w:r>
        <w:rPr>
          <w:rFonts w:ascii="Arial" w:hAnsi="Arial" w:cs="Arial"/>
          <w:sz w:val="24"/>
          <w:szCs w:val="24"/>
        </w:rPr>
        <w:t>Receive report</w:t>
      </w:r>
      <w:r w:rsidR="005C7853">
        <w:rPr>
          <w:rFonts w:ascii="Arial" w:hAnsi="Arial" w:cs="Arial"/>
          <w:sz w:val="24"/>
          <w:szCs w:val="24"/>
        </w:rPr>
        <w:t>s</w:t>
      </w:r>
      <w:r>
        <w:rPr>
          <w:rFonts w:ascii="Arial" w:hAnsi="Arial" w:cs="Arial"/>
          <w:sz w:val="24"/>
          <w:szCs w:val="24"/>
        </w:rPr>
        <w:t xml:space="preserve"> covering Maternity and Perinatal care, including regulatory and compliance updates.</w:t>
      </w:r>
    </w:p>
    <w:p w14:paraId="56BDEDA4" w14:textId="77777777" w:rsidR="009431B0" w:rsidRPr="009431B0" w:rsidRDefault="009431B0" w:rsidP="009431B0">
      <w:pPr>
        <w:pStyle w:val="ListParagraph"/>
        <w:spacing w:after="0" w:line="240" w:lineRule="auto"/>
        <w:ind w:left="360"/>
        <w:jc w:val="both"/>
        <w:rPr>
          <w:rFonts w:ascii="Arial" w:hAnsi="Arial" w:cs="Arial"/>
          <w:b/>
          <w:bCs/>
          <w:sz w:val="24"/>
          <w:szCs w:val="24"/>
        </w:rPr>
      </w:pPr>
    </w:p>
    <w:p w14:paraId="31B2D3F7" w14:textId="3BC19436" w:rsidR="00A46077" w:rsidRDefault="008C2476" w:rsidP="00A46077">
      <w:pPr>
        <w:pStyle w:val="ListParagraph"/>
        <w:numPr>
          <w:ilvl w:val="0"/>
          <w:numId w:val="12"/>
        </w:numPr>
        <w:spacing w:after="0" w:line="240" w:lineRule="auto"/>
        <w:jc w:val="both"/>
        <w:rPr>
          <w:rFonts w:ascii="Arial" w:hAnsi="Arial" w:cs="Arial"/>
          <w:sz w:val="24"/>
          <w:szCs w:val="24"/>
        </w:rPr>
      </w:pPr>
      <w:r w:rsidRPr="00A46077">
        <w:rPr>
          <w:rFonts w:ascii="Arial" w:hAnsi="Arial" w:cs="Arial"/>
          <w:sz w:val="24"/>
          <w:szCs w:val="24"/>
        </w:rPr>
        <w:t xml:space="preserve">Provide information as required to enable the Audit and Assurance Committee to discharge its duties in relation to internal control and risk management. </w:t>
      </w:r>
      <w:r w:rsidR="00A46077">
        <w:rPr>
          <w:rFonts w:ascii="Arial" w:hAnsi="Arial" w:cs="Arial"/>
          <w:sz w:val="24"/>
          <w:szCs w:val="24"/>
        </w:rPr>
        <w:t>T</w:t>
      </w:r>
      <w:r w:rsidR="00A46077" w:rsidRPr="00A46077">
        <w:rPr>
          <w:rFonts w:ascii="Arial" w:hAnsi="Arial" w:cs="Arial"/>
          <w:sz w:val="24"/>
          <w:szCs w:val="24"/>
        </w:rPr>
        <w:t>he Chair or another Non-Executive Director of the Committee will be a member of the Audit and Assurance Committee and will engage through combined Chairs meetings to ensure effective coordination of assurance and risk oversight.</w:t>
      </w:r>
    </w:p>
    <w:p w14:paraId="06C461F9" w14:textId="77777777" w:rsidR="00802DA6" w:rsidRPr="00802DA6" w:rsidRDefault="00802DA6" w:rsidP="00802DA6">
      <w:pPr>
        <w:pStyle w:val="ListParagraph"/>
        <w:rPr>
          <w:rFonts w:ascii="Arial" w:hAnsi="Arial" w:cs="Arial"/>
          <w:sz w:val="24"/>
          <w:szCs w:val="24"/>
        </w:rPr>
      </w:pPr>
    </w:p>
    <w:p w14:paraId="04983634" w14:textId="5498342A" w:rsidR="00802DA6" w:rsidRPr="00A46077" w:rsidRDefault="00802DA6" w:rsidP="00A46077">
      <w:pPr>
        <w:pStyle w:val="ListParagraph"/>
        <w:numPr>
          <w:ilvl w:val="0"/>
          <w:numId w:val="12"/>
        </w:numPr>
        <w:spacing w:after="0" w:line="240" w:lineRule="auto"/>
        <w:jc w:val="both"/>
        <w:rPr>
          <w:rFonts w:ascii="Arial" w:hAnsi="Arial" w:cs="Arial"/>
          <w:sz w:val="24"/>
          <w:szCs w:val="24"/>
        </w:rPr>
      </w:pPr>
      <w:r>
        <w:rPr>
          <w:rFonts w:ascii="Arial" w:hAnsi="Arial" w:cs="Arial"/>
          <w:sz w:val="24"/>
          <w:szCs w:val="24"/>
        </w:rPr>
        <w:t>Receives assurance from the Caldicott Guardian and relevant teams as to the confidentiality and governance in respect of patient identifiable information</w:t>
      </w:r>
    </w:p>
    <w:p w14:paraId="0F6A5AEA" w14:textId="77777777" w:rsidR="009431B0" w:rsidRPr="00A46077" w:rsidRDefault="009431B0" w:rsidP="00AF032E">
      <w:pPr>
        <w:pStyle w:val="ListParagraph"/>
        <w:numPr>
          <w:ilvl w:val="0"/>
          <w:numId w:val="12"/>
        </w:numPr>
        <w:spacing w:after="0" w:line="240" w:lineRule="auto"/>
        <w:jc w:val="both"/>
        <w:rPr>
          <w:rFonts w:ascii="Arial" w:hAnsi="Arial" w:cs="Arial"/>
          <w:b/>
          <w:bCs/>
          <w:sz w:val="24"/>
          <w:szCs w:val="24"/>
        </w:rPr>
      </w:pPr>
    </w:p>
    <w:p w14:paraId="7D1A7BE8" w14:textId="5B48B591" w:rsidR="008C2476" w:rsidRPr="0014678D" w:rsidRDefault="008C2476" w:rsidP="009431B0">
      <w:pPr>
        <w:pStyle w:val="ListParagraph"/>
        <w:numPr>
          <w:ilvl w:val="0"/>
          <w:numId w:val="12"/>
        </w:numPr>
        <w:spacing w:after="0" w:line="240" w:lineRule="auto"/>
        <w:jc w:val="both"/>
        <w:rPr>
          <w:rFonts w:ascii="Arial" w:hAnsi="Arial" w:cs="Arial"/>
          <w:b/>
          <w:bCs/>
          <w:sz w:val="24"/>
          <w:szCs w:val="24"/>
        </w:rPr>
      </w:pPr>
      <w:r w:rsidRPr="0014678D">
        <w:rPr>
          <w:rFonts w:ascii="Arial" w:hAnsi="Arial" w:cs="Arial"/>
          <w:sz w:val="24"/>
          <w:szCs w:val="24"/>
        </w:rPr>
        <w:t xml:space="preserve">Where the Committee is concerned that identified risks have a material impact on the remit of either the Audit and Assurance Committee, the Finance and </w:t>
      </w:r>
      <w:r w:rsidR="00637CF2" w:rsidRPr="0014678D">
        <w:rPr>
          <w:rFonts w:ascii="Arial" w:hAnsi="Arial" w:cs="Arial"/>
          <w:sz w:val="24"/>
          <w:szCs w:val="24"/>
        </w:rPr>
        <w:t>Resources</w:t>
      </w:r>
      <w:r w:rsidRPr="0014678D">
        <w:rPr>
          <w:rFonts w:ascii="Arial" w:hAnsi="Arial" w:cs="Arial"/>
          <w:sz w:val="24"/>
          <w:szCs w:val="24"/>
        </w:rPr>
        <w:t xml:space="preserve"> Committee, </w:t>
      </w:r>
      <w:r w:rsidR="00637CF2" w:rsidRPr="0014678D">
        <w:rPr>
          <w:rFonts w:ascii="Arial" w:hAnsi="Arial" w:cs="Arial"/>
          <w:sz w:val="24"/>
          <w:szCs w:val="24"/>
        </w:rPr>
        <w:t xml:space="preserve">and </w:t>
      </w:r>
      <w:r w:rsidRPr="0014678D">
        <w:rPr>
          <w:rFonts w:ascii="Arial" w:hAnsi="Arial" w:cs="Arial"/>
          <w:sz w:val="24"/>
          <w:szCs w:val="24"/>
        </w:rPr>
        <w:t>the People and Organisational Development Committee</w:t>
      </w:r>
      <w:r w:rsidR="00637CF2" w:rsidRPr="0014678D">
        <w:rPr>
          <w:rFonts w:ascii="Arial" w:hAnsi="Arial" w:cs="Arial"/>
          <w:sz w:val="24"/>
          <w:szCs w:val="24"/>
        </w:rPr>
        <w:t xml:space="preserve">, </w:t>
      </w:r>
      <w:r w:rsidRPr="0014678D">
        <w:rPr>
          <w:rFonts w:ascii="Arial" w:hAnsi="Arial" w:cs="Arial"/>
          <w:sz w:val="24"/>
          <w:szCs w:val="24"/>
        </w:rPr>
        <w:t>to refer the details to the other relevant committee.</w:t>
      </w:r>
    </w:p>
    <w:p w14:paraId="6F1A33F8" w14:textId="77777777" w:rsidR="009431B0" w:rsidRPr="009431B0" w:rsidRDefault="009431B0" w:rsidP="009431B0">
      <w:pPr>
        <w:pStyle w:val="ListParagraph"/>
        <w:spacing w:after="0" w:line="240" w:lineRule="auto"/>
        <w:ind w:left="360"/>
        <w:jc w:val="both"/>
        <w:rPr>
          <w:rFonts w:ascii="Arial" w:hAnsi="Arial" w:cs="Arial"/>
          <w:b/>
          <w:bCs/>
          <w:sz w:val="24"/>
          <w:szCs w:val="24"/>
        </w:rPr>
      </w:pPr>
    </w:p>
    <w:p w14:paraId="472E0207" w14:textId="575EE8EA" w:rsidR="00637CF2" w:rsidRPr="0014678D" w:rsidRDefault="008C2476" w:rsidP="009431B0">
      <w:pPr>
        <w:pStyle w:val="ListParagraph"/>
        <w:numPr>
          <w:ilvl w:val="0"/>
          <w:numId w:val="12"/>
        </w:numPr>
        <w:spacing w:after="0" w:line="240" w:lineRule="auto"/>
        <w:jc w:val="both"/>
        <w:rPr>
          <w:rFonts w:ascii="Arial" w:hAnsi="Arial" w:cs="Arial"/>
          <w:b/>
          <w:bCs/>
          <w:sz w:val="24"/>
          <w:szCs w:val="24"/>
        </w:rPr>
      </w:pPr>
      <w:r w:rsidRPr="0014678D">
        <w:rPr>
          <w:rFonts w:ascii="Arial" w:hAnsi="Arial" w:cs="Arial"/>
          <w:sz w:val="24"/>
          <w:szCs w:val="24"/>
          <w:lang w:eastAsia="en-GB"/>
        </w:rPr>
        <w:t>Identify any gaps or weaknesses in the quality governance framework.</w:t>
      </w:r>
    </w:p>
    <w:p w14:paraId="317CD0CB" w14:textId="77777777" w:rsidR="009431B0" w:rsidRPr="009431B0" w:rsidRDefault="009431B0" w:rsidP="009431B0">
      <w:pPr>
        <w:pStyle w:val="ListParagraph"/>
        <w:spacing w:after="0" w:line="240" w:lineRule="auto"/>
        <w:ind w:left="360"/>
        <w:jc w:val="both"/>
        <w:rPr>
          <w:rFonts w:ascii="Arial" w:hAnsi="Arial" w:cs="Arial"/>
          <w:b/>
          <w:bCs/>
          <w:sz w:val="24"/>
          <w:szCs w:val="24"/>
        </w:rPr>
      </w:pPr>
    </w:p>
    <w:p w14:paraId="2B3B1276" w14:textId="77777777" w:rsidR="009431B0" w:rsidRPr="009431B0" w:rsidRDefault="008C2476" w:rsidP="009431B0">
      <w:pPr>
        <w:pStyle w:val="ListParagraph"/>
        <w:numPr>
          <w:ilvl w:val="0"/>
          <w:numId w:val="12"/>
        </w:numPr>
        <w:spacing w:after="0" w:line="240" w:lineRule="auto"/>
        <w:jc w:val="both"/>
        <w:rPr>
          <w:rFonts w:ascii="Arial" w:hAnsi="Arial" w:cs="Arial"/>
          <w:b/>
          <w:bCs/>
          <w:sz w:val="24"/>
          <w:szCs w:val="24"/>
        </w:rPr>
      </w:pPr>
      <w:r w:rsidRPr="0014678D">
        <w:rPr>
          <w:rFonts w:ascii="Arial" w:hAnsi="Arial" w:cs="Arial"/>
          <w:sz w:val="24"/>
          <w:szCs w:val="24"/>
        </w:rPr>
        <w:t xml:space="preserve">Undertake thematic reviews of quality and performance topics identified for priority focus through the work of the Committee. </w:t>
      </w:r>
    </w:p>
    <w:p w14:paraId="143FFBB5" w14:textId="77777777" w:rsidR="009431B0" w:rsidRPr="009431B0" w:rsidRDefault="009431B0" w:rsidP="009431B0">
      <w:pPr>
        <w:pStyle w:val="ListParagraph"/>
        <w:spacing w:after="0" w:line="240" w:lineRule="auto"/>
        <w:jc w:val="both"/>
        <w:rPr>
          <w:rFonts w:ascii="Arial" w:hAnsi="Arial" w:cs="Arial"/>
          <w:sz w:val="24"/>
          <w:szCs w:val="24"/>
          <w:lang w:eastAsia="en-GB"/>
        </w:rPr>
      </w:pPr>
    </w:p>
    <w:p w14:paraId="1ED6B0C9" w14:textId="016C1A56" w:rsidR="00637CF2" w:rsidRPr="009431B0" w:rsidRDefault="008C2476" w:rsidP="009431B0">
      <w:pPr>
        <w:pStyle w:val="ListParagraph"/>
        <w:numPr>
          <w:ilvl w:val="0"/>
          <w:numId w:val="12"/>
        </w:numPr>
        <w:spacing w:after="0" w:line="240" w:lineRule="auto"/>
        <w:jc w:val="both"/>
        <w:rPr>
          <w:rFonts w:ascii="Arial" w:hAnsi="Arial" w:cs="Arial"/>
          <w:b/>
          <w:bCs/>
          <w:sz w:val="24"/>
          <w:szCs w:val="24"/>
        </w:rPr>
      </w:pPr>
      <w:r w:rsidRPr="009431B0">
        <w:rPr>
          <w:rFonts w:ascii="Arial" w:hAnsi="Arial" w:cs="Arial"/>
          <w:sz w:val="24"/>
          <w:szCs w:val="24"/>
          <w:lang w:eastAsia="en-GB"/>
        </w:rPr>
        <w:t>Receive and scrutinise reports from the internal auditor relating to quality governance and other quality and performance matters.</w:t>
      </w:r>
    </w:p>
    <w:p w14:paraId="6CECD541" w14:textId="77777777" w:rsidR="009431B0" w:rsidRPr="009431B0" w:rsidRDefault="009431B0" w:rsidP="009431B0">
      <w:pPr>
        <w:pStyle w:val="ListParagraph"/>
        <w:spacing w:after="0" w:line="240" w:lineRule="auto"/>
        <w:ind w:left="360"/>
        <w:jc w:val="both"/>
        <w:rPr>
          <w:rFonts w:ascii="Arial" w:hAnsi="Arial" w:cs="Arial"/>
          <w:b/>
          <w:bCs/>
          <w:sz w:val="24"/>
          <w:szCs w:val="24"/>
        </w:rPr>
      </w:pPr>
    </w:p>
    <w:p w14:paraId="581F8999" w14:textId="727C7EFE" w:rsidR="00637CF2" w:rsidRPr="0014678D" w:rsidRDefault="008C2476" w:rsidP="009431B0">
      <w:pPr>
        <w:pStyle w:val="ListParagraph"/>
        <w:numPr>
          <w:ilvl w:val="0"/>
          <w:numId w:val="12"/>
        </w:numPr>
        <w:spacing w:after="0" w:line="240" w:lineRule="auto"/>
        <w:jc w:val="both"/>
        <w:rPr>
          <w:rFonts w:ascii="Arial" w:hAnsi="Arial" w:cs="Arial"/>
          <w:b/>
          <w:bCs/>
          <w:sz w:val="24"/>
          <w:szCs w:val="24"/>
        </w:rPr>
      </w:pPr>
      <w:r w:rsidRPr="0014678D">
        <w:rPr>
          <w:rFonts w:ascii="Arial" w:hAnsi="Arial" w:cs="Arial"/>
          <w:sz w:val="24"/>
          <w:szCs w:val="24"/>
          <w:lang w:eastAsia="en-GB"/>
        </w:rPr>
        <w:t>Recommend to the Audit and Assurance Committee areas of focus for the internal audit plan.</w:t>
      </w:r>
      <w:r w:rsidR="00EC0C0C">
        <w:rPr>
          <w:rFonts w:ascii="Arial" w:hAnsi="Arial" w:cs="Arial"/>
          <w:sz w:val="24"/>
          <w:szCs w:val="24"/>
          <w:lang w:eastAsia="en-GB"/>
        </w:rPr>
        <w:t xml:space="preserve"> Review the findings of Internal and External Audit reports covering matters within the remit of the Committee</w:t>
      </w:r>
      <w:r w:rsidR="005C7853">
        <w:rPr>
          <w:rFonts w:ascii="Arial" w:hAnsi="Arial" w:cs="Arial"/>
          <w:sz w:val="24"/>
          <w:szCs w:val="24"/>
          <w:lang w:eastAsia="en-GB"/>
        </w:rPr>
        <w:t xml:space="preserve"> when referred by the Audit Committee and seek</w:t>
      </w:r>
      <w:r w:rsidR="00EC0C0C">
        <w:rPr>
          <w:rFonts w:ascii="Arial" w:hAnsi="Arial" w:cs="Arial"/>
          <w:sz w:val="24"/>
          <w:szCs w:val="24"/>
          <w:lang w:eastAsia="en-GB"/>
        </w:rPr>
        <w:t xml:space="preserve"> assurance that appropriate actions are identified and implemented in response to recommendations and that learning is shared across the organisation.</w:t>
      </w:r>
    </w:p>
    <w:p w14:paraId="17B1E34D" w14:textId="77777777" w:rsidR="009431B0" w:rsidRPr="009431B0" w:rsidRDefault="009431B0" w:rsidP="009431B0">
      <w:pPr>
        <w:pStyle w:val="ListParagraph"/>
        <w:spacing w:after="0" w:line="240" w:lineRule="auto"/>
        <w:ind w:left="360"/>
        <w:jc w:val="both"/>
        <w:rPr>
          <w:rFonts w:ascii="Arial" w:hAnsi="Arial" w:cs="Arial"/>
          <w:b/>
          <w:bCs/>
          <w:sz w:val="24"/>
          <w:szCs w:val="24"/>
        </w:rPr>
      </w:pPr>
    </w:p>
    <w:p w14:paraId="462B53A2" w14:textId="54BDFD79" w:rsidR="00637CF2" w:rsidRPr="00AF032E" w:rsidRDefault="008C2476" w:rsidP="009431B0">
      <w:pPr>
        <w:pStyle w:val="ListParagraph"/>
        <w:numPr>
          <w:ilvl w:val="0"/>
          <w:numId w:val="12"/>
        </w:numPr>
        <w:spacing w:after="0" w:line="240" w:lineRule="auto"/>
        <w:jc w:val="both"/>
        <w:rPr>
          <w:rFonts w:ascii="Arial" w:hAnsi="Arial" w:cs="Arial"/>
          <w:b/>
          <w:bCs/>
          <w:sz w:val="24"/>
          <w:szCs w:val="24"/>
        </w:rPr>
      </w:pPr>
      <w:r w:rsidRPr="0014678D">
        <w:rPr>
          <w:rFonts w:ascii="Arial" w:hAnsi="Arial" w:cs="Arial"/>
          <w:sz w:val="24"/>
          <w:szCs w:val="24"/>
          <w:lang w:eastAsia="en-GB"/>
        </w:rPr>
        <w:t>Review the Trust’s draft annual Quality Account prior to adoption by the Board.</w:t>
      </w:r>
    </w:p>
    <w:p w14:paraId="40E40D9D" w14:textId="77777777" w:rsidR="00AF032E" w:rsidRPr="00AF032E" w:rsidRDefault="00AF032E" w:rsidP="00AF032E">
      <w:pPr>
        <w:pStyle w:val="ListParagraph"/>
        <w:rPr>
          <w:rFonts w:ascii="Arial" w:hAnsi="Arial" w:cs="Arial"/>
          <w:b/>
          <w:bCs/>
          <w:sz w:val="24"/>
          <w:szCs w:val="24"/>
        </w:rPr>
      </w:pPr>
    </w:p>
    <w:p w14:paraId="4C570192" w14:textId="673F1DE3" w:rsidR="00AF032E" w:rsidRPr="00AF032E" w:rsidRDefault="00AF032E" w:rsidP="009431B0">
      <w:pPr>
        <w:pStyle w:val="ListParagraph"/>
        <w:numPr>
          <w:ilvl w:val="0"/>
          <w:numId w:val="12"/>
        </w:numPr>
        <w:spacing w:after="0" w:line="240" w:lineRule="auto"/>
        <w:jc w:val="both"/>
        <w:rPr>
          <w:rFonts w:ascii="Arial" w:hAnsi="Arial" w:cs="Arial"/>
          <w:sz w:val="24"/>
          <w:szCs w:val="24"/>
        </w:rPr>
      </w:pPr>
      <w:r w:rsidRPr="00AF032E">
        <w:rPr>
          <w:rFonts w:ascii="Arial" w:hAnsi="Arial" w:cs="Arial"/>
          <w:sz w:val="24"/>
          <w:szCs w:val="24"/>
        </w:rPr>
        <w:t>Receive regular assurance on medicines management and safety, including compliance with statutory and professional standards, with material risks escalated to the Committee where necessary</w:t>
      </w:r>
    </w:p>
    <w:p w14:paraId="6D485584" w14:textId="77777777" w:rsidR="00EC0C0C" w:rsidRPr="00EC0C0C" w:rsidRDefault="00EC0C0C" w:rsidP="00EC0C0C">
      <w:pPr>
        <w:pStyle w:val="ListParagraph"/>
        <w:rPr>
          <w:rFonts w:ascii="Arial" w:hAnsi="Arial" w:cs="Arial"/>
          <w:b/>
          <w:bCs/>
          <w:sz w:val="24"/>
          <w:szCs w:val="24"/>
        </w:rPr>
      </w:pPr>
    </w:p>
    <w:p w14:paraId="1E2785E5" w14:textId="7036C12D" w:rsidR="00EC0C0C" w:rsidRPr="00EC0C0C" w:rsidRDefault="00EC0C0C" w:rsidP="009431B0">
      <w:pPr>
        <w:pStyle w:val="ListParagraph"/>
        <w:numPr>
          <w:ilvl w:val="0"/>
          <w:numId w:val="12"/>
        </w:numPr>
        <w:spacing w:after="0" w:line="240" w:lineRule="auto"/>
        <w:jc w:val="both"/>
        <w:rPr>
          <w:rFonts w:ascii="Arial" w:hAnsi="Arial" w:cs="Arial"/>
          <w:b/>
          <w:bCs/>
          <w:sz w:val="24"/>
          <w:szCs w:val="24"/>
        </w:rPr>
      </w:pPr>
      <w:r>
        <w:rPr>
          <w:rFonts w:ascii="Arial" w:hAnsi="Arial" w:cs="Arial"/>
          <w:sz w:val="24"/>
          <w:szCs w:val="24"/>
        </w:rPr>
        <w:t xml:space="preserve">Receive and review the following annual </w:t>
      </w:r>
      <w:r w:rsidR="00AF032E">
        <w:rPr>
          <w:rFonts w:ascii="Arial" w:hAnsi="Arial" w:cs="Arial"/>
          <w:sz w:val="24"/>
          <w:szCs w:val="24"/>
        </w:rPr>
        <w:t xml:space="preserve">(or other frequency to be agreed *) </w:t>
      </w:r>
      <w:r>
        <w:rPr>
          <w:rFonts w:ascii="Arial" w:hAnsi="Arial" w:cs="Arial"/>
          <w:sz w:val="24"/>
          <w:szCs w:val="24"/>
        </w:rPr>
        <w:t xml:space="preserve">reports and plans on behalf of the Board of Directors: </w:t>
      </w:r>
    </w:p>
    <w:p w14:paraId="5E209D78" w14:textId="77777777" w:rsidR="00EC0C0C" w:rsidRPr="00EC0C0C" w:rsidRDefault="00EC0C0C" w:rsidP="00EC0C0C">
      <w:pPr>
        <w:pStyle w:val="ListParagraph"/>
        <w:rPr>
          <w:rFonts w:ascii="Arial" w:hAnsi="Arial" w:cs="Arial"/>
          <w:b/>
          <w:bCs/>
          <w:sz w:val="24"/>
          <w:szCs w:val="24"/>
        </w:rPr>
      </w:pPr>
    </w:p>
    <w:p w14:paraId="6239CAA9" w14:textId="4421D8F9" w:rsidR="00EC0C0C" w:rsidRPr="00EC0C0C" w:rsidRDefault="00EC0C0C" w:rsidP="00EC0C0C">
      <w:pPr>
        <w:pStyle w:val="ListParagraph"/>
        <w:numPr>
          <w:ilvl w:val="1"/>
          <w:numId w:val="12"/>
        </w:numPr>
        <w:spacing w:after="0" w:line="240" w:lineRule="auto"/>
        <w:jc w:val="both"/>
        <w:rPr>
          <w:rFonts w:ascii="Arial" w:hAnsi="Arial" w:cs="Arial"/>
          <w:sz w:val="24"/>
          <w:szCs w:val="24"/>
        </w:rPr>
      </w:pPr>
      <w:r w:rsidRPr="00EC0C0C">
        <w:rPr>
          <w:rFonts w:ascii="Arial" w:hAnsi="Arial" w:cs="Arial"/>
          <w:sz w:val="24"/>
          <w:szCs w:val="24"/>
        </w:rPr>
        <w:t>Infection Prevention and Control</w:t>
      </w:r>
    </w:p>
    <w:p w14:paraId="505C8614" w14:textId="134774A8" w:rsidR="00EC0C0C" w:rsidRPr="00EC0C0C" w:rsidRDefault="00EC0C0C" w:rsidP="00EC0C0C">
      <w:pPr>
        <w:pStyle w:val="ListParagraph"/>
        <w:numPr>
          <w:ilvl w:val="1"/>
          <w:numId w:val="12"/>
        </w:numPr>
        <w:spacing w:after="0" w:line="240" w:lineRule="auto"/>
        <w:jc w:val="both"/>
        <w:rPr>
          <w:rFonts w:ascii="Arial" w:hAnsi="Arial" w:cs="Arial"/>
          <w:sz w:val="24"/>
          <w:szCs w:val="24"/>
        </w:rPr>
      </w:pPr>
      <w:r w:rsidRPr="00EC0C0C">
        <w:rPr>
          <w:rFonts w:ascii="Arial" w:hAnsi="Arial" w:cs="Arial"/>
          <w:sz w:val="24"/>
          <w:szCs w:val="24"/>
        </w:rPr>
        <w:t>Safeguarding Children and Vulnerable Adults</w:t>
      </w:r>
    </w:p>
    <w:p w14:paraId="57D04C9D" w14:textId="565D0C90" w:rsidR="00EC0C0C" w:rsidRPr="00AF032E" w:rsidRDefault="00EC0C0C" w:rsidP="00AF032E">
      <w:pPr>
        <w:pStyle w:val="ListParagraph"/>
        <w:numPr>
          <w:ilvl w:val="1"/>
          <w:numId w:val="12"/>
        </w:numPr>
        <w:spacing w:after="0" w:line="240" w:lineRule="auto"/>
        <w:jc w:val="both"/>
        <w:rPr>
          <w:rFonts w:ascii="Arial" w:hAnsi="Arial" w:cs="Arial"/>
          <w:sz w:val="24"/>
          <w:szCs w:val="24"/>
        </w:rPr>
      </w:pPr>
      <w:r w:rsidRPr="00EC0C0C">
        <w:rPr>
          <w:rFonts w:ascii="Arial" w:hAnsi="Arial" w:cs="Arial"/>
          <w:sz w:val="24"/>
          <w:szCs w:val="24"/>
        </w:rPr>
        <w:t>Patient Experience Report</w:t>
      </w:r>
      <w:r>
        <w:rPr>
          <w:rFonts w:ascii="Arial" w:hAnsi="Arial" w:cs="Arial"/>
          <w:sz w:val="24"/>
          <w:szCs w:val="24"/>
        </w:rPr>
        <w:t xml:space="preserve"> including complaints report</w:t>
      </w:r>
      <w:r w:rsidRPr="00AF032E">
        <w:rPr>
          <w:rFonts w:ascii="Arial" w:hAnsi="Arial" w:cs="Arial"/>
          <w:sz w:val="24"/>
          <w:szCs w:val="24"/>
        </w:rPr>
        <w:tab/>
      </w:r>
      <w:r w:rsidR="00AF032E" w:rsidRPr="00AF032E">
        <w:rPr>
          <w:rFonts w:ascii="Arial" w:hAnsi="Arial" w:cs="Arial"/>
          <w:sz w:val="24"/>
          <w:szCs w:val="24"/>
        </w:rPr>
        <w:t xml:space="preserve"> </w:t>
      </w:r>
    </w:p>
    <w:p w14:paraId="4A282C6B" w14:textId="0A9ED3D4" w:rsidR="00EC0C0C" w:rsidRDefault="00EC0C0C" w:rsidP="00EC0C0C">
      <w:pPr>
        <w:pStyle w:val="ListParagraph"/>
        <w:numPr>
          <w:ilvl w:val="1"/>
          <w:numId w:val="12"/>
        </w:numPr>
        <w:spacing w:after="0" w:line="240" w:lineRule="auto"/>
        <w:jc w:val="both"/>
        <w:rPr>
          <w:rFonts w:ascii="Arial" w:hAnsi="Arial" w:cs="Arial"/>
          <w:sz w:val="24"/>
          <w:szCs w:val="24"/>
        </w:rPr>
      </w:pPr>
      <w:r w:rsidRPr="00AF032E">
        <w:rPr>
          <w:rFonts w:ascii="Arial" w:hAnsi="Arial" w:cs="Arial"/>
          <w:sz w:val="24"/>
          <w:szCs w:val="24"/>
        </w:rPr>
        <w:t xml:space="preserve">End of Life Care </w:t>
      </w:r>
    </w:p>
    <w:p w14:paraId="0E26A079" w14:textId="0A86C12B" w:rsidR="005C7853" w:rsidRDefault="005C7853" w:rsidP="00EC0C0C">
      <w:pPr>
        <w:pStyle w:val="ListParagraph"/>
        <w:numPr>
          <w:ilvl w:val="1"/>
          <w:numId w:val="12"/>
        </w:numPr>
        <w:spacing w:after="0" w:line="240" w:lineRule="auto"/>
        <w:jc w:val="both"/>
        <w:rPr>
          <w:rFonts w:ascii="Arial" w:hAnsi="Arial" w:cs="Arial"/>
          <w:sz w:val="24"/>
          <w:szCs w:val="24"/>
        </w:rPr>
      </w:pPr>
      <w:r>
        <w:rPr>
          <w:rFonts w:ascii="Arial" w:hAnsi="Arial" w:cs="Arial"/>
          <w:sz w:val="24"/>
          <w:szCs w:val="24"/>
        </w:rPr>
        <w:t>Learning from Deaths Report</w:t>
      </w:r>
    </w:p>
    <w:p w14:paraId="70AC3602" w14:textId="77777777" w:rsidR="00AF032E" w:rsidRPr="00AF032E" w:rsidRDefault="00AF032E" w:rsidP="00AF032E">
      <w:pPr>
        <w:pStyle w:val="ListParagraph"/>
        <w:spacing w:after="0" w:line="240" w:lineRule="auto"/>
        <w:ind w:left="1080"/>
        <w:jc w:val="both"/>
        <w:rPr>
          <w:rFonts w:ascii="Arial" w:hAnsi="Arial" w:cs="Arial"/>
          <w:sz w:val="24"/>
          <w:szCs w:val="24"/>
        </w:rPr>
      </w:pPr>
    </w:p>
    <w:p w14:paraId="65E20E18" w14:textId="256F0755" w:rsidR="008614D6" w:rsidRDefault="008614D6" w:rsidP="008614D6">
      <w:pPr>
        <w:pStyle w:val="ListParagraph"/>
        <w:numPr>
          <w:ilvl w:val="0"/>
          <w:numId w:val="12"/>
        </w:numPr>
        <w:spacing w:after="0" w:line="300" w:lineRule="atLeast"/>
        <w:rPr>
          <w:rFonts w:ascii="Arial" w:eastAsia="Times New Roman" w:hAnsi="Arial" w:cs="Arial"/>
          <w:sz w:val="24"/>
          <w:szCs w:val="24"/>
          <w:lang w:eastAsia="en-GB"/>
        </w:rPr>
      </w:pPr>
      <w:r w:rsidRPr="00AF032E">
        <w:rPr>
          <w:rFonts w:ascii="Arial" w:eastAsia="Times New Roman" w:hAnsi="Arial" w:cs="Arial"/>
          <w:sz w:val="24"/>
          <w:szCs w:val="24"/>
          <w:lang w:eastAsia="en-GB"/>
        </w:rPr>
        <w:t>In reviewing annual reports</w:t>
      </w:r>
      <w:r w:rsidR="00AF032E">
        <w:rPr>
          <w:rFonts w:ascii="Arial" w:eastAsia="Times New Roman" w:hAnsi="Arial" w:cs="Arial"/>
          <w:sz w:val="24"/>
          <w:szCs w:val="24"/>
          <w:lang w:eastAsia="en-GB"/>
        </w:rPr>
        <w:t xml:space="preserve"> or other assurance reports</w:t>
      </w:r>
      <w:r w:rsidRPr="00AF032E">
        <w:rPr>
          <w:rFonts w:ascii="Arial" w:eastAsia="Times New Roman" w:hAnsi="Arial" w:cs="Arial"/>
          <w:sz w:val="24"/>
          <w:szCs w:val="24"/>
          <w:lang w:eastAsia="en-GB"/>
        </w:rPr>
        <w:t>, the Committee’s role is to provide assurance to the Board on statutory compliance, consistency with in-year assurance, identification of systemic risks, and the adequacy of learning and improvement actions; it does not re-perform operational review.</w:t>
      </w:r>
    </w:p>
    <w:p w14:paraId="3118B00F" w14:textId="77777777" w:rsidR="007F3CD4" w:rsidRPr="00AF032E" w:rsidRDefault="007F3CD4" w:rsidP="00AF032E">
      <w:pPr>
        <w:pStyle w:val="ListParagraph"/>
        <w:spacing w:after="0" w:line="300" w:lineRule="atLeast"/>
        <w:ind w:left="360"/>
        <w:rPr>
          <w:rFonts w:ascii="Arial" w:eastAsia="Times New Roman" w:hAnsi="Arial" w:cs="Arial"/>
          <w:sz w:val="24"/>
          <w:szCs w:val="24"/>
          <w:lang w:eastAsia="en-GB"/>
        </w:rPr>
      </w:pPr>
    </w:p>
    <w:p w14:paraId="6662BD82" w14:textId="55CA5F1D" w:rsidR="005C53BC" w:rsidRPr="00AF032E" w:rsidRDefault="005C53BC" w:rsidP="005C53BC">
      <w:pPr>
        <w:spacing w:after="0" w:line="240" w:lineRule="auto"/>
        <w:jc w:val="both"/>
        <w:rPr>
          <w:rFonts w:ascii="Arial" w:hAnsi="Arial" w:cs="Arial"/>
          <w:sz w:val="24"/>
          <w:szCs w:val="24"/>
        </w:rPr>
      </w:pPr>
      <w:r w:rsidRPr="00AF032E">
        <w:rPr>
          <w:rFonts w:ascii="Arial" w:hAnsi="Arial" w:cs="Arial"/>
          <w:sz w:val="24"/>
          <w:szCs w:val="24"/>
        </w:rPr>
        <w:t>In fulfilling these duties, the Committee will seek assurance through structured reporting from delivery and oversight forums and will not routinely review underlying operational performance data except where escalation, triangulation or targeted testing is require</w:t>
      </w:r>
      <w:r w:rsidR="00AF032E">
        <w:rPr>
          <w:rFonts w:ascii="Arial" w:hAnsi="Arial" w:cs="Arial"/>
          <w:sz w:val="24"/>
          <w:szCs w:val="24"/>
        </w:rPr>
        <w:t>d.</w:t>
      </w:r>
    </w:p>
    <w:p w14:paraId="6E92E0D9" w14:textId="77777777" w:rsidR="00EC0C0C" w:rsidRPr="00AF032E" w:rsidRDefault="00EC0C0C" w:rsidP="00AF032E">
      <w:pPr>
        <w:spacing w:after="0" w:line="240" w:lineRule="auto"/>
        <w:jc w:val="both"/>
        <w:rPr>
          <w:rFonts w:ascii="Arial" w:hAnsi="Arial" w:cs="Arial"/>
          <w:b/>
          <w:bCs/>
          <w:sz w:val="24"/>
          <w:szCs w:val="24"/>
        </w:rPr>
      </w:pPr>
    </w:p>
    <w:p w14:paraId="0FF9181C" w14:textId="77777777" w:rsidR="009431B0" w:rsidRDefault="009431B0" w:rsidP="009431B0">
      <w:pPr>
        <w:spacing w:after="0" w:line="240" w:lineRule="auto"/>
        <w:rPr>
          <w:rFonts w:ascii="Arial" w:hAnsi="Arial" w:cs="Arial"/>
          <w:b/>
          <w:bCs/>
          <w:sz w:val="24"/>
          <w:szCs w:val="24"/>
        </w:rPr>
      </w:pPr>
    </w:p>
    <w:p w14:paraId="2CDDA1C7" w14:textId="2C91C0D5" w:rsidR="00637CF2" w:rsidRDefault="00637CF2" w:rsidP="009431B0">
      <w:pPr>
        <w:spacing w:after="0" w:line="240" w:lineRule="auto"/>
        <w:rPr>
          <w:rFonts w:ascii="Arial" w:hAnsi="Arial" w:cs="Arial"/>
          <w:b/>
          <w:bCs/>
          <w:sz w:val="24"/>
          <w:szCs w:val="24"/>
        </w:rPr>
      </w:pPr>
      <w:r w:rsidRPr="0014678D">
        <w:rPr>
          <w:rFonts w:ascii="Arial" w:hAnsi="Arial" w:cs="Arial"/>
          <w:b/>
          <w:bCs/>
          <w:sz w:val="24"/>
          <w:szCs w:val="24"/>
        </w:rPr>
        <w:lastRenderedPageBreak/>
        <w:t>MEMBERSHIP</w:t>
      </w:r>
    </w:p>
    <w:p w14:paraId="6E9F7CD3" w14:textId="7784957F" w:rsidR="009431B0" w:rsidRDefault="009431B0" w:rsidP="009431B0">
      <w:pPr>
        <w:spacing w:after="0" w:line="240" w:lineRule="auto"/>
        <w:rPr>
          <w:rFonts w:ascii="Arial" w:hAnsi="Arial" w:cs="Arial"/>
          <w:b/>
          <w:bCs/>
          <w:sz w:val="24"/>
          <w:szCs w:val="24"/>
        </w:rPr>
      </w:pPr>
    </w:p>
    <w:p w14:paraId="75D4554A" w14:textId="77777777" w:rsidR="009431B0" w:rsidRPr="005A3760" w:rsidRDefault="009431B0" w:rsidP="009431B0">
      <w:pPr>
        <w:spacing w:after="0" w:line="240" w:lineRule="auto"/>
        <w:rPr>
          <w:rFonts w:ascii="Arial" w:hAnsi="Arial" w:cs="Arial"/>
          <w:bCs/>
          <w:sz w:val="24"/>
          <w:szCs w:val="24"/>
        </w:rPr>
      </w:pPr>
      <w:r w:rsidRPr="005A3760">
        <w:rPr>
          <w:rFonts w:ascii="Arial" w:hAnsi="Arial" w:cs="Arial"/>
          <w:bCs/>
          <w:sz w:val="24"/>
          <w:szCs w:val="24"/>
        </w:rPr>
        <w:t>Members of the Committee will be:</w:t>
      </w:r>
    </w:p>
    <w:p w14:paraId="7FFE9BBA" w14:textId="06764C8F" w:rsidR="009431B0" w:rsidRPr="005A3760" w:rsidRDefault="009431B0" w:rsidP="009431B0">
      <w:pPr>
        <w:spacing w:after="0" w:line="240" w:lineRule="auto"/>
        <w:rPr>
          <w:rFonts w:ascii="Arial" w:hAnsi="Arial" w:cs="Arial"/>
          <w:b/>
          <w:bCs/>
          <w:sz w:val="24"/>
          <w:szCs w:val="24"/>
        </w:rPr>
      </w:pPr>
    </w:p>
    <w:p w14:paraId="44244C1C" w14:textId="2249854D" w:rsidR="009431B0" w:rsidRPr="009431B0" w:rsidRDefault="009431B0" w:rsidP="009431B0">
      <w:pPr>
        <w:pStyle w:val="ListParagraph"/>
        <w:numPr>
          <w:ilvl w:val="0"/>
          <w:numId w:val="17"/>
        </w:numPr>
        <w:spacing w:after="0" w:line="240" w:lineRule="auto"/>
        <w:rPr>
          <w:rFonts w:ascii="Arial" w:hAnsi="Arial" w:cs="Arial"/>
          <w:sz w:val="24"/>
          <w:szCs w:val="24"/>
        </w:rPr>
      </w:pPr>
      <w:r w:rsidRPr="009431B0">
        <w:rPr>
          <w:rFonts w:ascii="Arial" w:hAnsi="Arial" w:cs="Arial"/>
          <w:sz w:val="24"/>
          <w:szCs w:val="24"/>
        </w:rPr>
        <w:t>Three non-executive members of the Board</w:t>
      </w:r>
      <w:r w:rsidR="00CF7389">
        <w:rPr>
          <w:rFonts w:ascii="Arial" w:hAnsi="Arial" w:cs="Arial"/>
          <w:sz w:val="24"/>
          <w:szCs w:val="24"/>
        </w:rPr>
        <w:t xml:space="preserve"> </w:t>
      </w:r>
    </w:p>
    <w:p w14:paraId="3F8898F3" w14:textId="12BAD453" w:rsidR="009431B0" w:rsidRPr="009431B0" w:rsidRDefault="009431B0" w:rsidP="009431B0">
      <w:pPr>
        <w:pStyle w:val="ListParagraph"/>
        <w:numPr>
          <w:ilvl w:val="0"/>
          <w:numId w:val="17"/>
        </w:numPr>
        <w:spacing w:after="0" w:line="240" w:lineRule="auto"/>
        <w:rPr>
          <w:rFonts w:ascii="Arial" w:hAnsi="Arial" w:cs="Arial"/>
          <w:sz w:val="24"/>
          <w:szCs w:val="24"/>
        </w:rPr>
      </w:pPr>
      <w:r w:rsidRPr="009431B0">
        <w:rPr>
          <w:rFonts w:ascii="Arial" w:hAnsi="Arial" w:cs="Arial"/>
          <w:sz w:val="24"/>
          <w:szCs w:val="24"/>
        </w:rPr>
        <w:t>Chief Executive</w:t>
      </w:r>
    </w:p>
    <w:p w14:paraId="766086C1" w14:textId="5A4247E3" w:rsidR="009431B0" w:rsidRPr="009431B0" w:rsidRDefault="009431B0" w:rsidP="009431B0">
      <w:pPr>
        <w:pStyle w:val="ListParagraph"/>
        <w:numPr>
          <w:ilvl w:val="0"/>
          <w:numId w:val="17"/>
        </w:numPr>
        <w:spacing w:after="0" w:line="240" w:lineRule="auto"/>
        <w:rPr>
          <w:rFonts w:ascii="Arial" w:hAnsi="Arial" w:cs="Arial"/>
          <w:sz w:val="24"/>
          <w:szCs w:val="24"/>
        </w:rPr>
      </w:pPr>
      <w:r w:rsidRPr="009431B0">
        <w:rPr>
          <w:rFonts w:ascii="Arial" w:hAnsi="Arial" w:cs="Arial"/>
          <w:sz w:val="24"/>
          <w:szCs w:val="24"/>
        </w:rPr>
        <w:t>Chief Nurse and Director of Quality</w:t>
      </w:r>
    </w:p>
    <w:p w14:paraId="19009E8A" w14:textId="730E16B2" w:rsidR="009431B0" w:rsidRPr="009431B0" w:rsidRDefault="009431B0" w:rsidP="009431B0">
      <w:pPr>
        <w:pStyle w:val="ListParagraph"/>
        <w:numPr>
          <w:ilvl w:val="0"/>
          <w:numId w:val="17"/>
        </w:numPr>
        <w:spacing w:after="0" w:line="240" w:lineRule="auto"/>
        <w:rPr>
          <w:rFonts w:ascii="Arial" w:hAnsi="Arial" w:cs="Arial"/>
          <w:sz w:val="24"/>
          <w:szCs w:val="24"/>
        </w:rPr>
      </w:pPr>
      <w:r w:rsidRPr="009431B0">
        <w:rPr>
          <w:rFonts w:ascii="Arial" w:hAnsi="Arial" w:cs="Arial"/>
          <w:sz w:val="24"/>
          <w:szCs w:val="24"/>
        </w:rPr>
        <w:t>Medical Director and Director of Safety</w:t>
      </w:r>
    </w:p>
    <w:p w14:paraId="0363B6FC" w14:textId="3CB7BD50" w:rsidR="009431B0" w:rsidRDefault="009431B0" w:rsidP="009431B0">
      <w:pPr>
        <w:pStyle w:val="ListParagraph"/>
        <w:numPr>
          <w:ilvl w:val="0"/>
          <w:numId w:val="17"/>
        </w:numPr>
        <w:spacing w:after="0" w:line="240" w:lineRule="auto"/>
        <w:rPr>
          <w:rFonts w:ascii="Arial" w:hAnsi="Arial" w:cs="Arial"/>
          <w:sz w:val="24"/>
          <w:szCs w:val="24"/>
        </w:rPr>
      </w:pPr>
      <w:r w:rsidRPr="009431B0">
        <w:rPr>
          <w:rFonts w:ascii="Arial" w:hAnsi="Arial" w:cs="Arial"/>
          <w:sz w:val="24"/>
          <w:szCs w:val="24"/>
        </w:rPr>
        <w:t>Chief</w:t>
      </w:r>
      <w:r>
        <w:rPr>
          <w:rFonts w:ascii="Arial" w:hAnsi="Arial" w:cs="Arial"/>
          <w:sz w:val="24"/>
          <w:szCs w:val="24"/>
        </w:rPr>
        <w:t xml:space="preserve"> </w:t>
      </w:r>
      <w:r w:rsidRPr="009431B0">
        <w:rPr>
          <w:rFonts w:ascii="Arial" w:hAnsi="Arial" w:cs="Arial"/>
          <w:sz w:val="24"/>
          <w:szCs w:val="24"/>
        </w:rPr>
        <w:t>Operating Officer</w:t>
      </w:r>
    </w:p>
    <w:p w14:paraId="2E3686CD" w14:textId="2E5243E5" w:rsidR="00051407" w:rsidRDefault="00051407" w:rsidP="009431B0">
      <w:pPr>
        <w:pStyle w:val="ListParagraph"/>
        <w:numPr>
          <w:ilvl w:val="0"/>
          <w:numId w:val="17"/>
        </w:numPr>
        <w:spacing w:after="0" w:line="240" w:lineRule="auto"/>
        <w:rPr>
          <w:rFonts w:ascii="Arial" w:hAnsi="Arial" w:cs="Arial"/>
          <w:sz w:val="24"/>
          <w:szCs w:val="24"/>
        </w:rPr>
      </w:pPr>
      <w:r>
        <w:rPr>
          <w:rFonts w:ascii="Arial" w:hAnsi="Arial" w:cs="Arial"/>
          <w:sz w:val="24"/>
          <w:szCs w:val="24"/>
        </w:rPr>
        <w:t>Director of Improvement and Delivery.</w:t>
      </w:r>
    </w:p>
    <w:p w14:paraId="0E05ECAD" w14:textId="7FF0B01D" w:rsidR="00F84CA3" w:rsidRDefault="00F84CA3" w:rsidP="009431B0">
      <w:pPr>
        <w:pStyle w:val="ListParagraph"/>
        <w:numPr>
          <w:ilvl w:val="0"/>
          <w:numId w:val="17"/>
        </w:numPr>
        <w:spacing w:after="0" w:line="240" w:lineRule="auto"/>
        <w:rPr>
          <w:rFonts w:ascii="Arial" w:hAnsi="Arial" w:cs="Arial"/>
          <w:sz w:val="24"/>
          <w:szCs w:val="24"/>
        </w:rPr>
      </w:pPr>
      <w:r>
        <w:rPr>
          <w:rFonts w:ascii="Arial" w:hAnsi="Arial" w:cs="Arial"/>
          <w:sz w:val="24"/>
          <w:szCs w:val="24"/>
        </w:rPr>
        <w:t>Director of Integrated Governance</w:t>
      </w:r>
    </w:p>
    <w:p w14:paraId="6FE674A9" w14:textId="4D67EEEA" w:rsidR="009431B0" w:rsidRDefault="009431B0" w:rsidP="009431B0">
      <w:pPr>
        <w:spacing w:after="0" w:line="240" w:lineRule="auto"/>
        <w:rPr>
          <w:rFonts w:ascii="Arial" w:hAnsi="Arial" w:cs="Arial"/>
          <w:sz w:val="24"/>
          <w:szCs w:val="24"/>
        </w:rPr>
      </w:pPr>
    </w:p>
    <w:p w14:paraId="27455922" w14:textId="22FCFA2E" w:rsidR="009431B0" w:rsidRDefault="009431B0" w:rsidP="009431B0">
      <w:pPr>
        <w:spacing w:after="0" w:line="240" w:lineRule="auto"/>
        <w:jc w:val="both"/>
        <w:rPr>
          <w:rFonts w:ascii="Arial" w:hAnsi="Arial" w:cs="Arial"/>
          <w:sz w:val="24"/>
          <w:szCs w:val="24"/>
        </w:rPr>
      </w:pPr>
      <w:r w:rsidRPr="009431B0">
        <w:rPr>
          <w:rFonts w:ascii="Arial" w:hAnsi="Arial" w:cs="Arial"/>
          <w:sz w:val="24"/>
          <w:szCs w:val="24"/>
        </w:rPr>
        <w:t>Other members of staff, executive directors, non-executive directors, associate non-executive directors, external advisors or observers may attend meetings at the discretion of the Committee Chair.</w:t>
      </w:r>
    </w:p>
    <w:p w14:paraId="17DE408C" w14:textId="77777777" w:rsidR="00EC0C0C" w:rsidRDefault="00EC0C0C" w:rsidP="009431B0">
      <w:pPr>
        <w:spacing w:after="0" w:line="240" w:lineRule="auto"/>
        <w:jc w:val="both"/>
        <w:rPr>
          <w:rFonts w:ascii="Arial" w:hAnsi="Arial" w:cs="Arial"/>
          <w:sz w:val="24"/>
          <w:szCs w:val="24"/>
        </w:rPr>
      </w:pPr>
    </w:p>
    <w:p w14:paraId="5E167EDE" w14:textId="135B8311" w:rsidR="009431B0" w:rsidRDefault="005A3760" w:rsidP="009431B0">
      <w:pPr>
        <w:spacing w:after="0" w:line="240" w:lineRule="auto"/>
        <w:jc w:val="both"/>
        <w:rPr>
          <w:rFonts w:ascii="Arial" w:hAnsi="Arial" w:cs="Arial"/>
          <w:sz w:val="24"/>
          <w:szCs w:val="24"/>
        </w:rPr>
      </w:pPr>
      <w:r>
        <w:rPr>
          <w:rFonts w:ascii="Arial" w:hAnsi="Arial" w:cs="Arial"/>
          <w:sz w:val="24"/>
          <w:szCs w:val="24"/>
        </w:rPr>
        <w:t xml:space="preserve">A </w:t>
      </w:r>
      <w:r w:rsidRPr="005A3760">
        <w:rPr>
          <w:rFonts w:ascii="Arial" w:hAnsi="Arial" w:cs="Arial"/>
          <w:sz w:val="24"/>
          <w:szCs w:val="24"/>
        </w:rPr>
        <w:t>quorum shall be three members, comprising two Non-Executive Directors and one Executive Director. In exceptional circumstances, an Executive Director member may send an appropriate nominated deputy in their place and this will count towards the quorum</w:t>
      </w:r>
      <w:r>
        <w:rPr>
          <w:rFonts w:ascii="Arial" w:hAnsi="Arial" w:cs="Arial"/>
          <w:sz w:val="24"/>
          <w:szCs w:val="24"/>
        </w:rPr>
        <w:t>.</w:t>
      </w:r>
    </w:p>
    <w:p w14:paraId="7712B8AA" w14:textId="77777777" w:rsidR="005A3760" w:rsidRDefault="005A3760" w:rsidP="009431B0">
      <w:pPr>
        <w:spacing w:after="0" w:line="240" w:lineRule="auto"/>
        <w:jc w:val="both"/>
        <w:rPr>
          <w:rFonts w:ascii="Arial" w:hAnsi="Arial" w:cs="Arial"/>
          <w:sz w:val="24"/>
          <w:szCs w:val="24"/>
        </w:rPr>
      </w:pPr>
    </w:p>
    <w:p w14:paraId="4F8D8662" w14:textId="58F7A59E" w:rsidR="009431B0" w:rsidRPr="009431B0" w:rsidRDefault="009431B0" w:rsidP="009431B0">
      <w:pPr>
        <w:spacing w:after="0" w:line="240" w:lineRule="auto"/>
        <w:jc w:val="both"/>
        <w:rPr>
          <w:rFonts w:ascii="Arial" w:hAnsi="Arial" w:cs="Arial"/>
          <w:sz w:val="24"/>
          <w:szCs w:val="24"/>
        </w:rPr>
      </w:pPr>
      <w:r w:rsidRPr="0014678D">
        <w:rPr>
          <w:rFonts w:ascii="Arial" w:hAnsi="Arial" w:cs="Arial"/>
          <w:sz w:val="24"/>
          <w:szCs w:val="24"/>
        </w:rPr>
        <w:t>One of the non-executive members will be appointed Chair of the Committee by the Chair of the Board. In the absence of the Chair, a meeting of the Committee may be chaired by one of the other non-executive members of the Committee. Where vacancy or absence prevents full non-executive membership, an additional non-executive member of the Board may be co-opted as an interim member of the Committee, as required. Membership may also include any other members of the Board of Directors and any other directors, senior managers and associate non-executive directors as considered appropriate.</w:t>
      </w:r>
    </w:p>
    <w:p w14:paraId="4D208673" w14:textId="77777777" w:rsidR="009431B0" w:rsidRDefault="009431B0" w:rsidP="009431B0">
      <w:pPr>
        <w:spacing w:after="0" w:line="240" w:lineRule="auto"/>
        <w:rPr>
          <w:rFonts w:ascii="Arial" w:hAnsi="Arial" w:cs="Arial"/>
          <w:b/>
          <w:sz w:val="24"/>
          <w:szCs w:val="24"/>
        </w:rPr>
      </w:pPr>
    </w:p>
    <w:p w14:paraId="2FB582C7" w14:textId="3603DC20" w:rsidR="00637CF2" w:rsidRPr="0014678D" w:rsidRDefault="00637CF2" w:rsidP="009431B0">
      <w:pPr>
        <w:spacing w:after="0" w:line="240" w:lineRule="auto"/>
        <w:rPr>
          <w:rFonts w:ascii="Arial" w:hAnsi="Arial" w:cs="Arial"/>
          <w:b/>
          <w:sz w:val="24"/>
          <w:szCs w:val="24"/>
        </w:rPr>
      </w:pPr>
      <w:r w:rsidRPr="0014678D">
        <w:rPr>
          <w:rFonts w:ascii="Arial" w:hAnsi="Arial" w:cs="Arial"/>
          <w:b/>
          <w:sz w:val="24"/>
          <w:szCs w:val="24"/>
        </w:rPr>
        <w:t>MEETING ADMINISTRATION</w:t>
      </w:r>
    </w:p>
    <w:p w14:paraId="2C38BC27" w14:textId="77777777" w:rsidR="009431B0" w:rsidRDefault="009431B0" w:rsidP="009431B0">
      <w:pPr>
        <w:spacing w:after="0" w:line="240" w:lineRule="auto"/>
        <w:jc w:val="both"/>
        <w:rPr>
          <w:rFonts w:ascii="Arial" w:hAnsi="Arial" w:cs="Arial"/>
          <w:sz w:val="24"/>
          <w:szCs w:val="24"/>
        </w:rPr>
      </w:pPr>
    </w:p>
    <w:p w14:paraId="2C395369" w14:textId="77777777" w:rsidR="009431B0" w:rsidRDefault="00637CF2" w:rsidP="009431B0">
      <w:pPr>
        <w:spacing w:after="0" w:line="240" w:lineRule="auto"/>
        <w:jc w:val="both"/>
        <w:rPr>
          <w:rFonts w:ascii="Arial" w:hAnsi="Arial" w:cs="Arial"/>
          <w:sz w:val="24"/>
          <w:szCs w:val="24"/>
        </w:rPr>
      </w:pPr>
      <w:r w:rsidRPr="0014678D">
        <w:rPr>
          <w:rFonts w:ascii="Arial" w:hAnsi="Arial" w:cs="Arial"/>
          <w:sz w:val="24"/>
          <w:szCs w:val="24"/>
        </w:rPr>
        <w:t xml:space="preserve">Notice of each meeting, including an agenda and supporting papers, shall be sent to each member of the Committee not less than five working days before the date of the meeting. This can be waived under exceptional circumstances and agreed by the Chair. </w:t>
      </w:r>
    </w:p>
    <w:p w14:paraId="2B663C6F" w14:textId="77777777" w:rsidR="009431B0" w:rsidRDefault="009431B0" w:rsidP="009431B0">
      <w:pPr>
        <w:spacing w:after="0" w:line="240" w:lineRule="auto"/>
        <w:jc w:val="both"/>
        <w:rPr>
          <w:rFonts w:ascii="Arial" w:hAnsi="Arial" w:cs="Arial"/>
          <w:sz w:val="24"/>
          <w:szCs w:val="24"/>
        </w:rPr>
      </w:pPr>
    </w:p>
    <w:p w14:paraId="26D66407" w14:textId="6125E692" w:rsidR="009431B0" w:rsidRDefault="00637CF2" w:rsidP="009431B0">
      <w:pPr>
        <w:spacing w:after="0" w:line="240" w:lineRule="auto"/>
        <w:jc w:val="both"/>
        <w:rPr>
          <w:rFonts w:ascii="Arial" w:hAnsi="Arial" w:cs="Arial"/>
          <w:sz w:val="24"/>
          <w:szCs w:val="24"/>
        </w:rPr>
      </w:pPr>
      <w:r w:rsidRPr="0014678D">
        <w:rPr>
          <w:rFonts w:ascii="Arial" w:hAnsi="Arial" w:cs="Arial"/>
          <w:sz w:val="24"/>
          <w:szCs w:val="24"/>
        </w:rPr>
        <w:t>Meetings will normally be held by video conference</w:t>
      </w:r>
      <w:r w:rsidR="005A3760">
        <w:rPr>
          <w:rFonts w:ascii="Arial" w:hAnsi="Arial" w:cs="Arial"/>
          <w:sz w:val="24"/>
          <w:szCs w:val="24"/>
        </w:rPr>
        <w:t xml:space="preserve"> but may include meetings in person, particularly for ‘</w:t>
      </w:r>
      <w:r w:rsidR="00AF032E">
        <w:rPr>
          <w:rFonts w:ascii="Arial" w:hAnsi="Arial" w:cs="Arial"/>
          <w:sz w:val="24"/>
          <w:szCs w:val="24"/>
        </w:rPr>
        <w:t>deep dive</w:t>
      </w:r>
      <w:r w:rsidR="005A3760">
        <w:rPr>
          <w:rFonts w:ascii="Arial" w:hAnsi="Arial" w:cs="Arial"/>
          <w:sz w:val="24"/>
          <w:szCs w:val="24"/>
        </w:rPr>
        <w:t>’ sessions and service visits</w:t>
      </w:r>
      <w:r w:rsidR="00AF032E">
        <w:rPr>
          <w:rFonts w:ascii="Arial" w:hAnsi="Arial" w:cs="Arial"/>
          <w:sz w:val="24"/>
          <w:szCs w:val="24"/>
        </w:rPr>
        <w:t>.</w:t>
      </w:r>
    </w:p>
    <w:p w14:paraId="5D10A5D7" w14:textId="77777777" w:rsidR="009431B0" w:rsidRDefault="009431B0" w:rsidP="009431B0">
      <w:pPr>
        <w:spacing w:after="0" w:line="240" w:lineRule="auto"/>
        <w:jc w:val="both"/>
        <w:rPr>
          <w:rFonts w:ascii="Arial" w:hAnsi="Arial" w:cs="Arial"/>
          <w:sz w:val="24"/>
          <w:szCs w:val="24"/>
        </w:rPr>
      </w:pPr>
    </w:p>
    <w:p w14:paraId="21EA703C" w14:textId="77777777" w:rsidR="009431B0" w:rsidRDefault="00637CF2" w:rsidP="009431B0">
      <w:pPr>
        <w:spacing w:after="0" w:line="240" w:lineRule="auto"/>
        <w:jc w:val="both"/>
        <w:rPr>
          <w:rFonts w:ascii="Arial" w:hAnsi="Arial" w:cs="Arial"/>
          <w:b/>
          <w:sz w:val="24"/>
          <w:szCs w:val="24"/>
        </w:rPr>
      </w:pPr>
      <w:r w:rsidRPr="0014678D">
        <w:rPr>
          <w:rFonts w:ascii="Arial" w:hAnsi="Arial" w:cs="Arial"/>
          <w:sz w:val="24"/>
          <w:szCs w:val="24"/>
        </w:rPr>
        <w:t>Participation in meetings by telephone, video or computer link shall be deemed to constitute presence in person at the meeting.</w:t>
      </w:r>
      <w:r w:rsidRPr="0014678D">
        <w:rPr>
          <w:rFonts w:ascii="Arial" w:hAnsi="Arial" w:cs="Arial"/>
          <w:b/>
          <w:sz w:val="24"/>
          <w:szCs w:val="24"/>
        </w:rPr>
        <w:t xml:space="preserve"> </w:t>
      </w:r>
    </w:p>
    <w:p w14:paraId="7305C94F" w14:textId="77777777" w:rsidR="009431B0" w:rsidRDefault="009431B0" w:rsidP="009431B0">
      <w:pPr>
        <w:spacing w:after="0" w:line="240" w:lineRule="auto"/>
        <w:jc w:val="both"/>
        <w:rPr>
          <w:rFonts w:ascii="Arial" w:hAnsi="Arial" w:cs="Arial"/>
          <w:b/>
          <w:sz w:val="24"/>
          <w:szCs w:val="24"/>
        </w:rPr>
      </w:pPr>
    </w:p>
    <w:p w14:paraId="56145F2C" w14:textId="77777777" w:rsidR="00805EC6" w:rsidRDefault="00805EC6" w:rsidP="009431B0">
      <w:pPr>
        <w:spacing w:after="0" w:line="240" w:lineRule="auto"/>
        <w:jc w:val="both"/>
        <w:rPr>
          <w:rFonts w:ascii="Arial" w:hAnsi="Arial" w:cs="Arial"/>
          <w:sz w:val="24"/>
          <w:szCs w:val="24"/>
        </w:rPr>
      </w:pPr>
      <w:r>
        <w:rPr>
          <w:rFonts w:ascii="Arial" w:hAnsi="Arial" w:cs="Arial"/>
          <w:sz w:val="24"/>
          <w:szCs w:val="24"/>
        </w:rPr>
        <w:t xml:space="preserve">The Trust Secretary will ensure that the Corporate Governance team provides a Secretary to the Committee and appropriate administrative support to the Chair and Committee members.  This will include agreement of the agenda with the Chair and Executive Leads, collation and circulation of papers, producing the minutes of the meeting, keeping a record of agreed actions and follow-up and advising the Chair and members of the Committee as appropriate. </w:t>
      </w:r>
    </w:p>
    <w:p w14:paraId="68C3137C" w14:textId="77777777" w:rsidR="00805EC6" w:rsidRDefault="00805EC6" w:rsidP="009431B0">
      <w:pPr>
        <w:spacing w:after="0" w:line="240" w:lineRule="auto"/>
        <w:jc w:val="both"/>
        <w:rPr>
          <w:rFonts w:ascii="Arial" w:hAnsi="Arial" w:cs="Arial"/>
          <w:sz w:val="24"/>
          <w:szCs w:val="24"/>
        </w:rPr>
      </w:pPr>
    </w:p>
    <w:p w14:paraId="2F7018AA" w14:textId="5BC9D37C" w:rsidR="009431B0" w:rsidRDefault="00637CF2" w:rsidP="009431B0">
      <w:pPr>
        <w:spacing w:after="0" w:line="240" w:lineRule="auto"/>
        <w:jc w:val="both"/>
        <w:rPr>
          <w:rFonts w:ascii="Arial" w:hAnsi="Arial" w:cs="Arial"/>
          <w:b/>
          <w:sz w:val="24"/>
          <w:szCs w:val="24"/>
        </w:rPr>
      </w:pPr>
      <w:r w:rsidRPr="0014678D">
        <w:rPr>
          <w:rFonts w:ascii="Arial" w:hAnsi="Arial" w:cs="Arial"/>
          <w:sz w:val="24"/>
          <w:szCs w:val="24"/>
        </w:rPr>
        <w:lastRenderedPageBreak/>
        <w:t>Minutes of the meetings of the Committee shall be taken, and a record of meetings submitted to the Board of Directors via a key issues and assurance report for consideration in its meetings held in public.</w:t>
      </w:r>
      <w:r w:rsidRPr="0014678D">
        <w:rPr>
          <w:rFonts w:ascii="Arial" w:hAnsi="Arial" w:cs="Arial"/>
          <w:b/>
          <w:sz w:val="24"/>
          <w:szCs w:val="24"/>
        </w:rPr>
        <w:t xml:space="preserve"> </w:t>
      </w:r>
    </w:p>
    <w:p w14:paraId="0D1A8C6D" w14:textId="77777777" w:rsidR="009431B0" w:rsidRDefault="009431B0" w:rsidP="009431B0">
      <w:pPr>
        <w:spacing w:after="0" w:line="240" w:lineRule="auto"/>
        <w:jc w:val="both"/>
        <w:rPr>
          <w:rFonts w:ascii="Arial" w:hAnsi="Arial" w:cs="Arial"/>
          <w:b/>
          <w:sz w:val="24"/>
          <w:szCs w:val="24"/>
        </w:rPr>
      </w:pPr>
    </w:p>
    <w:p w14:paraId="6166E485" w14:textId="7A6EF0D8" w:rsidR="00637CF2" w:rsidRPr="0014678D" w:rsidRDefault="00637CF2" w:rsidP="009431B0">
      <w:pPr>
        <w:spacing w:after="0" w:line="240" w:lineRule="auto"/>
        <w:jc w:val="both"/>
        <w:rPr>
          <w:rFonts w:ascii="Arial" w:hAnsi="Arial" w:cs="Arial"/>
          <w:sz w:val="24"/>
          <w:szCs w:val="24"/>
        </w:rPr>
      </w:pPr>
      <w:r w:rsidRPr="0014678D">
        <w:rPr>
          <w:rFonts w:ascii="Arial" w:hAnsi="Arial" w:cs="Arial"/>
          <w:sz w:val="24"/>
          <w:szCs w:val="24"/>
        </w:rPr>
        <w:t xml:space="preserve">An annual schedule of reporting shall be set and regularly reviewed. </w:t>
      </w:r>
      <w:bookmarkStart w:id="0" w:name="_Hlk101037391"/>
    </w:p>
    <w:p w14:paraId="303C3B6E" w14:textId="77777777" w:rsidR="009431B0" w:rsidRDefault="009431B0" w:rsidP="009431B0">
      <w:pPr>
        <w:spacing w:after="0" w:line="240" w:lineRule="auto"/>
        <w:jc w:val="both"/>
        <w:rPr>
          <w:rFonts w:ascii="Arial" w:hAnsi="Arial" w:cs="Arial"/>
          <w:sz w:val="24"/>
          <w:szCs w:val="24"/>
        </w:rPr>
      </w:pPr>
    </w:p>
    <w:p w14:paraId="2A66FB9D" w14:textId="7B4AE225" w:rsidR="009431B0" w:rsidRDefault="00637CF2" w:rsidP="009431B0">
      <w:pPr>
        <w:spacing w:after="0" w:line="240" w:lineRule="auto"/>
        <w:jc w:val="both"/>
        <w:rPr>
          <w:rFonts w:ascii="Arial" w:hAnsi="Arial" w:cs="Arial"/>
          <w:sz w:val="24"/>
          <w:szCs w:val="24"/>
        </w:rPr>
      </w:pPr>
      <w:r w:rsidRPr="0014678D">
        <w:rPr>
          <w:rFonts w:ascii="Arial" w:hAnsi="Arial" w:cs="Arial"/>
          <w:sz w:val="24"/>
          <w:szCs w:val="24"/>
        </w:rPr>
        <w:t xml:space="preserve">The Committee will evaluate its membership and performance on a regular basis through an annual review of its activities over the course of the previous </w:t>
      </w:r>
      <w:r w:rsidR="00AF032E" w:rsidRPr="0014678D">
        <w:rPr>
          <w:rFonts w:ascii="Arial" w:hAnsi="Arial" w:cs="Arial"/>
          <w:sz w:val="24"/>
          <w:szCs w:val="24"/>
        </w:rPr>
        <w:t>year and</w:t>
      </w:r>
      <w:r w:rsidRPr="0014678D">
        <w:rPr>
          <w:rFonts w:ascii="Arial" w:hAnsi="Arial" w:cs="Arial"/>
          <w:sz w:val="24"/>
          <w:szCs w:val="24"/>
        </w:rPr>
        <w:t xml:space="preserve"> undertake an annual audit of compliance with its Terms of Reference. </w:t>
      </w:r>
    </w:p>
    <w:p w14:paraId="7231942D" w14:textId="77777777" w:rsidR="009431B0" w:rsidRDefault="009431B0" w:rsidP="009431B0">
      <w:pPr>
        <w:spacing w:after="0" w:line="240" w:lineRule="auto"/>
        <w:jc w:val="both"/>
        <w:rPr>
          <w:rFonts w:ascii="Arial" w:hAnsi="Arial" w:cs="Arial"/>
          <w:sz w:val="24"/>
          <w:szCs w:val="24"/>
        </w:rPr>
      </w:pPr>
    </w:p>
    <w:p w14:paraId="0ECD0BBC" w14:textId="18E3BFC8" w:rsidR="009431B0" w:rsidRDefault="00637CF2" w:rsidP="009431B0">
      <w:pPr>
        <w:spacing w:after="0" w:line="240" w:lineRule="auto"/>
        <w:jc w:val="both"/>
        <w:rPr>
          <w:rFonts w:ascii="Arial" w:hAnsi="Arial" w:cs="Arial"/>
          <w:sz w:val="24"/>
          <w:szCs w:val="24"/>
        </w:rPr>
      </w:pPr>
      <w:r w:rsidRPr="0014678D">
        <w:rPr>
          <w:rFonts w:ascii="Arial" w:hAnsi="Arial" w:cs="Arial"/>
          <w:sz w:val="24"/>
          <w:szCs w:val="24"/>
        </w:rPr>
        <w:t xml:space="preserve">The Committee will review and update its terms of reference on a </w:t>
      </w:r>
      <w:r w:rsidR="005A3760">
        <w:rPr>
          <w:rFonts w:ascii="Arial" w:hAnsi="Arial" w:cs="Arial"/>
          <w:sz w:val="24"/>
          <w:szCs w:val="24"/>
        </w:rPr>
        <w:t xml:space="preserve">biennial </w:t>
      </w:r>
      <w:r w:rsidRPr="0014678D">
        <w:rPr>
          <w:rFonts w:ascii="Arial" w:hAnsi="Arial" w:cs="Arial"/>
          <w:sz w:val="24"/>
          <w:szCs w:val="24"/>
        </w:rPr>
        <w:t>basis</w:t>
      </w:r>
      <w:r w:rsidR="005A3760">
        <w:rPr>
          <w:rFonts w:ascii="Arial" w:hAnsi="Arial" w:cs="Arial"/>
          <w:sz w:val="24"/>
          <w:szCs w:val="24"/>
        </w:rPr>
        <w:t xml:space="preserve"> or </w:t>
      </w:r>
      <w:proofErr w:type="gramStart"/>
      <w:r w:rsidR="005A3760">
        <w:rPr>
          <w:rFonts w:ascii="Arial" w:hAnsi="Arial" w:cs="Arial"/>
          <w:sz w:val="24"/>
          <w:szCs w:val="24"/>
        </w:rPr>
        <w:t>earlier</w:t>
      </w:r>
      <w:proofErr w:type="gramEnd"/>
      <w:r w:rsidR="005A3760">
        <w:rPr>
          <w:rFonts w:ascii="Arial" w:hAnsi="Arial" w:cs="Arial"/>
          <w:sz w:val="24"/>
          <w:szCs w:val="24"/>
        </w:rPr>
        <w:t xml:space="preserve"> if necessa</w:t>
      </w:r>
      <w:r w:rsidR="0008789C">
        <w:rPr>
          <w:rFonts w:ascii="Arial" w:hAnsi="Arial" w:cs="Arial"/>
          <w:sz w:val="24"/>
          <w:szCs w:val="24"/>
        </w:rPr>
        <w:t>ry</w:t>
      </w:r>
      <w:r w:rsidR="00802DA6">
        <w:rPr>
          <w:rFonts w:ascii="Arial" w:hAnsi="Arial" w:cs="Arial"/>
          <w:sz w:val="24"/>
          <w:szCs w:val="24"/>
        </w:rPr>
        <w:t>,</w:t>
      </w:r>
      <w:r w:rsidR="0008789C">
        <w:rPr>
          <w:rFonts w:ascii="Arial" w:hAnsi="Arial" w:cs="Arial"/>
          <w:sz w:val="24"/>
          <w:szCs w:val="24"/>
        </w:rPr>
        <w:t xml:space="preserve"> </w:t>
      </w:r>
      <w:proofErr w:type="gramStart"/>
      <w:r w:rsidR="0008789C">
        <w:rPr>
          <w:rFonts w:ascii="Arial" w:hAnsi="Arial" w:cs="Arial"/>
          <w:sz w:val="24"/>
          <w:szCs w:val="24"/>
        </w:rPr>
        <w:t>as a result of</w:t>
      </w:r>
      <w:proofErr w:type="gramEnd"/>
      <w:r w:rsidR="0008789C">
        <w:rPr>
          <w:rFonts w:ascii="Arial" w:hAnsi="Arial" w:cs="Arial"/>
          <w:sz w:val="24"/>
          <w:szCs w:val="24"/>
        </w:rPr>
        <w:t xml:space="preserve"> legislative or regulatory changes</w:t>
      </w:r>
      <w:r w:rsidRPr="0014678D">
        <w:rPr>
          <w:rFonts w:ascii="Arial" w:hAnsi="Arial" w:cs="Arial"/>
          <w:sz w:val="24"/>
          <w:szCs w:val="24"/>
        </w:rPr>
        <w:t xml:space="preserve">. </w:t>
      </w:r>
      <w:r w:rsidR="00AF032E">
        <w:rPr>
          <w:rFonts w:ascii="Arial" w:hAnsi="Arial" w:cs="Arial"/>
          <w:sz w:val="24"/>
          <w:szCs w:val="24"/>
        </w:rPr>
        <w:t xml:space="preserve"> In the alternate year the terms of reference will be reviewed by the Committee Chair, supported by the Trust Secretary.</w:t>
      </w:r>
    </w:p>
    <w:p w14:paraId="3F5CA20D" w14:textId="77777777" w:rsidR="009431B0" w:rsidRDefault="009431B0" w:rsidP="009431B0">
      <w:pPr>
        <w:spacing w:after="0" w:line="240" w:lineRule="auto"/>
        <w:jc w:val="both"/>
        <w:rPr>
          <w:rFonts w:ascii="Arial" w:hAnsi="Arial" w:cs="Arial"/>
          <w:sz w:val="24"/>
          <w:szCs w:val="24"/>
        </w:rPr>
      </w:pPr>
    </w:p>
    <w:p w14:paraId="216AC7A5" w14:textId="61F15A2C" w:rsidR="009431B0" w:rsidRDefault="00637CF2" w:rsidP="009431B0">
      <w:pPr>
        <w:spacing w:after="0" w:line="240" w:lineRule="auto"/>
        <w:jc w:val="both"/>
        <w:rPr>
          <w:rFonts w:ascii="Arial" w:hAnsi="Arial" w:cs="Arial"/>
          <w:sz w:val="24"/>
          <w:szCs w:val="24"/>
        </w:rPr>
      </w:pPr>
      <w:r w:rsidRPr="0014678D">
        <w:rPr>
          <w:rFonts w:ascii="Arial" w:hAnsi="Arial" w:cs="Arial"/>
          <w:sz w:val="24"/>
          <w:szCs w:val="24"/>
        </w:rPr>
        <w:t>The Chair of the Committee shall attend meetings of the Council of Governors or its committees on request to enable the Council of Governors to perform its duty to hold the non-executive directors to account for the performance of the Board.</w:t>
      </w:r>
      <w:bookmarkStart w:id="1" w:name="_Hlk104459448"/>
      <w:bookmarkEnd w:id="0"/>
    </w:p>
    <w:p w14:paraId="12765D98" w14:textId="77777777" w:rsidR="009431B0" w:rsidRDefault="009431B0" w:rsidP="009431B0">
      <w:pPr>
        <w:spacing w:after="0" w:line="240" w:lineRule="auto"/>
        <w:jc w:val="both"/>
        <w:rPr>
          <w:rFonts w:ascii="Arial" w:hAnsi="Arial" w:cs="Arial"/>
          <w:sz w:val="24"/>
          <w:szCs w:val="24"/>
        </w:rPr>
      </w:pPr>
    </w:p>
    <w:p w14:paraId="4359AACE" w14:textId="1879C48F" w:rsidR="00637CF2" w:rsidRPr="0014678D" w:rsidRDefault="00637CF2" w:rsidP="009431B0">
      <w:pPr>
        <w:spacing w:after="0" w:line="240" w:lineRule="auto"/>
        <w:jc w:val="both"/>
        <w:rPr>
          <w:rFonts w:ascii="Arial" w:hAnsi="Arial" w:cs="Arial"/>
          <w:sz w:val="24"/>
          <w:szCs w:val="24"/>
        </w:rPr>
      </w:pPr>
      <w:r w:rsidRPr="0014678D">
        <w:rPr>
          <w:rFonts w:ascii="Arial" w:hAnsi="Arial" w:cs="Arial"/>
          <w:sz w:val="24"/>
          <w:szCs w:val="24"/>
        </w:rPr>
        <w:t>The Committee shall receive regular reports from its sub-committees in accordance with the requirements of each respective terms of reference.</w:t>
      </w:r>
      <w:bookmarkEnd w:id="1"/>
    </w:p>
    <w:p w14:paraId="1D1A0513" w14:textId="77777777" w:rsidR="009431B0" w:rsidRDefault="009431B0" w:rsidP="009431B0">
      <w:pPr>
        <w:spacing w:after="0" w:line="240" w:lineRule="auto"/>
        <w:jc w:val="both"/>
        <w:rPr>
          <w:rFonts w:ascii="Arial" w:hAnsi="Arial" w:cs="Arial"/>
          <w:b/>
          <w:bCs/>
          <w:sz w:val="24"/>
          <w:szCs w:val="24"/>
        </w:rPr>
      </w:pPr>
    </w:p>
    <w:p w14:paraId="61FA72F5" w14:textId="4E89F21C" w:rsidR="00637CF2" w:rsidRPr="0014678D" w:rsidRDefault="00637CF2" w:rsidP="009431B0">
      <w:pPr>
        <w:spacing w:after="0" w:line="240" w:lineRule="auto"/>
        <w:jc w:val="both"/>
        <w:rPr>
          <w:rFonts w:ascii="Arial" w:hAnsi="Arial" w:cs="Arial"/>
          <w:b/>
          <w:bCs/>
          <w:sz w:val="24"/>
          <w:szCs w:val="24"/>
        </w:rPr>
      </w:pPr>
      <w:r w:rsidRPr="0014678D">
        <w:rPr>
          <w:rFonts w:ascii="Arial" w:hAnsi="Arial" w:cs="Arial"/>
          <w:b/>
          <w:bCs/>
          <w:sz w:val="24"/>
          <w:szCs w:val="24"/>
        </w:rPr>
        <w:t>FORMAL SUB-GROUPS</w:t>
      </w:r>
    </w:p>
    <w:p w14:paraId="6CD59770" w14:textId="77777777" w:rsidR="009431B0" w:rsidRDefault="009431B0" w:rsidP="009431B0">
      <w:pPr>
        <w:spacing w:after="0" w:line="240" w:lineRule="auto"/>
        <w:jc w:val="both"/>
        <w:rPr>
          <w:rFonts w:ascii="Arial" w:hAnsi="Arial" w:cs="Arial"/>
          <w:sz w:val="24"/>
          <w:szCs w:val="24"/>
        </w:rPr>
      </w:pPr>
    </w:p>
    <w:p w14:paraId="388C2335" w14:textId="77777777" w:rsidR="00BA41A1" w:rsidRPr="00BA41A1" w:rsidRDefault="00BA41A1" w:rsidP="00BA41A1">
      <w:pPr>
        <w:spacing w:after="0" w:line="240" w:lineRule="auto"/>
        <w:jc w:val="both"/>
        <w:rPr>
          <w:rFonts w:ascii="Arial" w:hAnsi="Arial" w:cs="Arial"/>
          <w:sz w:val="24"/>
          <w:szCs w:val="24"/>
        </w:rPr>
      </w:pPr>
      <w:r w:rsidRPr="00BA41A1">
        <w:rPr>
          <w:rFonts w:ascii="Arial" w:hAnsi="Arial" w:cs="Arial"/>
          <w:sz w:val="24"/>
          <w:szCs w:val="24"/>
        </w:rPr>
        <w:t>The Committee places reliance on designated delivery and oversight forums to provide structured assurance on performance, risk and improvement. Core sub-groups will provide proportionate assurance reporting focused on risks, controls, impact and escalation, rather than operational detail. The list of core sub-groups and reporting expectations will be maintained within the Committee’s annual workplan.</w:t>
      </w:r>
    </w:p>
    <w:p w14:paraId="6A466DE2" w14:textId="77777777" w:rsidR="00BA41A1" w:rsidRDefault="00BA41A1" w:rsidP="009431B0">
      <w:pPr>
        <w:spacing w:after="0" w:line="240" w:lineRule="auto"/>
        <w:jc w:val="both"/>
        <w:rPr>
          <w:rFonts w:ascii="Arial" w:hAnsi="Arial" w:cs="Arial"/>
          <w:sz w:val="24"/>
          <w:szCs w:val="24"/>
        </w:rPr>
      </w:pPr>
    </w:p>
    <w:p w14:paraId="77691C0F" w14:textId="77777777" w:rsidR="005A3760" w:rsidRPr="0014678D" w:rsidRDefault="005A3760" w:rsidP="009431B0">
      <w:pPr>
        <w:spacing w:after="0" w:line="240" w:lineRule="auto"/>
        <w:jc w:val="both"/>
        <w:rPr>
          <w:rFonts w:ascii="Arial" w:hAnsi="Arial" w:cs="Arial"/>
          <w:sz w:val="24"/>
          <w:szCs w:val="24"/>
        </w:rPr>
      </w:pPr>
    </w:p>
    <w:p w14:paraId="6BD4EE4A" w14:textId="77777777" w:rsidR="0061211C" w:rsidRPr="009431B0" w:rsidRDefault="0061211C" w:rsidP="009431B0">
      <w:pPr>
        <w:spacing w:after="0" w:line="240" w:lineRule="auto"/>
        <w:rPr>
          <w:rFonts w:ascii="Arial" w:hAnsi="Arial" w:cs="Arial"/>
          <w:sz w:val="24"/>
          <w:szCs w:val="24"/>
          <w:lang w:eastAsia="en-GB"/>
        </w:rPr>
      </w:pPr>
    </w:p>
    <w:sectPr w:rsidR="0061211C" w:rsidRPr="009431B0" w:rsidSect="00E9351A">
      <w:headerReference w:type="even" r:id="rId7"/>
      <w:headerReference w:type="default" r:id="rId8"/>
      <w:footerReference w:type="even" r:id="rId9"/>
      <w:footerReference w:type="default" r:id="rId10"/>
      <w:headerReference w:type="first" r:id="rId11"/>
      <w:footerReference w:type="first" r:id="rId12"/>
      <w:pgSz w:w="11906" w:h="16838"/>
      <w:pgMar w:top="1016" w:right="1440" w:bottom="1134" w:left="1440" w:header="113"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1EA2A" w14:textId="77777777" w:rsidR="00586F44" w:rsidRDefault="00586F44" w:rsidP="00C4411E">
      <w:pPr>
        <w:spacing w:after="0" w:line="240" w:lineRule="auto"/>
      </w:pPr>
      <w:r>
        <w:separator/>
      </w:r>
    </w:p>
  </w:endnote>
  <w:endnote w:type="continuationSeparator" w:id="0">
    <w:p w14:paraId="1503B389" w14:textId="77777777" w:rsidR="00586F44" w:rsidRDefault="00586F44" w:rsidP="00C44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6812C" w14:textId="77777777" w:rsidR="009431B0" w:rsidRDefault="009431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44876"/>
      <w:docPartObj>
        <w:docPartGallery w:val="Page Numbers (Bottom of Page)"/>
        <w:docPartUnique/>
      </w:docPartObj>
    </w:sdtPr>
    <w:sdtEndPr/>
    <w:sdtContent>
      <w:sdt>
        <w:sdtPr>
          <w:id w:val="-1769616900"/>
          <w:docPartObj>
            <w:docPartGallery w:val="Page Numbers (Top of Page)"/>
            <w:docPartUnique/>
          </w:docPartObj>
        </w:sdtPr>
        <w:sdtEndPr/>
        <w:sdtContent>
          <w:p w14:paraId="2A1AC50A" w14:textId="1F7BC94A" w:rsidR="00E842F6" w:rsidRDefault="0014678D" w:rsidP="0014678D">
            <w:pPr>
              <w:pStyle w:val="Footer"/>
              <w:jc w:val="right"/>
            </w:pPr>
            <w:r w:rsidRPr="0014678D">
              <w:rPr>
                <w:rFonts w:ascii="Arial" w:hAnsi="Arial" w:cs="Arial"/>
                <w:sz w:val="24"/>
                <w:szCs w:val="24"/>
              </w:rPr>
              <w:t xml:space="preserve">Page </w:t>
            </w:r>
            <w:r w:rsidRPr="0014678D">
              <w:rPr>
                <w:rFonts w:ascii="Arial" w:hAnsi="Arial" w:cs="Arial"/>
                <w:b/>
                <w:bCs/>
                <w:sz w:val="24"/>
                <w:szCs w:val="24"/>
              </w:rPr>
              <w:fldChar w:fldCharType="begin"/>
            </w:r>
            <w:r w:rsidRPr="0014678D">
              <w:rPr>
                <w:rFonts w:ascii="Arial" w:hAnsi="Arial" w:cs="Arial"/>
                <w:b/>
                <w:bCs/>
                <w:sz w:val="24"/>
                <w:szCs w:val="24"/>
              </w:rPr>
              <w:instrText xml:space="preserve"> PAGE </w:instrText>
            </w:r>
            <w:r w:rsidRPr="0014678D">
              <w:rPr>
                <w:rFonts w:ascii="Arial" w:hAnsi="Arial" w:cs="Arial"/>
                <w:b/>
                <w:bCs/>
                <w:sz w:val="24"/>
                <w:szCs w:val="24"/>
              </w:rPr>
              <w:fldChar w:fldCharType="separate"/>
            </w:r>
            <w:r w:rsidRPr="0014678D">
              <w:rPr>
                <w:rFonts w:ascii="Arial" w:hAnsi="Arial" w:cs="Arial"/>
                <w:b/>
                <w:bCs/>
                <w:noProof/>
                <w:sz w:val="24"/>
                <w:szCs w:val="24"/>
              </w:rPr>
              <w:t>2</w:t>
            </w:r>
            <w:r w:rsidRPr="0014678D">
              <w:rPr>
                <w:rFonts w:ascii="Arial" w:hAnsi="Arial" w:cs="Arial"/>
                <w:b/>
                <w:bCs/>
                <w:sz w:val="24"/>
                <w:szCs w:val="24"/>
              </w:rPr>
              <w:fldChar w:fldCharType="end"/>
            </w:r>
            <w:r w:rsidRPr="0014678D">
              <w:rPr>
                <w:rFonts w:ascii="Arial" w:hAnsi="Arial" w:cs="Arial"/>
                <w:sz w:val="24"/>
                <w:szCs w:val="24"/>
              </w:rPr>
              <w:t xml:space="preserve"> of </w:t>
            </w:r>
            <w:r w:rsidRPr="0014678D">
              <w:rPr>
                <w:rFonts w:ascii="Arial" w:hAnsi="Arial" w:cs="Arial"/>
                <w:b/>
                <w:bCs/>
                <w:sz w:val="24"/>
                <w:szCs w:val="24"/>
              </w:rPr>
              <w:fldChar w:fldCharType="begin"/>
            </w:r>
            <w:r w:rsidRPr="0014678D">
              <w:rPr>
                <w:rFonts w:ascii="Arial" w:hAnsi="Arial" w:cs="Arial"/>
                <w:b/>
                <w:bCs/>
                <w:sz w:val="24"/>
                <w:szCs w:val="24"/>
              </w:rPr>
              <w:instrText xml:space="preserve"> NUMPAGES  </w:instrText>
            </w:r>
            <w:r w:rsidRPr="0014678D">
              <w:rPr>
                <w:rFonts w:ascii="Arial" w:hAnsi="Arial" w:cs="Arial"/>
                <w:b/>
                <w:bCs/>
                <w:sz w:val="24"/>
                <w:szCs w:val="24"/>
              </w:rPr>
              <w:fldChar w:fldCharType="separate"/>
            </w:r>
            <w:r w:rsidRPr="0014678D">
              <w:rPr>
                <w:rFonts w:ascii="Arial" w:hAnsi="Arial" w:cs="Arial"/>
                <w:b/>
                <w:bCs/>
                <w:noProof/>
                <w:sz w:val="24"/>
                <w:szCs w:val="24"/>
              </w:rPr>
              <w:t>2</w:t>
            </w:r>
            <w:r w:rsidRPr="0014678D">
              <w:rPr>
                <w:rFonts w:ascii="Arial" w:hAnsi="Arial" w:cs="Arial"/>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EAEB3" w14:textId="77777777" w:rsidR="009431B0" w:rsidRDefault="009431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D7E8C" w14:textId="77777777" w:rsidR="00586F44" w:rsidRDefault="00586F44" w:rsidP="00C4411E">
      <w:pPr>
        <w:spacing w:after="0" w:line="240" w:lineRule="auto"/>
      </w:pPr>
      <w:r>
        <w:separator/>
      </w:r>
    </w:p>
  </w:footnote>
  <w:footnote w:type="continuationSeparator" w:id="0">
    <w:p w14:paraId="7EC2E044" w14:textId="77777777" w:rsidR="00586F44" w:rsidRDefault="00586F44" w:rsidP="00C441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7B1E9" w14:textId="77777777" w:rsidR="009431B0" w:rsidRDefault="009431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25484" w14:textId="6342E972" w:rsidR="00B073C0" w:rsidRDefault="00650B9C">
    <w:pPr>
      <w:pStyle w:val="Header"/>
    </w:pPr>
    <w:r>
      <w:rPr>
        <w:noProof/>
        <w:lang w:eastAsia="en-GB"/>
      </w:rPr>
      <w:drawing>
        <wp:anchor distT="0" distB="0" distL="114300" distR="114300" simplePos="0" relativeHeight="251657216" behindDoc="0" locked="0" layoutInCell="1" allowOverlap="1" wp14:anchorId="69EA04B5" wp14:editId="618329D0">
          <wp:simplePos x="0" y="0"/>
          <wp:positionH relativeFrom="margin">
            <wp:align>right</wp:align>
          </wp:positionH>
          <wp:positionV relativeFrom="paragraph">
            <wp:posOffset>276225</wp:posOffset>
          </wp:positionV>
          <wp:extent cx="1656715" cy="462280"/>
          <wp:effectExtent l="0" t="0" r="63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59944"/>
                  <a:stretch>
                    <a:fillRect/>
                  </a:stretch>
                </pic:blipFill>
                <pic:spPr bwMode="auto">
                  <a:xfrm>
                    <a:off x="0" y="0"/>
                    <a:ext cx="1656715" cy="462280"/>
                  </a:xfrm>
                  <a:prstGeom prst="rect">
                    <a:avLst/>
                  </a:prstGeom>
                  <a:noFill/>
                  <a:ln>
                    <a:noFill/>
                  </a:ln>
                </pic:spPr>
              </pic:pic>
            </a:graphicData>
          </a:graphic>
          <wp14:sizeRelH relativeFrom="page">
            <wp14:pctWidth>0</wp14:pctWidth>
          </wp14:sizeRelH>
          <wp14:sizeRelV relativeFrom="page">
            <wp14:pctHeight>0</wp14:pctHeight>
          </wp14:sizeRelV>
        </wp:anchor>
      </w:drawing>
    </w:r>
    <w:r w:rsidR="008F6911">
      <w:tab/>
    </w:r>
    <w:r w:rsidR="008F6911">
      <w:tab/>
    </w:r>
    <w:r w:rsidR="00B073C0">
      <w:tab/>
    </w:r>
    <w:r w:rsidR="00B073C0">
      <w:tab/>
    </w:r>
  </w:p>
  <w:p w14:paraId="53713587" w14:textId="7F957709" w:rsidR="00152C78" w:rsidRDefault="00152C78">
    <w:pPr>
      <w:pStyle w:val="Header"/>
    </w:pPr>
    <w:r>
      <w:tab/>
    </w:r>
    <w:r>
      <w:tab/>
    </w:r>
    <w:r>
      <w:tab/>
    </w:r>
    <w:r>
      <w:tab/>
    </w:r>
  </w:p>
  <w:p w14:paraId="24048231" w14:textId="77777777" w:rsidR="0014678D" w:rsidRDefault="001467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2FA1C" w14:textId="77777777" w:rsidR="009431B0" w:rsidRDefault="009431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6A22"/>
    <w:multiLevelType w:val="hybridMultilevel"/>
    <w:tmpl w:val="CAD000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5D141E"/>
    <w:multiLevelType w:val="multilevel"/>
    <w:tmpl w:val="1EACFFF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990386"/>
    <w:multiLevelType w:val="hybridMultilevel"/>
    <w:tmpl w:val="AE684B6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 w15:restartNumberingAfterBreak="0">
    <w:nsid w:val="092E487C"/>
    <w:multiLevelType w:val="hybridMultilevel"/>
    <w:tmpl w:val="EFE25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16273F"/>
    <w:multiLevelType w:val="multilevel"/>
    <w:tmpl w:val="C2B2E0AA"/>
    <w:lvl w:ilvl="0">
      <w:start w:val="1"/>
      <w:numFmt w:val="decimal"/>
      <w:lvlText w:val="%1."/>
      <w:lvlJc w:val="left"/>
      <w:pPr>
        <w:ind w:left="360" w:hanging="360"/>
      </w:pPr>
    </w:lvl>
    <w:lvl w:ilvl="1">
      <w:start w:val="1"/>
      <w:numFmt w:val="lowerLetter"/>
      <w:lvlText w:val="%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533EF1"/>
    <w:multiLevelType w:val="hybridMultilevel"/>
    <w:tmpl w:val="C16E1EE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6" w15:restartNumberingAfterBreak="0">
    <w:nsid w:val="1AC5274A"/>
    <w:multiLevelType w:val="hybridMultilevel"/>
    <w:tmpl w:val="32E2765C"/>
    <w:lvl w:ilvl="0" w:tplc="351CD47A">
      <w:start w:val="1"/>
      <w:numFmt w:val="lowerLetter"/>
      <w:lvlText w:val="%1)"/>
      <w:lvlJc w:val="left"/>
      <w:pPr>
        <w:ind w:left="1004" w:hanging="360"/>
      </w:pPr>
      <w:rPr>
        <w:b w:val="0"/>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1F46036E"/>
    <w:multiLevelType w:val="hybridMultilevel"/>
    <w:tmpl w:val="68C0EFC2"/>
    <w:lvl w:ilvl="0" w:tplc="0809000F">
      <w:start w:val="1"/>
      <w:numFmt w:val="decimal"/>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0F40BE"/>
    <w:multiLevelType w:val="hybridMultilevel"/>
    <w:tmpl w:val="E78EEEDC"/>
    <w:lvl w:ilvl="0" w:tplc="08090001">
      <w:start w:val="1"/>
      <w:numFmt w:val="bullet"/>
      <w:lvlText w:val=""/>
      <w:lvlJc w:val="left"/>
      <w:pPr>
        <w:ind w:left="949" w:hanging="360"/>
      </w:pPr>
      <w:rPr>
        <w:rFonts w:ascii="Symbol" w:hAnsi="Symbol" w:hint="default"/>
      </w:rPr>
    </w:lvl>
    <w:lvl w:ilvl="1" w:tplc="08090003" w:tentative="1">
      <w:start w:val="1"/>
      <w:numFmt w:val="bullet"/>
      <w:lvlText w:val="o"/>
      <w:lvlJc w:val="left"/>
      <w:pPr>
        <w:ind w:left="1669" w:hanging="360"/>
      </w:pPr>
      <w:rPr>
        <w:rFonts w:ascii="Courier New" w:hAnsi="Courier New" w:cs="Courier New" w:hint="default"/>
      </w:rPr>
    </w:lvl>
    <w:lvl w:ilvl="2" w:tplc="08090005" w:tentative="1">
      <w:start w:val="1"/>
      <w:numFmt w:val="bullet"/>
      <w:lvlText w:val=""/>
      <w:lvlJc w:val="left"/>
      <w:pPr>
        <w:ind w:left="2389" w:hanging="360"/>
      </w:pPr>
      <w:rPr>
        <w:rFonts w:ascii="Wingdings" w:hAnsi="Wingdings" w:hint="default"/>
      </w:rPr>
    </w:lvl>
    <w:lvl w:ilvl="3" w:tplc="08090001" w:tentative="1">
      <w:start w:val="1"/>
      <w:numFmt w:val="bullet"/>
      <w:lvlText w:val=""/>
      <w:lvlJc w:val="left"/>
      <w:pPr>
        <w:ind w:left="3109" w:hanging="360"/>
      </w:pPr>
      <w:rPr>
        <w:rFonts w:ascii="Symbol" w:hAnsi="Symbol" w:hint="default"/>
      </w:rPr>
    </w:lvl>
    <w:lvl w:ilvl="4" w:tplc="08090003" w:tentative="1">
      <w:start w:val="1"/>
      <w:numFmt w:val="bullet"/>
      <w:lvlText w:val="o"/>
      <w:lvlJc w:val="left"/>
      <w:pPr>
        <w:ind w:left="3829" w:hanging="360"/>
      </w:pPr>
      <w:rPr>
        <w:rFonts w:ascii="Courier New" w:hAnsi="Courier New" w:cs="Courier New" w:hint="default"/>
      </w:rPr>
    </w:lvl>
    <w:lvl w:ilvl="5" w:tplc="08090005" w:tentative="1">
      <w:start w:val="1"/>
      <w:numFmt w:val="bullet"/>
      <w:lvlText w:val=""/>
      <w:lvlJc w:val="left"/>
      <w:pPr>
        <w:ind w:left="4549" w:hanging="360"/>
      </w:pPr>
      <w:rPr>
        <w:rFonts w:ascii="Wingdings" w:hAnsi="Wingdings" w:hint="default"/>
      </w:rPr>
    </w:lvl>
    <w:lvl w:ilvl="6" w:tplc="08090001" w:tentative="1">
      <w:start w:val="1"/>
      <w:numFmt w:val="bullet"/>
      <w:lvlText w:val=""/>
      <w:lvlJc w:val="left"/>
      <w:pPr>
        <w:ind w:left="5269" w:hanging="360"/>
      </w:pPr>
      <w:rPr>
        <w:rFonts w:ascii="Symbol" w:hAnsi="Symbol" w:hint="default"/>
      </w:rPr>
    </w:lvl>
    <w:lvl w:ilvl="7" w:tplc="08090003" w:tentative="1">
      <w:start w:val="1"/>
      <w:numFmt w:val="bullet"/>
      <w:lvlText w:val="o"/>
      <w:lvlJc w:val="left"/>
      <w:pPr>
        <w:ind w:left="5989" w:hanging="360"/>
      </w:pPr>
      <w:rPr>
        <w:rFonts w:ascii="Courier New" w:hAnsi="Courier New" w:cs="Courier New" w:hint="default"/>
      </w:rPr>
    </w:lvl>
    <w:lvl w:ilvl="8" w:tplc="08090005" w:tentative="1">
      <w:start w:val="1"/>
      <w:numFmt w:val="bullet"/>
      <w:lvlText w:val=""/>
      <w:lvlJc w:val="left"/>
      <w:pPr>
        <w:ind w:left="6709" w:hanging="360"/>
      </w:pPr>
      <w:rPr>
        <w:rFonts w:ascii="Wingdings" w:hAnsi="Wingdings" w:hint="default"/>
      </w:rPr>
    </w:lvl>
  </w:abstractNum>
  <w:abstractNum w:abstractNumId="9" w15:restartNumberingAfterBreak="0">
    <w:nsid w:val="29AD12FE"/>
    <w:multiLevelType w:val="multilevel"/>
    <w:tmpl w:val="9A866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D57FA9"/>
    <w:multiLevelType w:val="hybridMultilevel"/>
    <w:tmpl w:val="E78A203A"/>
    <w:lvl w:ilvl="0" w:tplc="CD8A9FC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F47CDE"/>
    <w:multiLevelType w:val="multilevel"/>
    <w:tmpl w:val="43D6EF50"/>
    <w:lvl w:ilvl="0">
      <w:start w:val="1"/>
      <w:numFmt w:val="decimal"/>
      <w:lvlText w:val="%1."/>
      <w:lvlJc w:val="left"/>
      <w:pPr>
        <w:ind w:left="360" w:hanging="360"/>
      </w:pPr>
    </w:lvl>
    <w:lvl w:ilvl="1">
      <w:start w:val="1"/>
      <w:numFmt w:val="lowerLetter"/>
      <w:lvlText w:val="%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36D2050"/>
    <w:multiLevelType w:val="hybridMultilevel"/>
    <w:tmpl w:val="27E01B1A"/>
    <w:lvl w:ilvl="0" w:tplc="076043B6">
      <w:start w:val="1"/>
      <w:numFmt w:val="lowerLetter"/>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2352B2"/>
    <w:multiLevelType w:val="multilevel"/>
    <w:tmpl w:val="67E0543E"/>
    <w:lvl w:ilvl="0">
      <w:start w:val="1"/>
      <w:numFmt w:val="decimal"/>
      <w:lvlText w:val="%1."/>
      <w:lvlJc w:val="left"/>
      <w:pPr>
        <w:ind w:left="360" w:hanging="360"/>
      </w:pPr>
    </w:lvl>
    <w:lvl w:ilvl="1">
      <w:start w:val="1"/>
      <w:numFmt w:val="bullet"/>
      <w:lvlText w:val=""/>
      <w:lvlJc w:val="left"/>
      <w:pPr>
        <w:ind w:left="1282" w:hanging="432"/>
      </w:pPr>
      <w:rPr>
        <w:rFonts w:ascii="Symbol" w:hAnsi="Symbol" w:hint="default"/>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A84F66"/>
    <w:multiLevelType w:val="hybridMultilevel"/>
    <w:tmpl w:val="7706A3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CEE7AF6"/>
    <w:multiLevelType w:val="hybridMultilevel"/>
    <w:tmpl w:val="0AF2236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5183AB7"/>
    <w:multiLevelType w:val="hybridMultilevel"/>
    <w:tmpl w:val="5FBE784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5A926C66"/>
    <w:multiLevelType w:val="hybridMultilevel"/>
    <w:tmpl w:val="BC4AED02"/>
    <w:lvl w:ilvl="0" w:tplc="08090001">
      <w:start w:val="1"/>
      <w:numFmt w:val="bullet"/>
      <w:lvlText w:val=""/>
      <w:lvlJc w:val="left"/>
      <w:pPr>
        <w:ind w:left="949" w:hanging="360"/>
      </w:pPr>
      <w:rPr>
        <w:rFonts w:ascii="Symbol" w:hAnsi="Symbol" w:hint="default"/>
      </w:rPr>
    </w:lvl>
    <w:lvl w:ilvl="1" w:tplc="08090003" w:tentative="1">
      <w:start w:val="1"/>
      <w:numFmt w:val="bullet"/>
      <w:lvlText w:val="o"/>
      <w:lvlJc w:val="left"/>
      <w:pPr>
        <w:ind w:left="1669" w:hanging="360"/>
      </w:pPr>
      <w:rPr>
        <w:rFonts w:ascii="Courier New" w:hAnsi="Courier New" w:cs="Courier New" w:hint="default"/>
      </w:rPr>
    </w:lvl>
    <w:lvl w:ilvl="2" w:tplc="08090005" w:tentative="1">
      <w:start w:val="1"/>
      <w:numFmt w:val="bullet"/>
      <w:lvlText w:val=""/>
      <w:lvlJc w:val="left"/>
      <w:pPr>
        <w:ind w:left="2389" w:hanging="360"/>
      </w:pPr>
      <w:rPr>
        <w:rFonts w:ascii="Wingdings" w:hAnsi="Wingdings" w:hint="default"/>
      </w:rPr>
    </w:lvl>
    <w:lvl w:ilvl="3" w:tplc="08090001" w:tentative="1">
      <w:start w:val="1"/>
      <w:numFmt w:val="bullet"/>
      <w:lvlText w:val=""/>
      <w:lvlJc w:val="left"/>
      <w:pPr>
        <w:ind w:left="3109" w:hanging="360"/>
      </w:pPr>
      <w:rPr>
        <w:rFonts w:ascii="Symbol" w:hAnsi="Symbol" w:hint="default"/>
      </w:rPr>
    </w:lvl>
    <w:lvl w:ilvl="4" w:tplc="08090003" w:tentative="1">
      <w:start w:val="1"/>
      <w:numFmt w:val="bullet"/>
      <w:lvlText w:val="o"/>
      <w:lvlJc w:val="left"/>
      <w:pPr>
        <w:ind w:left="3829" w:hanging="360"/>
      </w:pPr>
      <w:rPr>
        <w:rFonts w:ascii="Courier New" w:hAnsi="Courier New" w:cs="Courier New" w:hint="default"/>
      </w:rPr>
    </w:lvl>
    <w:lvl w:ilvl="5" w:tplc="08090005" w:tentative="1">
      <w:start w:val="1"/>
      <w:numFmt w:val="bullet"/>
      <w:lvlText w:val=""/>
      <w:lvlJc w:val="left"/>
      <w:pPr>
        <w:ind w:left="4549" w:hanging="360"/>
      </w:pPr>
      <w:rPr>
        <w:rFonts w:ascii="Wingdings" w:hAnsi="Wingdings" w:hint="default"/>
      </w:rPr>
    </w:lvl>
    <w:lvl w:ilvl="6" w:tplc="08090001" w:tentative="1">
      <w:start w:val="1"/>
      <w:numFmt w:val="bullet"/>
      <w:lvlText w:val=""/>
      <w:lvlJc w:val="left"/>
      <w:pPr>
        <w:ind w:left="5269" w:hanging="360"/>
      </w:pPr>
      <w:rPr>
        <w:rFonts w:ascii="Symbol" w:hAnsi="Symbol" w:hint="default"/>
      </w:rPr>
    </w:lvl>
    <w:lvl w:ilvl="7" w:tplc="08090003" w:tentative="1">
      <w:start w:val="1"/>
      <w:numFmt w:val="bullet"/>
      <w:lvlText w:val="o"/>
      <w:lvlJc w:val="left"/>
      <w:pPr>
        <w:ind w:left="5989" w:hanging="360"/>
      </w:pPr>
      <w:rPr>
        <w:rFonts w:ascii="Courier New" w:hAnsi="Courier New" w:cs="Courier New" w:hint="default"/>
      </w:rPr>
    </w:lvl>
    <w:lvl w:ilvl="8" w:tplc="08090005" w:tentative="1">
      <w:start w:val="1"/>
      <w:numFmt w:val="bullet"/>
      <w:lvlText w:val=""/>
      <w:lvlJc w:val="left"/>
      <w:pPr>
        <w:ind w:left="6709" w:hanging="360"/>
      </w:pPr>
      <w:rPr>
        <w:rFonts w:ascii="Wingdings" w:hAnsi="Wingdings" w:hint="default"/>
      </w:rPr>
    </w:lvl>
  </w:abstractNum>
  <w:abstractNum w:abstractNumId="18" w15:restartNumberingAfterBreak="0">
    <w:nsid w:val="5B3D0CA7"/>
    <w:multiLevelType w:val="hybridMultilevel"/>
    <w:tmpl w:val="056EA7B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9" w15:restartNumberingAfterBreak="0">
    <w:nsid w:val="64DC2028"/>
    <w:multiLevelType w:val="hybridMultilevel"/>
    <w:tmpl w:val="5164E75C"/>
    <w:lvl w:ilvl="0" w:tplc="508EBC32">
      <w:start w:val="1"/>
      <w:numFmt w:val="lowerLetter"/>
      <w:lvlText w:val="%1."/>
      <w:lvlJc w:val="left"/>
      <w:pPr>
        <w:ind w:left="-491" w:hanging="360"/>
      </w:pPr>
      <w:rPr>
        <w:rFonts w:hint="default"/>
        <w:b w:val="0"/>
      </w:rPr>
    </w:lvl>
    <w:lvl w:ilvl="1" w:tplc="08090019">
      <w:start w:val="1"/>
      <w:numFmt w:val="lowerLetter"/>
      <w:lvlText w:val="%2."/>
      <w:lvlJc w:val="left"/>
      <w:pPr>
        <w:ind w:left="229" w:hanging="360"/>
      </w:pPr>
    </w:lvl>
    <w:lvl w:ilvl="2" w:tplc="0809001B" w:tentative="1">
      <w:start w:val="1"/>
      <w:numFmt w:val="lowerRoman"/>
      <w:lvlText w:val="%3."/>
      <w:lvlJc w:val="right"/>
      <w:pPr>
        <w:ind w:left="949" w:hanging="180"/>
      </w:pPr>
    </w:lvl>
    <w:lvl w:ilvl="3" w:tplc="0809000F" w:tentative="1">
      <w:start w:val="1"/>
      <w:numFmt w:val="decimal"/>
      <w:lvlText w:val="%4."/>
      <w:lvlJc w:val="left"/>
      <w:pPr>
        <w:ind w:left="1669" w:hanging="360"/>
      </w:pPr>
    </w:lvl>
    <w:lvl w:ilvl="4" w:tplc="08090019" w:tentative="1">
      <w:start w:val="1"/>
      <w:numFmt w:val="lowerLetter"/>
      <w:lvlText w:val="%5."/>
      <w:lvlJc w:val="left"/>
      <w:pPr>
        <w:ind w:left="2389" w:hanging="360"/>
      </w:pPr>
    </w:lvl>
    <w:lvl w:ilvl="5" w:tplc="0809001B" w:tentative="1">
      <w:start w:val="1"/>
      <w:numFmt w:val="lowerRoman"/>
      <w:lvlText w:val="%6."/>
      <w:lvlJc w:val="right"/>
      <w:pPr>
        <w:ind w:left="3109" w:hanging="180"/>
      </w:pPr>
    </w:lvl>
    <w:lvl w:ilvl="6" w:tplc="0809000F" w:tentative="1">
      <w:start w:val="1"/>
      <w:numFmt w:val="decimal"/>
      <w:lvlText w:val="%7."/>
      <w:lvlJc w:val="left"/>
      <w:pPr>
        <w:ind w:left="3829" w:hanging="360"/>
      </w:pPr>
    </w:lvl>
    <w:lvl w:ilvl="7" w:tplc="08090019" w:tentative="1">
      <w:start w:val="1"/>
      <w:numFmt w:val="lowerLetter"/>
      <w:lvlText w:val="%8."/>
      <w:lvlJc w:val="left"/>
      <w:pPr>
        <w:ind w:left="4549" w:hanging="360"/>
      </w:pPr>
    </w:lvl>
    <w:lvl w:ilvl="8" w:tplc="0809001B" w:tentative="1">
      <w:start w:val="1"/>
      <w:numFmt w:val="lowerRoman"/>
      <w:lvlText w:val="%9."/>
      <w:lvlJc w:val="right"/>
      <w:pPr>
        <w:ind w:left="5269" w:hanging="180"/>
      </w:pPr>
    </w:lvl>
  </w:abstractNum>
  <w:abstractNum w:abstractNumId="20" w15:restartNumberingAfterBreak="0">
    <w:nsid w:val="6687251B"/>
    <w:multiLevelType w:val="multilevel"/>
    <w:tmpl w:val="4EFA2CB4"/>
    <w:lvl w:ilvl="0">
      <w:start w:val="1"/>
      <w:numFmt w:val="decimal"/>
      <w:lvlText w:val="%1."/>
      <w:lvlJc w:val="left"/>
      <w:pPr>
        <w:ind w:left="360" w:hanging="360"/>
      </w:pPr>
    </w:lvl>
    <w:lvl w:ilvl="1">
      <w:start w:val="1"/>
      <w:numFmt w:val="lowerLetter"/>
      <w:lvlText w:val="%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2725F5F"/>
    <w:multiLevelType w:val="multilevel"/>
    <w:tmpl w:val="199AAF3E"/>
    <w:lvl w:ilvl="0">
      <w:start w:val="1"/>
      <w:numFmt w:val="decimal"/>
      <w:lvlText w:val="%1."/>
      <w:lvlJc w:val="left"/>
      <w:pPr>
        <w:ind w:left="360" w:hanging="360"/>
      </w:pPr>
    </w:lvl>
    <w:lvl w:ilvl="1">
      <w:start w:val="1"/>
      <w:numFmt w:val="lowerLetter"/>
      <w:lvlText w:val="%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A985EF7"/>
    <w:multiLevelType w:val="hybridMultilevel"/>
    <w:tmpl w:val="E9889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2996234">
    <w:abstractNumId w:val="1"/>
  </w:num>
  <w:num w:numId="2" w16cid:durableId="689531485">
    <w:abstractNumId w:val="2"/>
  </w:num>
  <w:num w:numId="3" w16cid:durableId="27420036">
    <w:abstractNumId w:val="4"/>
  </w:num>
  <w:num w:numId="4" w16cid:durableId="305665761">
    <w:abstractNumId w:val="7"/>
  </w:num>
  <w:num w:numId="5" w16cid:durableId="2132044897">
    <w:abstractNumId w:val="13"/>
  </w:num>
  <w:num w:numId="6" w16cid:durableId="2039546320">
    <w:abstractNumId w:val="21"/>
  </w:num>
  <w:num w:numId="7" w16cid:durableId="1549993572">
    <w:abstractNumId w:val="20"/>
  </w:num>
  <w:num w:numId="8" w16cid:durableId="714307799">
    <w:abstractNumId w:val="6"/>
  </w:num>
  <w:num w:numId="9" w16cid:durableId="1896624096">
    <w:abstractNumId w:val="11"/>
  </w:num>
  <w:num w:numId="10" w16cid:durableId="375207268">
    <w:abstractNumId w:val="12"/>
  </w:num>
  <w:num w:numId="11" w16cid:durableId="1210216998">
    <w:abstractNumId w:val="19"/>
  </w:num>
  <w:num w:numId="12" w16cid:durableId="349726317">
    <w:abstractNumId w:val="15"/>
  </w:num>
  <w:num w:numId="13" w16cid:durableId="2012676793">
    <w:abstractNumId w:val="5"/>
  </w:num>
  <w:num w:numId="14" w16cid:durableId="2041125249">
    <w:abstractNumId w:val="18"/>
  </w:num>
  <w:num w:numId="15" w16cid:durableId="1180117498">
    <w:abstractNumId w:val="3"/>
  </w:num>
  <w:num w:numId="16" w16cid:durableId="1403025238">
    <w:abstractNumId w:val="10"/>
  </w:num>
  <w:num w:numId="17" w16cid:durableId="1343165488">
    <w:abstractNumId w:val="14"/>
  </w:num>
  <w:num w:numId="18" w16cid:durableId="1617906162">
    <w:abstractNumId w:val="22"/>
  </w:num>
  <w:num w:numId="19" w16cid:durableId="1070932460">
    <w:abstractNumId w:val="8"/>
  </w:num>
  <w:num w:numId="20" w16cid:durableId="28920161">
    <w:abstractNumId w:val="17"/>
  </w:num>
  <w:num w:numId="21" w16cid:durableId="1132357782">
    <w:abstractNumId w:val="0"/>
  </w:num>
  <w:num w:numId="22" w16cid:durableId="1893275106">
    <w:abstractNumId w:val="9"/>
  </w:num>
  <w:num w:numId="23" w16cid:durableId="1936788892">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11E"/>
    <w:rsid w:val="00003762"/>
    <w:rsid w:val="00011E16"/>
    <w:rsid w:val="00012FB8"/>
    <w:rsid w:val="000204BA"/>
    <w:rsid w:val="00021991"/>
    <w:rsid w:val="000315CB"/>
    <w:rsid w:val="00051407"/>
    <w:rsid w:val="00070A24"/>
    <w:rsid w:val="00073864"/>
    <w:rsid w:val="00077AA1"/>
    <w:rsid w:val="0008789C"/>
    <w:rsid w:val="00094A05"/>
    <w:rsid w:val="000A37D3"/>
    <w:rsid w:val="000D14B5"/>
    <w:rsid w:val="000E37AE"/>
    <w:rsid w:val="00103D1D"/>
    <w:rsid w:val="00111081"/>
    <w:rsid w:val="00116747"/>
    <w:rsid w:val="00132DEB"/>
    <w:rsid w:val="00140EE2"/>
    <w:rsid w:val="0014678D"/>
    <w:rsid w:val="00152C78"/>
    <w:rsid w:val="00156B0E"/>
    <w:rsid w:val="00163222"/>
    <w:rsid w:val="00172151"/>
    <w:rsid w:val="00174847"/>
    <w:rsid w:val="001B09BB"/>
    <w:rsid w:val="001B65F5"/>
    <w:rsid w:val="001D5EB9"/>
    <w:rsid w:val="00213865"/>
    <w:rsid w:val="002377F8"/>
    <w:rsid w:val="0024633A"/>
    <w:rsid w:val="00271D6F"/>
    <w:rsid w:val="002804F6"/>
    <w:rsid w:val="00286700"/>
    <w:rsid w:val="0029094A"/>
    <w:rsid w:val="00294423"/>
    <w:rsid w:val="00295F0E"/>
    <w:rsid w:val="002C3965"/>
    <w:rsid w:val="002C4269"/>
    <w:rsid w:val="002E0F4B"/>
    <w:rsid w:val="002E2A83"/>
    <w:rsid w:val="002E2DCC"/>
    <w:rsid w:val="002F607E"/>
    <w:rsid w:val="003172DE"/>
    <w:rsid w:val="00360F2F"/>
    <w:rsid w:val="003720C0"/>
    <w:rsid w:val="0037316E"/>
    <w:rsid w:val="0039212A"/>
    <w:rsid w:val="003B38F7"/>
    <w:rsid w:val="003B6B58"/>
    <w:rsid w:val="003D1B9E"/>
    <w:rsid w:val="003E5286"/>
    <w:rsid w:val="00400717"/>
    <w:rsid w:val="00417883"/>
    <w:rsid w:val="004250BA"/>
    <w:rsid w:val="00435086"/>
    <w:rsid w:val="00443130"/>
    <w:rsid w:val="00455FDB"/>
    <w:rsid w:val="00464114"/>
    <w:rsid w:val="00480537"/>
    <w:rsid w:val="00491A65"/>
    <w:rsid w:val="00493A0C"/>
    <w:rsid w:val="004B0A30"/>
    <w:rsid w:val="004C0548"/>
    <w:rsid w:val="004E1B62"/>
    <w:rsid w:val="004F3576"/>
    <w:rsid w:val="0052716B"/>
    <w:rsid w:val="00536F76"/>
    <w:rsid w:val="005666C3"/>
    <w:rsid w:val="005725BB"/>
    <w:rsid w:val="00586F44"/>
    <w:rsid w:val="00586FC1"/>
    <w:rsid w:val="00596DC6"/>
    <w:rsid w:val="005A3683"/>
    <w:rsid w:val="005A3760"/>
    <w:rsid w:val="005A71C9"/>
    <w:rsid w:val="005C330F"/>
    <w:rsid w:val="005C53BC"/>
    <w:rsid w:val="005C7853"/>
    <w:rsid w:val="005E0BF4"/>
    <w:rsid w:val="005E586A"/>
    <w:rsid w:val="005F07DC"/>
    <w:rsid w:val="005F5198"/>
    <w:rsid w:val="006033F9"/>
    <w:rsid w:val="006058DE"/>
    <w:rsid w:val="0061050B"/>
    <w:rsid w:val="0061211C"/>
    <w:rsid w:val="0062588F"/>
    <w:rsid w:val="00633B2B"/>
    <w:rsid w:val="006374D1"/>
    <w:rsid w:val="00637CF2"/>
    <w:rsid w:val="006453C5"/>
    <w:rsid w:val="00650B9C"/>
    <w:rsid w:val="00654332"/>
    <w:rsid w:val="00665C0F"/>
    <w:rsid w:val="00690995"/>
    <w:rsid w:val="006A081B"/>
    <w:rsid w:val="006A2212"/>
    <w:rsid w:val="006C3556"/>
    <w:rsid w:val="006D52BA"/>
    <w:rsid w:val="006F1262"/>
    <w:rsid w:val="00720042"/>
    <w:rsid w:val="00732FA6"/>
    <w:rsid w:val="0076163A"/>
    <w:rsid w:val="00765186"/>
    <w:rsid w:val="00766122"/>
    <w:rsid w:val="00766C33"/>
    <w:rsid w:val="007C4687"/>
    <w:rsid w:val="007E17EC"/>
    <w:rsid w:val="007F3CD4"/>
    <w:rsid w:val="007F4846"/>
    <w:rsid w:val="00802DA6"/>
    <w:rsid w:val="00805EC6"/>
    <w:rsid w:val="0082178C"/>
    <w:rsid w:val="0083678A"/>
    <w:rsid w:val="00842BF4"/>
    <w:rsid w:val="00847A22"/>
    <w:rsid w:val="008614D6"/>
    <w:rsid w:val="008817E5"/>
    <w:rsid w:val="00891CC6"/>
    <w:rsid w:val="008924B1"/>
    <w:rsid w:val="00897E5F"/>
    <w:rsid w:val="008A1446"/>
    <w:rsid w:val="008C2476"/>
    <w:rsid w:val="008C2759"/>
    <w:rsid w:val="008E0001"/>
    <w:rsid w:val="008F6911"/>
    <w:rsid w:val="008F7184"/>
    <w:rsid w:val="00900181"/>
    <w:rsid w:val="00912729"/>
    <w:rsid w:val="00930A95"/>
    <w:rsid w:val="00933A9C"/>
    <w:rsid w:val="00942A38"/>
    <w:rsid w:val="009431B0"/>
    <w:rsid w:val="009577D0"/>
    <w:rsid w:val="00963B79"/>
    <w:rsid w:val="00975E1D"/>
    <w:rsid w:val="009B7FE2"/>
    <w:rsid w:val="009C6653"/>
    <w:rsid w:val="009D68BA"/>
    <w:rsid w:val="009F71F9"/>
    <w:rsid w:val="00A007A1"/>
    <w:rsid w:val="00A14C6A"/>
    <w:rsid w:val="00A22D0D"/>
    <w:rsid w:val="00A24AA5"/>
    <w:rsid w:val="00A46077"/>
    <w:rsid w:val="00A5314F"/>
    <w:rsid w:val="00A652C9"/>
    <w:rsid w:val="00A72F0F"/>
    <w:rsid w:val="00A74D7C"/>
    <w:rsid w:val="00A96C45"/>
    <w:rsid w:val="00AA1A83"/>
    <w:rsid w:val="00AA3B0D"/>
    <w:rsid w:val="00AA648C"/>
    <w:rsid w:val="00AB04E0"/>
    <w:rsid w:val="00AB2000"/>
    <w:rsid w:val="00AB4C95"/>
    <w:rsid w:val="00AC03E5"/>
    <w:rsid w:val="00AC0C74"/>
    <w:rsid w:val="00AC4786"/>
    <w:rsid w:val="00AC6EB8"/>
    <w:rsid w:val="00AD46AE"/>
    <w:rsid w:val="00AE22EB"/>
    <w:rsid w:val="00AE4364"/>
    <w:rsid w:val="00AE5984"/>
    <w:rsid w:val="00AF032E"/>
    <w:rsid w:val="00B020A0"/>
    <w:rsid w:val="00B0379D"/>
    <w:rsid w:val="00B073C0"/>
    <w:rsid w:val="00B34001"/>
    <w:rsid w:val="00B50E0C"/>
    <w:rsid w:val="00B6752A"/>
    <w:rsid w:val="00B70785"/>
    <w:rsid w:val="00B87D64"/>
    <w:rsid w:val="00BA41A1"/>
    <w:rsid w:val="00BB06E3"/>
    <w:rsid w:val="00BC5ACD"/>
    <w:rsid w:val="00BD5478"/>
    <w:rsid w:val="00BE05B5"/>
    <w:rsid w:val="00BE06A1"/>
    <w:rsid w:val="00C25353"/>
    <w:rsid w:val="00C267CA"/>
    <w:rsid w:val="00C31907"/>
    <w:rsid w:val="00C4411E"/>
    <w:rsid w:val="00C76850"/>
    <w:rsid w:val="00CA2DD1"/>
    <w:rsid w:val="00CB0D6E"/>
    <w:rsid w:val="00CC5BCC"/>
    <w:rsid w:val="00CD77D9"/>
    <w:rsid w:val="00CE7C6D"/>
    <w:rsid w:val="00CF7389"/>
    <w:rsid w:val="00D14649"/>
    <w:rsid w:val="00D16485"/>
    <w:rsid w:val="00D2208A"/>
    <w:rsid w:val="00D4770A"/>
    <w:rsid w:val="00D55467"/>
    <w:rsid w:val="00D6691E"/>
    <w:rsid w:val="00D8102E"/>
    <w:rsid w:val="00D82788"/>
    <w:rsid w:val="00D965B2"/>
    <w:rsid w:val="00DA16E8"/>
    <w:rsid w:val="00DA3EA4"/>
    <w:rsid w:val="00DA4369"/>
    <w:rsid w:val="00DC0476"/>
    <w:rsid w:val="00DC5566"/>
    <w:rsid w:val="00DD510E"/>
    <w:rsid w:val="00DD6AE2"/>
    <w:rsid w:val="00E007C5"/>
    <w:rsid w:val="00E23BBA"/>
    <w:rsid w:val="00E35ECE"/>
    <w:rsid w:val="00E61977"/>
    <w:rsid w:val="00E7401A"/>
    <w:rsid w:val="00E75F35"/>
    <w:rsid w:val="00E842F6"/>
    <w:rsid w:val="00E9351A"/>
    <w:rsid w:val="00EA0559"/>
    <w:rsid w:val="00EA4E1A"/>
    <w:rsid w:val="00EA6A41"/>
    <w:rsid w:val="00EB6631"/>
    <w:rsid w:val="00EC0C0C"/>
    <w:rsid w:val="00EC57F8"/>
    <w:rsid w:val="00EC68A8"/>
    <w:rsid w:val="00EC76F0"/>
    <w:rsid w:val="00EE5316"/>
    <w:rsid w:val="00EE6486"/>
    <w:rsid w:val="00EF1417"/>
    <w:rsid w:val="00EF1BE1"/>
    <w:rsid w:val="00EF7EE7"/>
    <w:rsid w:val="00F12644"/>
    <w:rsid w:val="00F2546D"/>
    <w:rsid w:val="00F26C31"/>
    <w:rsid w:val="00F3279F"/>
    <w:rsid w:val="00F45939"/>
    <w:rsid w:val="00F541C8"/>
    <w:rsid w:val="00F562C9"/>
    <w:rsid w:val="00F63A81"/>
    <w:rsid w:val="00F83DCC"/>
    <w:rsid w:val="00F84CA3"/>
    <w:rsid w:val="00F968BC"/>
    <w:rsid w:val="00FB4590"/>
    <w:rsid w:val="00FC1938"/>
    <w:rsid w:val="00FE5179"/>
    <w:rsid w:val="00FF43DA"/>
    <w:rsid w:val="00FF509D"/>
    <w:rsid w:val="00FF69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438B7"/>
  <w15:docId w15:val="{5D5B2F15-AFA3-4572-BB53-48475B86F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41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411E"/>
  </w:style>
  <w:style w:type="paragraph" w:styleId="Footer">
    <w:name w:val="footer"/>
    <w:basedOn w:val="Normal"/>
    <w:link w:val="FooterChar"/>
    <w:uiPriority w:val="99"/>
    <w:unhideWhenUsed/>
    <w:rsid w:val="00C441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411E"/>
  </w:style>
  <w:style w:type="paragraph" w:styleId="BalloonText">
    <w:name w:val="Balloon Text"/>
    <w:basedOn w:val="Normal"/>
    <w:link w:val="BalloonTextChar"/>
    <w:uiPriority w:val="99"/>
    <w:semiHidden/>
    <w:unhideWhenUsed/>
    <w:rsid w:val="00C441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411E"/>
    <w:rPr>
      <w:rFonts w:ascii="Tahoma" w:hAnsi="Tahoma" w:cs="Tahoma"/>
      <w:sz w:val="16"/>
      <w:szCs w:val="16"/>
    </w:rPr>
  </w:style>
  <w:style w:type="paragraph" w:styleId="ListParagraph">
    <w:name w:val="List Paragraph"/>
    <w:basedOn w:val="Normal"/>
    <w:uiPriority w:val="34"/>
    <w:qFormat/>
    <w:rsid w:val="00C4411E"/>
    <w:pPr>
      <w:ind w:left="720"/>
      <w:contextualSpacing/>
    </w:pPr>
  </w:style>
  <w:style w:type="character" w:styleId="CommentReference">
    <w:name w:val="annotation reference"/>
    <w:basedOn w:val="DefaultParagraphFont"/>
    <w:uiPriority w:val="99"/>
    <w:semiHidden/>
    <w:unhideWhenUsed/>
    <w:rsid w:val="005F07DC"/>
    <w:rPr>
      <w:sz w:val="16"/>
      <w:szCs w:val="16"/>
    </w:rPr>
  </w:style>
  <w:style w:type="paragraph" w:styleId="CommentText">
    <w:name w:val="annotation text"/>
    <w:basedOn w:val="Normal"/>
    <w:link w:val="CommentTextChar"/>
    <w:uiPriority w:val="99"/>
    <w:unhideWhenUsed/>
    <w:rsid w:val="005F07DC"/>
    <w:pPr>
      <w:spacing w:line="240" w:lineRule="auto"/>
    </w:pPr>
    <w:rPr>
      <w:sz w:val="20"/>
      <w:szCs w:val="20"/>
    </w:rPr>
  </w:style>
  <w:style w:type="character" w:customStyle="1" w:styleId="CommentTextChar">
    <w:name w:val="Comment Text Char"/>
    <w:basedOn w:val="DefaultParagraphFont"/>
    <w:link w:val="CommentText"/>
    <w:uiPriority w:val="99"/>
    <w:rsid w:val="005F07DC"/>
    <w:rPr>
      <w:sz w:val="20"/>
      <w:szCs w:val="20"/>
    </w:rPr>
  </w:style>
  <w:style w:type="paragraph" w:styleId="CommentSubject">
    <w:name w:val="annotation subject"/>
    <w:basedOn w:val="CommentText"/>
    <w:next w:val="CommentText"/>
    <w:link w:val="CommentSubjectChar"/>
    <w:uiPriority w:val="99"/>
    <w:semiHidden/>
    <w:unhideWhenUsed/>
    <w:rsid w:val="005F07DC"/>
    <w:rPr>
      <w:b/>
      <w:bCs/>
    </w:rPr>
  </w:style>
  <w:style w:type="character" w:customStyle="1" w:styleId="CommentSubjectChar">
    <w:name w:val="Comment Subject Char"/>
    <w:basedOn w:val="CommentTextChar"/>
    <w:link w:val="CommentSubject"/>
    <w:uiPriority w:val="99"/>
    <w:semiHidden/>
    <w:rsid w:val="005F07DC"/>
    <w:rPr>
      <w:b/>
      <w:bCs/>
      <w:sz w:val="20"/>
      <w:szCs w:val="20"/>
    </w:rPr>
  </w:style>
  <w:style w:type="table" w:styleId="TableGrid">
    <w:name w:val="Table Grid"/>
    <w:basedOn w:val="TableNormal"/>
    <w:uiPriority w:val="59"/>
    <w:rsid w:val="00417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340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2112</Words>
  <Characters>11070</Characters>
  <Application>Microsoft Office Word</Application>
  <DocSecurity>0</DocSecurity>
  <Lines>283</Lines>
  <Paragraphs>166</Paragraphs>
  <ScaleCrop>false</ScaleCrop>
  <HeadingPairs>
    <vt:vector size="2" baseType="variant">
      <vt:variant>
        <vt:lpstr>Title</vt:lpstr>
      </vt:variant>
      <vt:variant>
        <vt:i4>1</vt:i4>
      </vt:variant>
    </vt:vector>
  </HeadingPairs>
  <TitlesOfParts>
    <vt:vector size="1" baseType="lpstr">
      <vt:lpstr/>
    </vt:vector>
  </TitlesOfParts>
  <Company>Birmingham Childrens Hospital</Company>
  <LinksUpToDate>false</LinksUpToDate>
  <CharactersWithSpaces>13016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Gwenny (RQ3) BCH</dc:creator>
  <cp:keywords/>
  <dc:description/>
  <cp:lastModifiedBy>EVANS, Lisa (GLOUCESTERSHIRE HOSPITALS NHS FOUNDATION TRUST)</cp:lastModifiedBy>
  <cp:revision>2</cp:revision>
  <cp:lastPrinted>2015-09-16T15:30:00Z</cp:lastPrinted>
  <dcterms:created xsi:type="dcterms:W3CDTF">2026-07-01T07:28:00Z</dcterms:created>
  <dcterms:modified xsi:type="dcterms:W3CDTF">2026-07-01T07:28:00Z</dcterms:modified>
</cp:coreProperties>
</file>