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AF89" w14:textId="0DBDF4A3" w:rsidR="00DA4369" w:rsidRDefault="00650B9C" w:rsidP="00323327">
      <w:pPr>
        <w:spacing w:after="0" w:line="240" w:lineRule="auto"/>
        <w:jc w:val="center"/>
        <w:rPr>
          <w:rFonts w:ascii="Arial" w:hAnsi="Arial" w:cs="Arial"/>
          <w:b/>
          <w:sz w:val="24"/>
          <w:szCs w:val="24"/>
        </w:rPr>
      </w:pPr>
      <w:r w:rsidRPr="00323327">
        <w:rPr>
          <w:rFonts w:ascii="Arial" w:hAnsi="Arial" w:cs="Arial"/>
          <w:b/>
          <w:sz w:val="24"/>
          <w:szCs w:val="24"/>
        </w:rPr>
        <w:t>GLOUCESTERSHIRE HOSPITALS</w:t>
      </w:r>
      <w:r w:rsidR="00DA4369" w:rsidRPr="00323327">
        <w:rPr>
          <w:rFonts w:ascii="Arial" w:hAnsi="Arial" w:cs="Arial"/>
          <w:b/>
          <w:sz w:val="24"/>
          <w:szCs w:val="24"/>
        </w:rPr>
        <w:t xml:space="preserve"> NHS FOUNDATION TRUST</w:t>
      </w:r>
    </w:p>
    <w:p w14:paraId="4B5EC12B" w14:textId="77777777" w:rsidR="00323327" w:rsidRPr="00323327" w:rsidRDefault="00323327" w:rsidP="00323327">
      <w:pPr>
        <w:spacing w:after="0" w:line="240" w:lineRule="auto"/>
        <w:jc w:val="center"/>
        <w:rPr>
          <w:rFonts w:ascii="Arial" w:hAnsi="Arial" w:cs="Arial"/>
          <w:b/>
          <w:sz w:val="24"/>
          <w:szCs w:val="24"/>
        </w:rPr>
      </w:pPr>
    </w:p>
    <w:p w14:paraId="3660D909" w14:textId="0D25720E" w:rsidR="00C4411E" w:rsidRDefault="00AC4E65" w:rsidP="00323327">
      <w:pPr>
        <w:spacing w:after="0" w:line="240" w:lineRule="auto"/>
        <w:ind w:left="360"/>
        <w:jc w:val="center"/>
        <w:rPr>
          <w:rFonts w:ascii="Arial" w:hAnsi="Arial" w:cs="Arial"/>
          <w:b/>
          <w:sz w:val="24"/>
          <w:szCs w:val="24"/>
        </w:rPr>
      </w:pPr>
      <w:r w:rsidRPr="00323327">
        <w:rPr>
          <w:rFonts w:ascii="Arial" w:hAnsi="Arial" w:cs="Arial"/>
          <w:b/>
          <w:sz w:val="24"/>
          <w:szCs w:val="24"/>
        </w:rPr>
        <w:t>PEOPLE AND ORGANISATIONAL DEVELOPMENT</w:t>
      </w:r>
      <w:r w:rsidR="00650B9C" w:rsidRPr="00323327">
        <w:rPr>
          <w:rFonts w:ascii="Arial" w:hAnsi="Arial" w:cs="Arial"/>
          <w:b/>
          <w:sz w:val="24"/>
          <w:szCs w:val="24"/>
        </w:rPr>
        <w:t xml:space="preserve"> </w:t>
      </w:r>
      <w:r w:rsidR="00C4411E" w:rsidRPr="00323327">
        <w:rPr>
          <w:rFonts w:ascii="Arial" w:hAnsi="Arial" w:cs="Arial"/>
          <w:b/>
          <w:sz w:val="24"/>
          <w:szCs w:val="24"/>
        </w:rPr>
        <w:t>COMMITTEE</w:t>
      </w:r>
    </w:p>
    <w:p w14:paraId="709537FC" w14:textId="77777777" w:rsidR="00323327" w:rsidRPr="00323327" w:rsidRDefault="00323327" w:rsidP="00323327">
      <w:pPr>
        <w:spacing w:after="0" w:line="240" w:lineRule="auto"/>
        <w:ind w:left="360"/>
        <w:jc w:val="center"/>
        <w:rPr>
          <w:rFonts w:ascii="Arial" w:hAnsi="Arial" w:cs="Arial"/>
          <w:b/>
          <w:sz w:val="24"/>
          <w:szCs w:val="24"/>
        </w:rPr>
      </w:pPr>
    </w:p>
    <w:p w14:paraId="3C7305F0" w14:textId="2791A187" w:rsidR="00C4411E" w:rsidRDefault="00C4411E" w:rsidP="00323327">
      <w:pPr>
        <w:spacing w:after="0" w:line="240" w:lineRule="auto"/>
        <w:ind w:left="360"/>
        <w:jc w:val="center"/>
        <w:rPr>
          <w:rFonts w:ascii="Arial" w:hAnsi="Arial" w:cs="Arial"/>
          <w:b/>
          <w:sz w:val="24"/>
          <w:szCs w:val="24"/>
        </w:rPr>
      </w:pPr>
      <w:r w:rsidRPr="00323327">
        <w:rPr>
          <w:rFonts w:ascii="Arial" w:hAnsi="Arial" w:cs="Arial"/>
          <w:b/>
          <w:sz w:val="24"/>
          <w:szCs w:val="24"/>
        </w:rPr>
        <w:t>TERMS OF REFERENCE</w:t>
      </w:r>
    </w:p>
    <w:p w14:paraId="18EE8FF0" w14:textId="77777777" w:rsidR="00323327" w:rsidRPr="00323327" w:rsidRDefault="00323327" w:rsidP="00323327">
      <w:pPr>
        <w:spacing w:after="0" w:line="240" w:lineRule="auto"/>
        <w:ind w:left="360"/>
        <w:jc w:val="center"/>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2831"/>
        <w:gridCol w:w="6185"/>
      </w:tblGrid>
      <w:tr w:rsidR="00C4411E" w:rsidRPr="00323327" w14:paraId="02312E45" w14:textId="77777777" w:rsidTr="00323327">
        <w:trPr>
          <w:trHeight w:val="256"/>
        </w:trPr>
        <w:tc>
          <w:tcPr>
            <w:tcW w:w="1570" w:type="pct"/>
            <w:shd w:val="clear" w:color="auto" w:fill="DBE5F1" w:themeFill="accent1" w:themeFillTint="33"/>
          </w:tcPr>
          <w:p w14:paraId="23B78F99" w14:textId="77777777" w:rsidR="00C4411E" w:rsidRPr="00323327" w:rsidRDefault="00C4411E" w:rsidP="00323327">
            <w:pPr>
              <w:spacing w:after="0" w:line="240" w:lineRule="auto"/>
              <w:rPr>
                <w:rFonts w:ascii="Arial" w:hAnsi="Arial" w:cs="Arial"/>
                <w:b/>
                <w:sz w:val="24"/>
                <w:szCs w:val="24"/>
              </w:rPr>
            </w:pPr>
            <w:r w:rsidRPr="00323327">
              <w:rPr>
                <w:rFonts w:ascii="Arial" w:hAnsi="Arial" w:cs="Arial"/>
                <w:b/>
                <w:sz w:val="24"/>
                <w:szCs w:val="24"/>
              </w:rPr>
              <w:t>Accountable to</w:t>
            </w:r>
          </w:p>
        </w:tc>
        <w:tc>
          <w:tcPr>
            <w:tcW w:w="3430" w:type="pct"/>
            <w:shd w:val="clear" w:color="auto" w:fill="DBE5F1" w:themeFill="accent1" w:themeFillTint="33"/>
          </w:tcPr>
          <w:p w14:paraId="540C9807" w14:textId="77777777" w:rsidR="00C4411E" w:rsidRPr="00323327" w:rsidRDefault="00C4411E" w:rsidP="00323327">
            <w:pPr>
              <w:spacing w:after="0" w:line="240" w:lineRule="auto"/>
              <w:rPr>
                <w:rFonts w:ascii="Arial" w:hAnsi="Arial" w:cs="Arial"/>
                <w:sz w:val="24"/>
                <w:szCs w:val="24"/>
              </w:rPr>
            </w:pPr>
            <w:r w:rsidRPr="00323327">
              <w:rPr>
                <w:rFonts w:ascii="Arial" w:hAnsi="Arial" w:cs="Arial"/>
                <w:sz w:val="24"/>
                <w:szCs w:val="24"/>
              </w:rPr>
              <w:t>Board of Directors</w:t>
            </w:r>
          </w:p>
        </w:tc>
      </w:tr>
      <w:tr w:rsidR="00C4411E" w:rsidRPr="00323327" w14:paraId="32E17255" w14:textId="77777777" w:rsidTr="00323327">
        <w:trPr>
          <w:trHeight w:val="497"/>
        </w:trPr>
        <w:tc>
          <w:tcPr>
            <w:tcW w:w="1570" w:type="pct"/>
            <w:shd w:val="clear" w:color="auto" w:fill="DBE5F1" w:themeFill="accent1" w:themeFillTint="33"/>
          </w:tcPr>
          <w:p w14:paraId="33C8CBDB" w14:textId="77777777" w:rsidR="00C4411E" w:rsidRPr="00323327" w:rsidRDefault="00C4411E" w:rsidP="00323327">
            <w:pPr>
              <w:spacing w:after="0" w:line="240" w:lineRule="auto"/>
              <w:rPr>
                <w:rFonts w:ascii="Arial" w:hAnsi="Arial" w:cs="Arial"/>
                <w:b/>
                <w:sz w:val="24"/>
                <w:szCs w:val="24"/>
              </w:rPr>
            </w:pPr>
            <w:r w:rsidRPr="00323327">
              <w:rPr>
                <w:rFonts w:ascii="Arial" w:hAnsi="Arial" w:cs="Arial"/>
                <w:b/>
                <w:sz w:val="24"/>
                <w:szCs w:val="24"/>
              </w:rPr>
              <w:t>Chair</w:t>
            </w:r>
          </w:p>
          <w:p w14:paraId="394172A5" w14:textId="77777777" w:rsidR="0061050B" w:rsidRPr="00323327" w:rsidRDefault="0061050B" w:rsidP="00323327">
            <w:pPr>
              <w:spacing w:after="0" w:line="240" w:lineRule="auto"/>
              <w:rPr>
                <w:rFonts w:ascii="Arial" w:hAnsi="Arial" w:cs="Arial"/>
                <w:b/>
                <w:sz w:val="24"/>
                <w:szCs w:val="24"/>
              </w:rPr>
            </w:pPr>
            <w:r w:rsidRPr="00323327">
              <w:rPr>
                <w:rFonts w:ascii="Arial" w:hAnsi="Arial" w:cs="Arial"/>
                <w:b/>
                <w:sz w:val="24"/>
                <w:szCs w:val="24"/>
              </w:rPr>
              <w:t>Executive Lead</w:t>
            </w:r>
            <w:r w:rsidR="00A5314F" w:rsidRPr="00323327">
              <w:rPr>
                <w:rFonts w:ascii="Arial" w:hAnsi="Arial" w:cs="Arial"/>
                <w:b/>
                <w:sz w:val="24"/>
                <w:szCs w:val="24"/>
              </w:rPr>
              <w:t>s</w:t>
            </w:r>
          </w:p>
        </w:tc>
        <w:tc>
          <w:tcPr>
            <w:tcW w:w="3430" w:type="pct"/>
            <w:shd w:val="clear" w:color="auto" w:fill="DBE5F1" w:themeFill="accent1" w:themeFillTint="33"/>
          </w:tcPr>
          <w:p w14:paraId="1ED7E582" w14:textId="77777777" w:rsidR="00C4411E" w:rsidRPr="00323327" w:rsidRDefault="00C4411E" w:rsidP="00323327">
            <w:pPr>
              <w:spacing w:after="0" w:line="240" w:lineRule="auto"/>
              <w:rPr>
                <w:rFonts w:ascii="Arial" w:hAnsi="Arial" w:cs="Arial"/>
                <w:sz w:val="24"/>
                <w:szCs w:val="24"/>
              </w:rPr>
            </w:pPr>
            <w:r w:rsidRPr="00323327">
              <w:rPr>
                <w:rFonts w:ascii="Arial" w:hAnsi="Arial" w:cs="Arial"/>
                <w:sz w:val="24"/>
                <w:szCs w:val="24"/>
              </w:rPr>
              <w:t>Non-Executive Director</w:t>
            </w:r>
          </w:p>
          <w:p w14:paraId="5B8C5D3A" w14:textId="1E05E820" w:rsidR="0061050B" w:rsidRPr="00323327" w:rsidRDefault="00AC4E65" w:rsidP="00323327">
            <w:pPr>
              <w:spacing w:after="0" w:line="240" w:lineRule="auto"/>
              <w:rPr>
                <w:rFonts w:ascii="Arial" w:hAnsi="Arial" w:cs="Arial"/>
                <w:sz w:val="24"/>
                <w:szCs w:val="24"/>
              </w:rPr>
            </w:pPr>
            <w:r w:rsidRPr="00323327">
              <w:rPr>
                <w:rFonts w:ascii="Arial" w:hAnsi="Arial" w:cs="Arial"/>
                <w:sz w:val="24"/>
                <w:szCs w:val="24"/>
              </w:rPr>
              <w:t>Director for People and Organisational Development</w:t>
            </w:r>
          </w:p>
        </w:tc>
      </w:tr>
      <w:tr w:rsidR="00C4411E" w:rsidRPr="00323327" w14:paraId="2E34197A" w14:textId="77777777" w:rsidTr="00323327">
        <w:trPr>
          <w:trHeight w:val="256"/>
        </w:trPr>
        <w:tc>
          <w:tcPr>
            <w:tcW w:w="1570" w:type="pct"/>
            <w:shd w:val="clear" w:color="auto" w:fill="DBE5F1" w:themeFill="accent1" w:themeFillTint="33"/>
          </w:tcPr>
          <w:p w14:paraId="0DEBEED0" w14:textId="77777777" w:rsidR="00C4411E" w:rsidRPr="00323327" w:rsidRDefault="00AC6EB8" w:rsidP="00323327">
            <w:pPr>
              <w:spacing w:after="0" w:line="240" w:lineRule="auto"/>
              <w:rPr>
                <w:rFonts w:ascii="Arial" w:hAnsi="Arial" w:cs="Arial"/>
                <w:b/>
                <w:sz w:val="24"/>
                <w:szCs w:val="24"/>
              </w:rPr>
            </w:pPr>
            <w:r w:rsidRPr="00323327">
              <w:rPr>
                <w:rFonts w:ascii="Arial" w:hAnsi="Arial" w:cs="Arial"/>
                <w:b/>
                <w:sz w:val="24"/>
                <w:szCs w:val="24"/>
              </w:rPr>
              <w:t xml:space="preserve">Frequency of </w:t>
            </w:r>
            <w:r w:rsidR="00C4411E" w:rsidRPr="00323327">
              <w:rPr>
                <w:rFonts w:ascii="Arial" w:hAnsi="Arial" w:cs="Arial"/>
                <w:b/>
                <w:sz w:val="24"/>
                <w:szCs w:val="24"/>
              </w:rPr>
              <w:t>Meetings</w:t>
            </w:r>
          </w:p>
        </w:tc>
        <w:tc>
          <w:tcPr>
            <w:tcW w:w="3430" w:type="pct"/>
            <w:shd w:val="clear" w:color="auto" w:fill="DBE5F1" w:themeFill="accent1" w:themeFillTint="33"/>
          </w:tcPr>
          <w:p w14:paraId="2F35636D" w14:textId="3665987A" w:rsidR="00C4411E" w:rsidRPr="00323327" w:rsidRDefault="00CF2E71" w:rsidP="00323327">
            <w:pPr>
              <w:spacing w:after="0" w:line="240" w:lineRule="auto"/>
              <w:rPr>
                <w:rFonts w:ascii="Arial" w:hAnsi="Arial" w:cs="Arial"/>
                <w:sz w:val="24"/>
                <w:szCs w:val="24"/>
              </w:rPr>
            </w:pPr>
            <w:r>
              <w:rPr>
                <w:rFonts w:ascii="Arial" w:hAnsi="Arial" w:cs="Arial"/>
                <w:sz w:val="24"/>
                <w:szCs w:val="24"/>
              </w:rPr>
              <w:t xml:space="preserve">Minimum of </w:t>
            </w:r>
            <w:r w:rsidR="00AC4E65" w:rsidRPr="00323327">
              <w:rPr>
                <w:rFonts w:ascii="Arial" w:hAnsi="Arial" w:cs="Arial"/>
                <w:sz w:val="24"/>
                <w:szCs w:val="24"/>
              </w:rPr>
              <w:t>6</w:t>
            </w:r>
            <w:r w:rsidR="00C4411E" w:rsidRPr="00323327">
              <w:rPr>
                <w:rFonts w:ascii="Arial" w:hAnsi="Arial" w:cs="Arial"/>
                <w:sz w:val="24"/>
                <w:szCs w:val="24"/>
              </w:rPr>
              <w:t xml:space="preserve"> x per annum </w:t>
            </w:r>
          </w:p>
        </w:tc>
      </w:tr>
      <w:tr w:rsidR="00C4411E" w:rsidRPr="00323327" w14:paraId="2EF748B6" w14:textId="77777777" w:rsidTr="00323327">
        <w:trPr>
          <w:trHeight w:val="561"/>
        </w:trPr>
        <w:tc>
          <w:tcPr>
            <w:tcW w:w="1570" w:type="pct"/>
            <w:shd w:val="clear" w:color="auto" w:fill="DBE5F1" w:themeFill="accent1" w:themeFillTint="33"/>
          </w:tcPr>
          <w:p w14:paraId="1FC21EBC" w14:textId="77777777" w:rsidR="00C4411E" w:rsidRPr="00323327" w:rsidRDefault="00C4411E" w:rsidP="00323327">
            <w:pPr>
              <w:spacing w:after="0" w:line="240" w:lineRule="auto"/>
              <w:rPr>
                <w:rFonts w:ascii="Arial" w:hAnsi="Arial" w:cs="Arial"/>
                <w:b/>
                <w:sz w:val="24"/>
                <w:szCs w:val="24"/>
              </w:rPr>
            </w:pPr>
            <w:r w:rsidRPr="00323327">
              <w:rPr>
                <w:rFonts w:ascii="Arial" w:hAnsi="Arial" w:cs="Arial"/>
                <w:b/>
                <w:sz w:val="24"/>
                <w:szCs w:val="24"/>
              </w:rPr>
              <w:t>Quorum</w:t>
            </w:r>
          </w:p>
        </w:tc>
        <w:tc>
          <w:tcPr>
            <w:tcW w:w="3430" w:type="pct"/>
            <w:shd w:val="clear" w:color="auto" w:fill="DBE5F1" w:themeFill="accent1" w:themeFillTint="33"/>
          </w:tcPr>
          <w:p w14:paraId="7521DBB9" w14:textId="09E75955" w:rsidR="00C4411E" w:rsidRPr="00323327" w:rsidRDefault="008F7184" w:rsidP="00323327">
            <w:pPr>
              <w:spacing w:after="0" w:line="240" w:lineRule="auto"/>
              <w:rPr>
                <w:rFonts w:ascii="Arial" w:hAnsi="Arial" w:cs="Arial"/>
                <w:sz w:val="24"/>
                <w:szCs w:val="24"/>
              </w:rPr>
            </w:pPr>
            <w:r w:rsidRPr="00323327">
              <w:rPr>
                <w:rFonts w:ascii="Arial" w:hAnsi="Arial" w:cs="Arial"/>
                <w:sz w:val="24"/>
                <w:szCs w:val="24"/>
              </w:rPr>
              <w:t>T</w:t>
            </w:r>
            <w:r w:rsidR="00303EBF">
              <w:rPr>
                <w:rFonts w:ascii="Arial" w:hAnsi="Arial" w:cs="Arial"/>
                <w:sz w:val="24"/>
                <w:szCs w:val="24"/>
              </w:rPr>
              <w:t>wo</w:t>
            </w:r>
            <w:r w:rsidR="00690995" w:rsidRPr="00323327">
              <w:rPr>
                <w:rFonts w:ascii="Arial" w:hAnsi="Arial" w:cs="Arial"/>
                <w:sz w:val="24"/>
                <w:szCs w:val="24"/>
              </w:rPr>
              <w:t xml:space="preserve"> </w:t>
            </w:r>
            <w:r w:rsidR="00303EBF">
              <w:rPr>
                <w:rFonts w:ascii="Arial" w:hAnsi="Arial" w:cs="Arial"/>
                <w:sz w:val="24"/>
                <w:szCs w:val="24"/>
              </w:rPr>
              <w:t xml:space="preserve">non-executive director </w:t>
            </w:r>
            <w:r w:rsidR="005644A9" w:rsidRPr="00323327">
              <w:rPr>
                <w:rFonts w:ascii="Arial" w:hAnsi="Arial" w:cs="Arial"/>
                <w:sz w:val="24"/>
                <w:szCs w:val="24"/>
              </w:rPr>
              <w:t xml:space="preserve">members, including </w:t>
            </w:r>
            <w:r w:rsidR="00303EBF">
              <w:rPr>
                <w:rFonts w:ascii="Arial" w:hAnsi="Arial" w:cs="Arial"/>
                <w:sz w:val="24"/>
                <w:szCs w:val="24"/>
              </w:rPr>
              <w:t xml:space="preserve">Committee </w:t>
            </w:r>
            <w:r w:rsidR="005644A9" w:rsidRPr="00323327">
              <w:rPr>
                <w:rFonts w:ascii="Arial" w:hAnsi="Arial" w:cs="Arial"/>
                <w:sz w:val="24"/>
                <w:szCs w:val="24"/>
              </w:rPr>
              <w:t>Chair</w:t>
            </w:r>
            <w:r w:rsidR="00303EBF">
              <w:rPr>
                <w:rFonts w:ascii="Arial" w:hAnsi="Arial" w:cs="Arial"/>
                <w:sz w:val="24"/>
                <w:szCs w:val="24"/>
              </w:rPr>
              <w:t xml:space="preserve"> (or nominated deputy if absent)</w:t>
            </w:r>
            <w:r w:rsidR="005644A9" w:rsidRPr="00323327">
              <w:rPr>
                <w:rFonts w:ascii="Arial" w:hAnsi="Arial" w:cs="Arial"/>
                <w:sz w:val="24"/>
                <w:szCs w:val="24"/>
              </w:rPr>
              <w:t xml:space="preserve"> and </w:t>
            </w:r>
            <w:r w:rsidR="00303EBF">
              <w:rPr>
                <w:rFonts w:ascii="Arial" w:hAnsi="Arial" w:cs="Arial"/>
                <w:sz w:val="24"/>
                <w:szCs w:val="24"/>
              </w:rPr>
              <w:t>Director for People and Organisational Development (or nominated deputy)</w:t>
            </w:r>
          </w:p>
        </w:tc>
      </w:tr>
      <w:tr w:rsidR="00E842F6" w:rsidRPr="00323327" w14:paraId="0796585B" w14:textId="77777777" w:rsidTr="00323327">
        <w:trPr>
          <w:trHeight w:val="256"/>
        </w:trPr>
        <w:tc>
          <w:tcPr>
            <w:tcW w:w="1570" w:type="pct"/>
            <w:shd w:val="clear" w:color="auto" w:fill="DBE5F1" w:themeFill="accent1" w:themeFillTint="33"/>
          </w:tcPr>
          <w:p w14:paraId="5FAD355F" w14:textId="77777777" w:rsidR="00E842F6" w:rsidRPr="00323327" w:rsidRDefault="00E842F6" w:rsidP="00323327">
            <w:pPr>
              <w:spacing w:after="0" w:line="240" w:lineRule="auto"/>
              <w:rPr>
                <w:rFonts w:ascii="Arial" w:hAnsi="Arial" w:cs="Arial"/>
                <w:b/>
                <w:sz w:val="24"/>
                <w:szCs w:val="24"/>
              </w:rPr>
            </w:pPr>
            <w:r w:rsidRPr="00323327">
              <w:rPr>
                <w:rFonts w:ascii="Arial" w:hAnsi="Arial" w:cs="Arial"/>
                <w:b/>
                <w:sz w:val="24"/>
                <w:szCs w:val="24"/>
              </w:rPr>
              <w:t>Approval</w:t>
            </w:r>
          </w:p>
        </w:tc>
        <w:tc>
          <w:tcPr>
            <w:tcW w:w="3430" w:type="pct"/>
            <w:shd w:val="clear" w:color="auto" w:fill="DBE5F1" w:themeFill="accent1" w:themeFillTint="33"/>
          </w:tcPr>
          <w:p w14:paraId="12E573C0" w14:textId="3A349915" w:rsidR="00E842F6" w:rsidRPr="00091162" w:rsidRDefault="007610E6" w:rsidP="00323327">
            <w:pPr>
              <w:spacing w:after="0" w:line="240" w:lineRule="auto"/>
              <w:rPr>
                <w:rFonts w:ascii="Arial" w:hAnsi="Arial" w:cs="Arial"/>
                <w:sz w:val="24"/>
                <w:szCs w:val="24"/>
              </w:rPr>
            </w:pPr>
            <w:r>
              <w:rPr>
                <w:rFonts w:ascii="Arial" w:hAnsi="Arial" w:cs="Arial"/>
                <w:sz w:val="24"/>
                <w:szCs w:val="24"/>
              </w:rPr>
              <w:t>tbc</w:t>
            </w:r>
          </w:p>
        </w:tc>
      </w:tr>
      <w:tr w:rsidR="00E842F6" w:rsidRPr="00323327" w14:paraId="2C14AE06" w14:textId="77777777" w:rsidTr="00323327">
        <w:trPr>
          <w:trHeight w:val="256"/>
        </w:trPr>
        <w:tc>
          <w:tcPr>
            <w:tcW w:w="1570" w:type="pct"/>
            <w:shd w:val="clear" w:color="auto" w:fill="DBE5F1" w:themeFill="accent1" w:themeFillTint="33"/>
          </w:tcPr>
          <w:p w14:paraId="2DC8591A" w14:textId="77777777" w:rsidR="00E842F6" w:rsidRPr="00323327" w:rsidRDefault="00E842F6" w:rsidP="00323327">
            <w:pPr>
              <w:spacing w:after="0" w:line="240" w:lineRule="auto"/>
              <w:rPr>
                <w:rFonts w:ascii="Arial" w:hAnsi="Arial" w:cs="Arial"/>
                <w:b/>
                <w:sz w:val="24"/>
                <w:szCs w:val="24"/>
              </w:rPr>
            </w:pPr>
            <w:r w:rsidRPr="00323327">
              <w:rPr>
                <w:rFonts w:ascii="Arial" w:hAnsi="Arial" w:cs="Arial"/>
                <w:b/>
                <w:sz w:val="24"/>
                <w:szCs w:val="24"/>
              </w:rPr>
              <w:t>Review date</w:t>
            </w:r>
          </w:p>
        </w:tc>
        <w:tc>
          <w:tcPr>
            <w:tcW w:w="3430" w:type="pct"/>
            <w:shd w:val="clear" w:color="auto" w:fill="DBE5F1" w:themeFill="accent1" w:themeFillTint="33"/>
          </w:tcPr>
          <w:p w14:paraId="7A0EFD34" w14:textId="0EE17D3E" w:rsidR="00E842F6" w:rsidRPr="00091162" w:rsidRDefault="00303EBF" w:rsidP="00323327">
            <w:pPr>
              <w:spacing w:after="0" w:line="240" w:lineRule="auto"/>
              <w:rPr>
                <w:rFonts w:ascii="Arial" w:hAnsi="Arial" w:cs="Arial"/>
                <w:sz w:val="24"/>
                <w:szCs w:val="24"/>
              </w:rPr>
            </w:pPr>
            <w:r w:rsidRPr="00091162">
              <w:rPr>
                <w:rFonts w:ascii="Arial" w:hAnsi="Arial" w:cs="Arial"/>
                <w:sz w:val="24"/>
                <w:szCs w:val="24"/>
              </w:rPr>
              <w:t>April 202</w:t>
            </w:r>
            <w:r w:rsidR="007610E6">
              <w:rPr>
                <w:rFonts w:ascii="Arial" w:hAnsi="Arial" w:cs="Arial"/>
                <w:sz w:val="24"/>
                <w:szCs w:val="24"/>
              </w:rPr>
              <w:t>8</w:t>
            </w:r>
          </w:p>
        </w:tc>
      </w:tr>
    </w:tbl>
    <w:p w14:paraId="287FBBD9" w14:textId="77777777" w:rsidR="00323327" w:rsidRDefault="00323327" w:rsidP="00323327">
      <w:pPr>
        <w:spacing w:after="0" w:line="240" w:lineRule="auto"/>
        <w:rPr>
          <w:rFonts w:ascii="Arial" w:hAnsi="Arial" w:cs="Arial"/>
          <w:b/>
          <w:sz w:val="24"/>
          <w:szCs w:val="24"/>
        </w:rPr>
      </w:pPr>
    </w:p>
    <w:p w14:paraId="4834F51E" w14:textId="54A3BC68" w:rsidR="008C2476" w:rsidRPr="00323327" w:rsidRDefault="00C4411E" w:rsidP="00323327">
      <w:pPr>
        <w:spacing w:after="0" w:line="240" w:lineRule="auto"/>
        <w:rPr>
          <w:rFonts w:ascii="Arial" w:hAnsi="Arial" w:cs="Arial"/>
          <w:b/>
          <w:sz w:val="24"/>
          <w:szCs w:val="24"/>
        </w:rPr>
      </w:pPr>
      <w:r w:rsidRPr="00323327">
        <w:rPr>
          <w:rFonts w:ascii="Arial" w:hAnsi="Arial" w:cs="Arial"/>
          <w:b/>
          <w:sz w:val="24"/>
          <w:szCs w:val="24"/>
        </w:rPr>
        <w:t>CONSTITUTIO</w:t>
      </w:r>
      <w:r w:rsidR="008C2476" w:rsidRPr="00323327">
        <w:rPr>
          <w:rFonts w:ascii="Arial" w:hAnsi="Arial" w:cs="Arial"/>
          <w:b/>
          <w:sz w:val="24"/>
          <w:szCs w:val="24"/>
        </w:rPr>
        <w:t>N</w:t>
      </w:r>
    </w:p>
    <w:p w14:paraId="3C08EE75" w14:textId="77777777" w:rsidR="00323327" w:rsidRDefault="00323327" w:rsidP="00323327">
      <w:pPr>
        <w:spacing w:after="0" w:line="240" w:lineRule="auto"/>
        <w:jc w:val="both"/>
        <w:rPr>
          <w:rFonts w:ascii="Arial" w:hAnsi="Arial" w:cs="Arial"/>
          <w:sz w:val="24"/>
          <w:szCs w:val="24"/>
        </w:rPr>
      </w:pPr>
    </w:p>
    <w:p w14:paraId="0A4D1B6B" w14:textId="3477640D" w:rsidR="008C2476" w:rsidRPr="00323327" w:rsidRDefault="00C4411E" w:rsidP="00323327">
      <w:pPr>
        <w:spacing w:after="0" w:line="240" w:lineRule="auto"/>
        <w:jc w:val="both"/>
        <w:rPr>
          <w:rFonts w:ascii="Arial" w:hAnsi="Arial" w:cs="Arial"/>
          <w:b/>
          <w:sz w:val="24"/>
          <w:szCs w:val="24"/>
        </w:rPr>
      </w:pPr>
      <w:r w:rsidRPr="00323327">
        <w:rPr>
          <w:rFonts w:ascii="Arial" w:hAnsi="Arial" w:cs="Arial"/>
          <w:sz w:val="24"/>
          <w:szCs w:val="24"/>
        </w:rPr>
        <w:t xml:space="preserve">In accordance with the Constitution of the Trust, a </w:t>
      </w:r>
      <w:r w:rsidR="00BC7FDD" w:rsidRPr="00323327">
        <w:rPr>
          <w:rFonts w:ascii="Arial" w:hAnsi="Arial" w:cs="Arial"/>
          <w:sz w:val="24"/>
          <w:szCs w:val="24"/>
        </w:rPr>
        <w:t>committee</w:t>
      </w:r>
      <w:r w:rsidRPr="00323327">
        <w:rPr>
          <w:rFonts w:ascii="Arial" w:hAnsi="Arial" w:cs="Arial"/>
          <w:sz w:val="24"/>
          <w:szCs w:val="24"/>
        </w:rPr>
        <w:t xml:space="preserve"> is established, to be known as the </w:t>
      </w:r>
      <w:r w:rsidR="005644A9" w:rsidRPr="00323327">
        <w:rPr>
          <w:rFonts w:ascii="Arial" w:hAnsi="Arial" w:cs="Arial"/>
          <w:sz w:val="24"/>
          <w:szCs w:val="24"/>
        </w:rPr>
        <w:t>People and Organisational Development Committee</w:t>
      </w:r>
      <w:r w:rsidRPr="00323327">
        <w:rPr>
          <w:rFonts w:ascii="Arial" w:hAnsi="Arial" w:cs="Arial"/>
          <w:sz w:val="24"/>
          <w:szCs w:val="24"/>
        </w:rPr>
        <w:t xml:space="preserve"> (“the Committee”).</w:t>
      </w:r>
    </w:p>
    <w:p w14:paraId="043FDF25" w14:textId="77777777" w:rsidR="00870E7F" w:rsidRDefault="0076163A" w:rsidP="00DA3EAD">
      <w:pPr>
        <w:spacing w:before="100" w:beforeAutospacing="1" w:after="100" w:afterAutospacing="1" w:line="300" w:lineRule="atLeast"/>
        <w:rPr>
          <w:rFonts w:ascii="Arial" w:hAnsi="Arial" w:cs="Arial"/>
          <w:b/>
          <w:sz w:val="24"/>
          <w:szCs w:val="24"/>
        </w:rPr>
      </w:pPr>
      <w:r w:rsidRPr="00323327">
        <w:rPr>
          <w:rFonts w:ascii="Arial" w:hAnsi="Arial" w:cs="Arial"/>
          <w:b/>
          <w:sz w:val="24"/>
          <w:szCs w:val="24"/>
        </w:rPr>
        <w:t>PURPOSE</w:t>
      </w:r>
    </w:p>
    <w:p w14:paraId="2E155CAF" w14:textId="17C4D008" w:rsidR="00DA3EAD" w:rsidRPr="009776E0" w:rsidRDefault="00DA3EAD" w:rsidP="00DA3EAD">
      <w:p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The Committee is established to provide assurance to the Board of Directors that the Trust has effective, equitable and well</w:t>
      </w:r>
      <w:r w:rsidRPr="009776E0">
        <w:rPr>
          <w:rFonts w:ascii="Arial" w:eastAsia="Times New Roman" w:hAnsi="Arial" w:cs="Arial"/>
          <w:sz w:val="24"/>
          <w:szCs w:val="24"/>
          <w:lang w:eastAsia="en-GB"/>
        </w:rPr>
        <w:noBreakHyphen/>
        <w:t>governed arrangements in place for:</w:t>
      </w:r>
    </w:p>
    <w:p w14:paraId="04916306" w14:textId="77777777" w:rsidR="00DA3EAD" w:rsidRPr="009776E0" w:rsidRDefault="00DA3EAD" w:rsidP="00DA3EAD">
      <w:pPr>
        <w:numPr>
          <w:ilvl w:val="0"/>
          <w:numId w:val="25"/>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The delivery of the Trust’s People and Staff Experience Strategy</w:t>
      </w:r>
    </w:p>
    <w:p w14:paraId="58907F32" w14:textId="77777777" w:rsidR="00DA3EAD" w:rsidRPr="009776E0" w:rsidRDefault="00DA3EAD" w:rsidP="00DA3EAD">
      <w:pPr>
        <w:numPr>
          <w:ilvl w:val="0"/>
          <w:numId w:val="25"/>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Compliance with national and local workforce obligations</w:t>
      </w:r>
    </w:p>
    <w:p w14:paraId="3A6C8CD6" w14:textId="77777777" w:rsidR="00DA3EAD" w:rsidRPr="009776E0" w:rsidRDefault="00DA3EAD" w:rsidP="00DA3EAD">
      <w:pPr>
        <w:numPr>
          <w:ilvl w:val="0"/>
          <w:numId w:val="25"/>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The identification, mitigation and escalation of workforce</w:t>
      </w:r>
      <w:r w:rsidRPr="009776E0">
        <w:rPr>
          <w:rFonts w:ascii="Arial" w:eastAsia="Times New Roman" w:hAnsi="Arial" w:cs="Arial"/>
          <w:sz w:val="24"/>
          <w:szCs w:val="24"/>
          <w:lang w:eastAsia="en-GB"/>
        </w:rPr>
        <w:noBreakHyphen/>
        <w:t>related risks</w:t>
      </w:r>
    </w:p>
    <w:p w14:paraId="7163C841" w14:textId="77777777" w:rsidR="00DA3EAD" w:rsidRPr="009776E0" w:rsidRDefault="00DA3EAD" w:rsidP="00DA3EAD">
      <w:pPr>
        <w:numPr>
          <w:ilvl w:val="0"/>
          <w:numId w:val="25"/>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The creation and maintenance of a safe, inclusive and psychologically supportive working environment.</w:t>
      </w:r>
    </w:p>
    <w:p w14:paraId="1C064FA4" w14:textId="5C258AB9" w:rsidR="00DA3EAD" w:rsidRPr="009776E0" w:rsidRDefault="00DA3EAD" w:rsidP="00DA3EAD">
      <w:p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The Committee’s role is one of assurance, scrutiny and escalation, not operational management.</w:t>
      </w:r>
      <w:r w:rsidR="00BB7FF3">
        <w:rPr>
          <w:rFonts w:ascii="Arial" w:eastAsia="Times New Roman" w:hAnsi="Arial" w:cs="Arial"/>
          <w:sz w:val="24"/>
          <w:szCs w:val="24"/>
          <w:lang w:eastAsia="en-GB"/>
        </w:rPr>
        <w:t xml:space="preserve">  </w:t>
      </w:r>
      <w:r w:rsidRPr="009776E0">
        <w:rPr>
          <w:rFonts w:ascii="Arial" w:eastAsia="Times New Roman" w:hAnsi="Arial" w:cs="Arial"/>
          <w:sz w:val="24"/>
          <w:szCs w:val="24"/>
          <w:lang w:eastAsia="en-GB"/>
        </w:rPr>
        <w:t>It seeks assurance that:</w:t>
      </w:r>
    </w:p>
    <w:p w14:paraId="3929FAF4" w14:textId="77777777" w:rsidR="00DA3EAD" w:rsidRPr="009776E0" w:rsidRDefault="00DA3EAD" w:rsidP="00DA3EAD">
      <w:pPr>
        <w:numPr>
          <w:ilvl w:val="0"/>
          <w:numId w:val="26"/>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Executive arrangements are effective</w:t>
      </w:r>
    </w:p>
    <w:p w14:paraId="1A8D3B35" w14:textId="77777777" w:rsidR="00DA3EAD" w:rsidRPr="009776E0" w:rsidRDefault="00DA3EAD" w:rsidP="00DA3EAD">
      <w:pPr>
        <w:numPr>
          <w:ilvl w:val="0"/>
          <w:numId w:val="26"/>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Interventions are evidence</w:t>
      </w:r>
      <w:r w:rsidRPr="009776E0">
        <w:rPr>
          <w:rFonts w:ascii="Arial" w:eastAsia="Times New Roman" w:hAnsi="Arial" w:cs="Arial"/>
          <w:sz w:val="24"/>
          <w:szCs w:val="24"/>
          <w:lang w:eastAsia="en-GB"/>
        </w:rPr>
        <w:noBreakHyphen/>
        <w:t>based and proportionate</w:t>
      </w:r>
    </w:p>
    <w:p w14:paraId="37252E8E" w14:textId="77777777" w:rsidR="00DA3EAD" w:rsidRPr="009776E0" w:rsidRDefault="00DA3EAD" w:rsidP="00DA3EAD">
      <w:pPr>
        <w:numPr>
          <w:ilvl w:val="0"/>
          <w:numId w:val="26"/>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Impact is understood and monitored</w:t>
      </w:r>
    </w:p>
    <w:p w14:paraId="2877D04F" w14:textId="77777777" w:rsidR="00DA3EAD" w:rsidRPr="009776E0" w:rsidRDefault="00DA3EAD" w:rsidP="00DA3EAD">
      <w:pPr>
        <w:numPr>
          <w:ilvl w:val="0"/>
          <w:numId w:val="26"/>
        </w:num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Persistent or systemic issues are recognised and acted upon.</w:t>
      </w:r>
    </w:p>
    <w:p w14:paraId="177F2E8F" w14:textId="77777777" w:rsidR="00DA3EAD" w:rsidRDefault="00DA3EAD" w:rsidP="00DA3EAD">
      <w:pPr>
        <w:spacing w:before="100" w:beforeAutospacing="1" w:after="100" w:afterAutospacing="1" w:line="300" w:lineRule="atLeast"/>
        <w:rPr>
          <w:rFonts w:ascii="Arial" w:eastAsia="Times New Roman" w:hAnsi="Arial" w:cs="Arial"/>
          <w:sz w:val="24"/>
          <w:szCs w:val="24"/>
          <w:lang w:eastAsia="en-GB"/>
        </w:rPr>
      </w:pPr>
      <w:r w:rsidRPr="009776E0">
        <w:rPr>
          <w:rFonts w:ascii="Arial" w:eastAsia="Times New Roman" w:hAnsi="Arial" w:cs="Arial"/>
          <w:sz w:val="24"/>
          <w:szCs w:val="24"/>
          <w:lang w:eastAsia="en-GB"/>
        </w:rPr>
        <w:t xml:space="preserve">The Committee provides focused assurance to the Board on areas where </w:t>
      </w:r>
      <w:r w:rsidRPr="00A30A0D">
        <w:rPr>
          <w:rFonts w:ascii="Arial" w:eastAsia="Times New Roman" w:hAnsi="Arial" w:cs="Arial"/>
          <w:sz w:val="24"/>
          <w:szCs w:val="24"/>
          <w:lang w:eastAsia="en-GB"/>
        </w:rPr>
        <w:t>staff experience, safety, culture and conduct</w:t>
      </w:r>
      <w:r w:rsidRPr="009776E0">
        <w:rPr>
          <w:rFonts w:ascii="Arial" w:eastAsia="Times New Roman" w:hAnsi="Arial" w:cs="Arial"/>
          <w:sz w:val="24"/>
          <w:szCs w:val="24"/>
          <w:lang w:eastAsia="en-GB"/>
        </w:rPr>
        <w:t xml:space="preserve"> directly affect organisational performance, quality of care and regulatory confidence.</w:t>
      </w:r>
    </w:p>
    <w:p w14:paraId="146B6715" w14:textId="166B5E8D" w:rsidR="004649FF" w:rsidRPr="009776E0" w:rsidRDefault="004649FF" w:rsidP="00DA3EAD">
      <w:pPr>
        <w:spacing w:before="100" w:beforeAutospacing="1" w:after="100" w:afterAutospacing="1" w:line="300" w:lineRule="atLeast"/>
        <w:rPr>
          <w:rFonts w:ascii="Arial" w:eastAsia="Times New Roman" w:hAnsi="Arial" w:cs="Arial"/>
          <w:sz w:val="24"/>
          <w:szCs w:val="24"/>
          <w:lang w:eastAsia="en-GB"/>
        </w:rPr>
      </w:pPr>
      <w:r w:rsidRPr="004649FF">
        <w:rPr>
          <w:rFonts w:ascii="Arial" w:eastAsia="Times New Roman" w:hAnsi="Arial" w:cs="Arial"/>
          <w:sz w:val="24"/>
          <w:szCs w:val="24"/>
          <w:lang w:eastAsia="en-GB"/>
        </w:rPr>
        <w:t xml:space="preserve">The Committee places reliance on the Trust’s designated </w:t>
      </w:r>
      <w:r>
        <w:rPr>
          <w:rFonts w:ascii="Arial" w:eastAsia="Times New Roman" w:hAnsi="Arial" w:cs="Arial"/>
          <w:sz w:val="24"/>
          <w:szCs w:val="24"/>
          <w:lang w:eastAsia="en-GB"/>
        </w:rPr>
        <w:t xml:space="preserve">People &amp; OD </w:t>
      </w:r>
      <w:r w:rsidR="00A3688C">
        <w:rPr>
          <w:rFonts w:ascii="Arial" w:eastAsia="Times New Roman" w:hAnsi="Arial" w:cs="Arial"/>
          <w:sz w:val="24"/>
          <w:szCs w:val="24"/>
          <w:lang w:eastAsia="en-GB"/>
        </w:rPr>
        <w:t>d</w:t>
      </w:r>
      <w:r w:rsidRPr="004649FF">
        <w:rPr>
          <w:rFonts w:ascii="Arial" w:eastAsia="Times New Roman" w:hAnsi="Arial" w:cs="Arial"/>
          <w:sz w:val="24"/>
          <w:szCs w:val="24"/>
          <w:lang w:eastAsia="en-GB"/>
        </w:rPr>
        <w:t>elivery oversight forums to undertake the operational management of financial plan delivery and to provide structured assurance upward, enabling the Committee to report assurance and escalate concerns to the Board where required</w:t>
      </w:r>
    </w:p>
    <w:p w14:paraId="09004321" w14:textId="77777777" w:rsidR="00323327" w:rsidRDefault="00323327" w:rsidP="00323327">
      <w:pPr>
        <w:spacing w:after="0" w:line="240" w:lineRule="auto"/>
        <w:rPr>
          <w:rFonts w:ascii="Arial" w:hAnsi="Arial" w:cs="Arial"/>
          <w:b/>
          <w:sz w:val="24"/>
          <w:szCs w:val="24"/>
        </w:rPr>
      </w:pPr>
    </w:p>
    <w:p w14:paraId="50FA6E06" w14:textId="497E2FE5" w:rsidR="008C2476" w:rsidRPr="00323327" w:rsidRDefault="00C4411E" w:rsidP="00323327">
      <w:pPr>
        <w:spacing w:after="0" w:line="240" w:lineRule="auto"/>
        <w:rPr>
          <w:rFonts w:ascii="Arial" w:hAnsi="Arial" w:cs="Arial"/>
          <w:b/>
          <w:sz w:val="24"/>
          <w:szCs w:val="24"/>
        </w:rPr>
      </w:pPr>
      <w:r w:rsidRPr="00323327">
        <w:rPr>
          <w:rFonts w:ascii="Arial" w:hAnsi="Arial" w:cs="Arial"/>
          <w:b/>
          <w:sz w:val="24"/>
          <w:szCs w:val="24"/>
        </w:rPr>
        <w:t>AUTHORITY</w:t>
      </w:r>
    </w:p>
    <w:p w14:paraId="2D5253BA" w14:textId="77777777" w:rsidR="00323327" w:rsidRDefault="00323327" w:rsidP="00323327">
      <w:pPr>
        <w:spacing w:after="0" w:line="240" w:lineRule="auto"/>
        <w:jc w:val="both"/>
        <w:rPr>
          <w:rFonts w:ascii="Arial" w:hAnsi="Arial" w:cs="Arial"/>
          <w:sz w:val="24"/>
          <w:szCs w:val="24"/>
        </w:rPr>
      </w:pPr>
    </w:p>
    <w:p w14:paraId="73318329" w14:textId="1371435B" w:rsidR="008C2476" w:rsidRPr="00323327" w:rsidRDefault="002804F6" w:rsidP="00323327">
      <w:pPr>
        <w:spacing w:after="0" w:line="240" w:lineRule="auto"/>
        <w:jc w:val="both"/>
        <w:rPr>
          <w:rFonts w:ascii="Arial" w:hAnsi="Arial" w:cs="Arial"/>
          <w:b/>
          <w:sz w:val="24"/>
          <w:szCs w:val="24"/>
        </w:rPr>
      </w:pPr>
      <w:r w:rsidRPr="00323327">
        <w:rPr>
          <w:rFonts w:ascii="Arial" w:hAnsi="Arial" w:cs="Arial"/>
          <w:sz w:val="24"/>
          <w:szCs w:val="24"/>
        </w:rPr>
        <w:t>The Committee is a committee of the Board comprised of independent non-executive directors</w:t>
      </w:r>
      <w:r w:rsidR="00303EBF">
        <w:rPr>
          <w:rFonts w:ascii="Arial" w:hAnsi="Arial" w:cs="Arial"/>
          <w:sz w:val="24"/>
          <w:szCs w:val="24"/>
        </w:rPr>
        <w:t xml:space="preserve"> and executive directors </w:t>
      </w:r>
      <w:r w:rsidRPr="00323327">
        <w:rPr>
          <w:rFonts w:ascii="Arial" w:hAnsi="Arial" w:cs="Arial"/>
          <w:sz w:val="24"/>
          <w:szCs w:val="24"/>
        </w:rPr>
        <w:t>and has no executive powers, other than those specified in these Terms of Reference or otherwise by the Board of Directors in its Scheme of Delegation.</w:t>
      </w:r>
    </w:p>
    <w:p w14:paraId="4EAF6929" w14:textId="77777777" w:rsidR="00323327" w:rsidRDefault="00323327" w:rsidP="00323327">
      <w:pPr>
        <w:spacing w:after="0" w:line="240" w:lineRule="auto"/>
        <w:jc w:val="both"/>
        <w:rPr>
          <w:rFonts w:ascii="Arial" w:hAnsi="Arial" w:cs="Arial"/>
          <w:sz w:val="24"/>
          <w:szCs w:val="24"/>
        </w:rPr>
      </w:pPr>
    </w:p>
    <w:p w14:paraId="62B3ECF3" w14:textId="5B953B05" w:rsidR="00323327" w:rsidRDefault="002804F6" w:rsidP="00323327">
      <w:pPr>
        <w:spacing w:after="0" w:line="240" w:lineRule="auto"/>
        <w:jc w:val="both"/>
        <w:rPr>
          <w:rFonts w:ascii="Arial" w:hAnsi="Arial" w:cs="Arial"/>
          <w:sz w:val="24"/>
          <w:szCs w:val="24"/>
        </w:rPr>
      </w:pPr>
      <w:r w:rsidRPr="00323327">
        <w:rPr>
          <w:rFonts w:ascii="Arial" w:hAnsi="Arial" w:cs="Arial"/>
          <w:sz w:val="24"/>
          <w:szCs w:val="24"/>
        </w:rPr>
        <w:t>The Committee is authorised by the Board to investigate any activity within its Terms of Reference. It is authorised to seek any information it requires from any Trust employee</w:t>
      </w:r>
      <w:r w:rsidR="00BC7FDD">
        <w:rPr>
          <w:rFonts w:ascii="Arial" w:hAnsi="Arial" w:cs="Arial"/>
          <w:sz w:val="24"/>
          <w:szCs w:val="24"/>
        </w:rPr>
        <w:t>.</w:t>
      </w:r>
    </w:p>
    <w:p w14:paraId="0F7DF013" w14:textId="77777777" w:rsidR="00BC7FDD" w:rsidRDefault="00BC7FDD" w:rsidP="00323327">
      <w:pPr>
        <w:spacing w:after="0" w:line="240" w:lineRule="auto"/>
        <w:jc w:val="both"/>
        <w:rPr>
          <w:rFonts w:ascii="Arial" w:hAnsi="Arial" w:cs="Arial"/>
          <w:sz w:val="24"/>
          <w:szCs w:val="24"/>
        </w:rPr>
      </w:pPr>
    </w:p>
    <w:p w14:paraId="5190DA48" w14:textId="278391B2" w:rsidR="002804F6" w:rsidRDefault="002804F6" w:rsidP="00323327">
      <w:pPr>
        <w:spacing w:after="0" w:line="240" w:lineRule="auto"/>
        <w:jc w:val="both"/>
        <w:rPr>
          <w:rFonts w:ascii="Arial" w:hAnsi="Arial" w:cs="Arial"/>
          <w:sz w:val="24"/>
          <w:szCs w:val="24"/>
        </w:rPr>
      </w:pPr>
      <w:r w:rsidRPr="00323327">
        <w:rPr>
          <w:rFonts w:ascii="Arial" w:hAnsi="Arial" w:cs="Arial"/>
          <w:sz w:val="24"/>
          <w:szCs w:val="24"/>
        </w:rPr>
        <w:t xml:space="preserve">The </w:t>
      </w:r>
      <w:r w:rsidR="00FA7CF1">
        <w:rPr>
          <w:rFonts w:ascii="Arial" w:hAnsi="Arial" w:cs="Arial"/>
          <w:sz w:val="24"/>
          <w:szCs w:val="24"/>
        </w:rPr>
        <w:t>Committee</w:t>
      </w:r>
      <w:r w:rsidR="00A73504">
        <w:rPr>
          <w:rFonts w:ascii="Arial" w:hAnsi="Arial" w:cs="Arial"/>
          <w:sz w:val="24"/>
          <w:szCs w:val="24"/>
        </w:rPr>
        <w:t xml:space="preserve"> </w:t>
      </w:r>
      <w:r w:rsidRPr="00323327">
        <w:rPr>
          <w:rFonts w:ascii="Arial" w:hAnsi="Arial" w:cs="Arial"/>
          <w:sz w:val="24"/>
          <w:szCs w:val="24"/>
        </w:rPr>
        <w:t xml:space="preserve">is authorised by the Board to </w:t>
      </w:r>
      <w:r w:rsidR="00FA7CF1">
        <w:rPr>
          <w:rFonts w:ascii="Arial" w:hAnsi="Arial" w:cs="Arial"/>
          <w:sz w:val="24"/>
          <w:szCs w:val="24"/>
        </w:rPr>
        <w:t>commis</w:t>
      </w:r>
      <w:r w:rsidR="00D02437">
        <w:rPr>
          <w:rFonts w:ascii="Arial" w:hAnsi="Arial" w:cs="Arial"/>
          <w:sz w:val="24"/>
          <w:szCs w:val="24"/>
        </w:rPr>
        <w:t>s</w:t>
      </w:r>
      <w:r w:rsidR="00FA7CF1">
        <w:rPr>
          <w:rFonts w:ascii="Arial" w:hAnsi="Arial" w:cs="Arial"/>
          <w:sz w:val="24"/>
          <w:szCs w:val="24"/>
        </w:rPr>
        <w:t>ion</w:t>
      </w:r>
      <w:r w:rsidRPr="00323327">
        <w:rPr>
          <w:rFonts w:ascii="Arial" w:hAnsi="Arial" w:cs="Arial"/>
          <w:sz w:val="24"/>
          <w:szCs w:val="24"/>
        </w:rPr>
        <w:t xml:space="preserve"> legal</w:t>
      </w:r>
      <w:r w:rsidR="00A25241">
        <w:rPr>
          <w:rFonts w:ascii="Arial" w:hAnsi="Arial" w:cs="Arial"/>
          <w:sz w:val="24"/>
          <w:szCs w:val="24"/>
        </w:rPr>
        <w:t xml:space="preserve"> advice</w:t>
      </w:r>
      <w:r w:rsidR="00A73504">
        <w:rPr>
          <w:rFonts w:ascii="Arial" w:hAnsi="Arial" w:cs="Arial"/>
          <w:sz w:val="24"/>
          <w:szCs w:val="24"/>
        </w:rPr>
        <w:t xml:space="preserve"> via the legal services department</w:t>
      </w:r>
      <w:r w:rsidRPr="00323327">
        <w:rPr>
          <w:rFonts w:ascii="Arial" w:hAnsi="Arial" w:cs="Arial"/>
          <w:sz w:val="24"/>
          <w:szCs w:val="24"/>
        </w:rPr>
        <w:t xml:space="preserve"> or other independent professional advice and to secure the attendance of persons with relevant experience and expertise from within or without the Trust as i</w:t>
      </w:r>
      <w:r w:rsidR="00A73504">
        <w:rPr>
          <w:rFonts w:ascii="Arial" w:hAnsi="Arial" w:cs="Arial"/>
          <w:sz w:val="24"/>
          <w:szCs w:val="24"/>
        </w:rPr>
        <w:t>s</w:t>
      </w:r>
      <w:r w:rsidRPr="00323327">
        <w:rPr>
          <w:rFonts w:ascii="Arial" w:hAnsi="Arial" w:cs="Arial"/>
          <w:sz w:val="24"/>
          <w:szCs w:val="24"/>
        </w:rPr>
        <w:t xml:space="preserve"> consider</w:t>
      </w:r>
      <w:r w:rsidR="00A73504">
        <w:rPr>
          <w:rFonts w:ascii="Arial" w:hAnsi="Arial" w:cs="Arial"/>
          <w:sz w:val="24"/>
          <w:szCs w:val="24"/>
        </w:rPr>
        <w:t>ed</w:t>
      </w:r>
      <w:r w:rsidRPr="00323327">
        <w:rPr>
          <w:rFonts w:ascii="Arial" w:hAnsi="Arial" w:cs="Arial"/>
          <w:sz w:val="24"/>
          <w:szCs w:val="24"/>
        </w:rPr>
        <w:t xml:space="preserve"> necessary</w:t>
      </w:r>
      <w:r w:rsidR="00A73504">
        <w:rPr>
          <w:rFonts w:ascii="Arial" w:hAnsi="Arial" w:cs="Arial"/>
          <w:sz w:val="24"/>
          <w:szCs w:val="24"/>
        </w:rPr>
        <w:t xml:space="preserve"> to support the Committee in the performance of its duties</w:t>
      </w:r>
      <w:r w:rsidRPr="00323327">
        <w:rPr>
          <w:rFonts w:ascii="Arial" w:hAnsi="Arial" w:cs="Arial"/>
          <w:sz w:val="24"/>
          <w:szCs w:val="24"/>
        </w:rPr>
        <w:t>.</w:t>
      </w:r>
    </w:p>
    <w:p w14:paraId="7ECD0F54" w14:textId="77777777" w:rsidR="00CD6CF1" w:rsidRDefault="00CD6CF1" w:rsidP="00323327">
      <w:pPr>
        <w:spacing w:after="0" w:line="240" w:lineRule="auto"/>
        <w:jc w:val="both"/>
        <w:rPr>
          <w:rFonts w:ascii="Arial" w:hAnsi="Arial" w:cs="Arial"/>
          <w:sz w:val="24"/>
          <w:szCs w:val="24"/>
        </w:rPr>
      </w:pPr>
    </w:p>
    <w:p w14:paraId="66651425" w14:textId="5CFF9322" w:rsidR="00CD6CF1" w:rsidRDefault="00CD6CF1" w:rsidP="00323327">
      <w:pPr>
        <w:spacing w:after="0" w:line="240" w:lineRule="auto"/>
        <w:jc w:val="both"/>
        <w:rPr>
          <w:rFonts w:ascii="Arial" w:hAnsi="Arial" w:cs="Arial"/>
          <w:sz w:val="24"/>
          <w:szCs w:val="24"/>
        </w:rPr>
      </w:pPr>
      <w:r>
        <w:rPr>
          <w:rFonts w:ascii="Arial" w:hAnsi="Arial" w:cs="Arial"/>
          <w:sz w:val="24"/>
          <w:szCs w:val="24"/>
        </w:rPr>
        <w:t xml:space="preserve">All members must declare any actual or potential conflicts of interest relevant to the work of the </w:t>
      </w:r>
      <w:r w:rsidR="007F42CB">
        <w:rPr>
          <w:rFonts w:ascii="Arial" w:hAnsi="Arial" w:cs="Arial"/>
          <w:sz w:val="24"/>
          <w:szCs w:val="24"/>
        </w:rPr>
        <w:t>C</w:t>
      </w:r>
      <w:r>
        <w:rPr>
          <w:rFonts w:ascii="Arial" w:hAnsi="Arial" w:cs="Arial"/>
          <w:sz w:val="24"/>
          <w:szCs w:val="24"/>
        </w:rPr>
        <w:t>ommittee, which shall be recorded in the minutes accordingly.</w:t>
      </w:r>
    </w:p>
    <w:p w14:paraId="277427AD" w14:textId="77777777" w:rsidR="009D0B4D" w:rsidRDefault="009D0B4D" w:rsidP="00323327">
      <w:pPr>
        <w:spacing w:after="0" w:line="240" w:lineRule="auto"/>
        <w:jc w:val="both"/>
        <w:rPr>
          <w:rFonts w:ascii="Arial" w:hAnsi="Arial" w:cs="Arial"/>
          <w:sz w:val="24"/>
          <w:szCs w:val="24"/>
        </w:rPr>
      </w:pPr>
    </w:p>
    <w:p w14:paraId="4C726550" w14:textId="77777777" w:rsidR="009D0B4D" w:rsidRPr="009D0B4D" w:rsidRDefault="009D0B4D" w:rsidP="009D0B4D">
      <w:pPr>
        <w:spacing w:after="0" w:line="240" w:lineRule="auto"/>
        <w:jc w:val="both"/>
        <w:rPr>
          <w:rFonts w:ascii="Arial" w:hAnsi="Arial" w:cs="Arial"/>
          <w:sz w:val="24"/>
          <w:szCs w:val="24"/>
        </w:rPr>
      </w:pPr>
      <w:r w:rsidRPr="009D0B4D">
        <w:rPr>
          <w:rFonts w:ascii="Arial" w:hAnsi="Arial" w:cs="Arial"/>
          <w:sz w:val="24"/>
          <w:szCs w:val="24"/>
        </w:rPr>
        <w:t>In discharging its role, the Committee will:</w:t>
      </w:r>
    </w:p>
    <w:p w14:paraId="5BA58AF9" w14:textId="77777777" w:rsidR="009D0B4D" w:rsidRPr="009D0B4D" w:rsidRDefault="009D0B4D" w:rsidP="009D0B4D">
      <w:pPr>
        <w:numPr>
          <w:ilvl w:val="0"/>
          <w:numId w:val="27"/>
        </w:numPr>
        <w:spacing w:after="0" w:line="240" w:lineRule="auto"/>
        <w:jc w:val="both"/>
        <w:rPr>
          <w:rFonts w:ascii="Arial" w:hAnsi="Arial" w:cs="Arial"/>
          <w:sz w:val="24"/>
          <w:szCs w:val="24"/>
        </w:rPr>
      </w:pPr>
      <w:r w:rsidRPr="009D0B4D">
        <w:rPr>
          <w:rFonts w:ascii="Arial" w:hAnsi="Arial" w:cs="Arial"/>
          <w:sz w:val="24"/>
          <w:szCs w:val="24"/>
        </w:rPr>
        <w:t>Focus on assurance, analysis and learning, rather than activity reporting</w:t>
      </w:r>
    </w:p>
    <w:p w14:paraId="78D15549" w14:textId="77777777" w:rsidR="009D0B4D" w:rsidRPr="009D0B4D" w:rsidRDefault="009D0B4D" w:rsidP="009D0B4D">
      <w:pPr>
        <w:numPr>
          <w:ilvl w:val="0"/>
          <w:numId w:val="27"/>
        </w:numPr>
        <w:spacing w:after="0" w:line="240" w:lineRule="auto"/>
        <w:jc w:val="both"/>
        <w:rPr>
          <w:rFonts w:ascii="Arial" w:hAnsi="Arial" w:cs="Arial"/>
          <w:sz w:val="24"/>
          <w:szCs w:val="24"/>
        </w:rPr>
      </w:pPr>
      <w:r w:rsidRPr="009D0B4D">
        <w:rPr>
          <w:rFonts w:ascii="Arial" w:hAnsi="Arial" w:cs="Arial"/>
          <w:sz w:val="24"/>
          <w:szCs w:val="24"/>
        </w:rPr>
        <w:t>Seek evidence of impact and effectiveness, not just completion</w:t>
      </w:r>
    </w:p>
    <w:p w14:paraId="11C1C1C4" w14:textId="77777777" w:rsidR="009D0B4D" w:rsidRPr="009D0B4D" w:rsidRDefault="009D0B4D" w:rsidP="009D0B4D">
      <w:pPr>
        <w:numPr>
          <w:ilvl w:val="0"/>
          <w:numId w:val="27"/>
        </w:numPr>
        <w:spacing w:after="0" w:line="240" w:lineRule="auto"/>
        <w:jc w:val="both"/>
        <w:rPr>
          <w:rFonts w:ascii="Arial" w:hAnsi="Arial" w:cs="Arial"/>
          <w:sz w:val="24"/>
          <w:szCs w:val="24"/>
        </w:rPr>
      </w:pPr>
      <w:r w:rsidRPr="009D0B4D">
        <w:rPr>
          <w:rFonts w:ascii="Arial" w:hAnsi="Arial" w:cs="Arial"/>
          <w:sz w:val="24"/>
          <w:szCs w:val="24"/>
        </w:rPr>
        <w:t>Commission deep dives where workforce risks persist or trends are not improving</w:t>
      </w:r>
    </w:p>
    <w:p w14:paraId="51333393" w14:textId="77777777" w:rsidR="009D0B4D" w:rsidRPr="009D0B4D" w:rsidRDefault="009D0B4D" w:rsidP="009D0B4D">
      <w:pPr>
        <w:numPr>
          <w:ilvl w:val="0"/>
          <w:numId w:val="27"/>
        </w:numPr>
        <w:spacing w:after="0" w:line="240" w:lineRule="auto"/>
        <w:jc w:val="both"/>
        <w:rPr>
          <w:rFonts w:ascii="Arial" w:hAnsi="Arial" w:cs="Arial"/>
          <w:sz w:val="24"/>
          <w:szCs w:val="24"/>
        </w:rPr>
      </w:pPr>
      <w:r w:rsidRPr="009D0B4D">
        <w:rPr>
          <w:rFonts w:ascii="Arial" w:hAnsi="Arial" w:cs="Arial"/>
          <w:sz w:val="24"/>
          <w:szCs w:val="24"/>
        </w:rPr>
        <w:t>Place formal reliance on executive delivery and governance forums, without duplicating them</w:t>
      </w:r>
    </w:p>
    <w:p w14:paraId="344E7129" w14:textId="77777777" w:rsidR="009D0B4D" w:rsidRPr="009D0B4D" w:rsidRDefault="009D0B4D" w:rsidP="009D0B4D">
      <w:pPr>
        <w:numPr>
          <w:ilvl w:val="0"/>
          <w:numId w:val="27"/>
        </w:numPr>
        <w:spacing w:after="0" w:line="240" w:lineRule="auto"/>
        <w:jc w:val="both"/>
        <w:rPr>
          <w:rFonts w:ascii="Arial" w:hAnsi="Arial" w:cs="Arial"/>
          <w:sz w:val="24"/>
          <w:szCs w:val="24"/>
        </w:rPr>
      </w:pPr>
      <w:r w:rsidRPr="009D0B4D">
        <w:rPr>
          <w:rFonts w:ascii="Arial" w:hAnsi="Arial" w:cs="Arial"/>
          <w:sz w:val="24"/>
          <w:szCs w:val="24"/>
        </w:rPr>
        <w:t>Escalate material concerns to the Board where sufficient assurance cannot be obtained.</w:t>
      </w:r>
    </w:p>
    <w:p w14:paraId="1EE6F0FE" w14:textId="77777777" w:rsidR="009D0B4D" w:rsidRPr="00323327" w:rsidRDefault="009D0B4D" w:rsidP="00323327">
      <w:pPr>
        <w:spacing w:after="0" w:line="240" w:lineRule="auto"/>
        <w:jc w:val="both"/>
        <w:rPr>
          <w:rFonts w:ascii="Arial" w:hAnsi="Arial" w:cs="Arial"/>
          <w:sz w:val="24"/>
          <w:szCs w:val="24"/>
        </w:rPr>
      </w:pPr>
    </w:p>
    <w:p w14:paraId="3D5507D9" w14:textId="2B960CB5" w:rsidR="008C2476" w:rsidRPr="00323327" w:rsidRDefault="008C2476" w:rsidP="00323327">
      <w:pPr>
        <w:spacing w:after="0" w:line="240" w:lineRule="auto"/>
        <w:rPr>
          <w:rFonts w:ascii="Arial" w:hAnsi="Arial" w:cs="Arial"/>
          <w:b/>
          <w:bCs/>
          <w:sz w:val="24"/>
          <w:szCs w:val="24"/>
        </w:rPr>
      </w:pPr>
      <w:r w:rsidRPr="00323327">
        <w:rPr>
          <w:rFonts w:ascii="Arial" w:hAnsi="Arial" w:cs="Arial"/>
          <w:b/>
          <w:bCs/>
          <w:sz w:val="24"/>
          <w:szCs w:val="24"/>
        </w:rPr>
        <w:t>DUTIES</w:t>
      </w:r>
    </w:p>
    <w:p w14:paraId="0B014E41" w14:textId="77777777" w:rsidR="00323327" w:rsidRDefault="00323327" w:rsidP="00323327">
      <w:pPr>
        <w:spacing w:after="0" w:line="240" w:lineRule="auto"/>
        <w:rPr>
          <w:rFonts w:ascii="Arial" w:hAnsi="Arial" w:cs="Arial"/>
          <w:sz w:val="24"/>
          <w:szCs w:val="24"/>
        </w:rPr>
      </w:pPr>
    </w:p>
    <w:p w14:paraId="0A32B56C" w14:textId="053DA0D5" w:rsidR="00AD2232" w:rsidRDefault="00A73504" w:rsidP="00323327">
      <w:pPr>
        <w:spacing w:after="0" w:line="240" w:lineRule="auto"/>
        <w:rPr>
          <w:rFonts w:ascii="Arial" w:hAnsi="Arial" w:cs="Arial"/>
          <w:sz w:val="24"/>
          <w:szCs w:val="24"/>
        </w:rPr>
      </w:pPr>
      <w:r>
        <w:rPr>
          <w:rFonts w:ascii="Arial" w:hAnsi="Arial" w:cs="Arial"/>
          <w:sz w:val="24"/>
          <w:szCs w:val="24"/>
        </w:rPr>
        <w:t>On behalf of the Board of Directors the Committee will</w:t>
      </w:r>
      <w:r w:rsidR="005B5403" w:rsidRPr="00323327">
        <w:rPr>
          <w:rFonts w:ascii="Arial" w:hAnsi="Arial" w:cs="Arial"/>
          <w:sz w:val="24"/>
          <w:szCs w:val="24"/>
        </w:rPr>
        <w:t>:</w:t>
      </w:r>
    </w:p>
    <w:p w14:paraId="14D00110" w14:textId="77777777" w:rsidR="00323327" w:rsidRPr="00323327" w:rsidRDefault="00323327" w:rsidP="00323327">
      <w:pPr>
        <w:spacing w:after="0" w:line="240" w:lineRule="auto"/>
        <w:rPr>
          <w:rFonts w:ascii="Arial" w:hAnsi="Arial" w:cs="Arial"/>
          <w:b/>
          <w:bCs/>
          <w:sz w:val="24"/>
          <w:szCs w:val="24"/>
        </w:rPr>
      </w:pPr>
    </w:p>
    <w:p w14:paraId="28271F81" w14:textId="77777777" w:rsidR="00BE0C3E" w:rsidRPr="00BE0C3E" w:rsidRDefault="00BE0C3E" w:rsidP="00323327">
      <w:pPr>
        <w:pStyle w:val="ListParagraph"/>
        <w:numPr>
          <w:ilvl w:val="0"/>
          <w:numId w:val="22"/>
        </w:numPr>
        <w:spacing w:after="0" w:line="240" w:lineRule="auto"/>
        <w:jc w:val="both"/>
        <w:rPr>
          <w:rFonts w:ascii="Arial" w:hAnsi="Arial" w:cs="Arial"/>
          <w:b/>
          <w:bCs/>
          <w:sz w:val="24"/>
          <w:szCs w:val="24"/>
        </w:rPr>
      </w:pPr>
      <w:r w:rsidRPr="00BE0C3E">
        <w:rPr>
          <w:rFonts w:ascii="Arial" w:hAnsi="Arial" w:cs="Arial"/>
          <w:sz w:val="24"/>
          <w:szCs w:val="24"/>
        </w:rPr>
        <w:t>Provide assurance to the Board that the Trust has effective arrangements in place to meet its statutory workforce obligations, including those relating to safe staffing, staff competence, training, supervision and wellbeing.</w:t>
      </w:r>
    </w:p>
    <w:p w14:paraId="268A0A20" w14:textId="09BCB98E" w:rsidR="005B5403" w:rsidRPr="00323327" w:rsidRDefault="00EB65F8" w:rsidP="00323327">
      <w:pPr>
        <w:pStyle w:val="ListParagraph"/>
        <w:numPr>
          <w:ilvl w:val="0"/>
          <w:numId w:val="22"/>
        </w:numPr>
        <w:spacing w:after="0" w:line="240" w:lineRule="auto"/>
        <w:jc w:val="both"/>
        <w:rPr>
          <w:rFonts w:ascii="Arial" w:hAnsi="Arial" w:cs="Arial"/>
          <w:b/>
          <w:bCs/>
          <w:sz w:val="24"/>
          <w:szCs w:val="24"/>
        </w:rPr>
      </w:pPr>
      <w:r>
        <w:rPr>
          <w:rFonts w:ascii="Arial" w:hAnsi="Arial" w:cs="Arial"/>
          <w:sz w:val="24"/>
          <w:szCs w:val="24"/>
          <w:lang w:eastAsia="en-GB"/>
        </w:rPr>
        <w:t>W</w:t>
      </w:r>
      <w:r w:rsidR="005B5403" w:rsidRPr="00323327">
        <w:rPr>
          <w:rFonts w:ascii="Arial" w:hAnsi="Arial" w:cs="Arial"/>
          <w:sz w:val="24"/>
          <w:szCs w:val="24"/>
          <w:lang w:eastAsia="en-GB"/>
        </w:rPr>
        <w:t>ork with the Quality and Performance Committee to obtain assurance on safer and optimal staffing and that education, learning and development is aligned with the Trust’s quality priorities.</w:t>
      </w:r>
    </w:p>
    <w:p w14:paraId="2F0127C1" w14:textId="1207B51D" w:rsidR="009C51F7" w:rsidRPr="00630F65" w:rsidRDefault="009C51F7" w:rsidP="00F90309">
      <w:pPr>
        <w:pStyle w:val="Heading3"/>
        <w:ind w:left="360"/>
        <w:rPr>
          <w:rFonts w:ascii="Arial" w:hAnsi="Arial" w:cs="Arial"/>
          <w:sz w:val="24"/>
          <w:szCs w:val="24"/>
        </w:rPr>
      </w:pPr>
      <w:r w:rsidRPr="00630F65">
        <w:rPr>
          <w:rFonts w:ascii="Arial" w:hAnsi="Arial" w:cs="Arial"/>
          <w:sz w:val="24"/>
          <w:szCs w:val="24"/>
        </w:rPr>
        <w:t>Staff Experience, Culture and Engagement</w:t>
      </w:r>
    </w:p>
    <w:p w14:paraId="5A5EE856"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assurance on delivery of the Staff Experience Strategy, informed by both national and local workforce data</w:t>
      </w:r>
    </w:p>
    <w:p w14:paraId="06040130"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analysis of National Staff Survey outcomes, including themes such as bullying, harassment, discrimination, inclusion and psychological safety</w:t>
      </w:r>
    </w:p>
    <w:p w14:paraId="62AE4F06"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triangulation of survey findings with grievance, FTSU, turnover, sickness absence and safety incident data</w:t>
      </w:r>
    </w:p>
    <w:p w14:paraId="541A890C"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lastRenderedPageBreak/>
        <w:t>requirement for targeted deep dives where outcomes are static, deteriorating or present material risk</w:t>
      </w:r>
    </w:p>
    <w:p w14:paraId="19087278"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assurance that identified actions are evaluated for impact over time and adjusted where they are not shifting outcomes.</w:t>
      </w:r>
    </w:p>
    <w:p w14:paraId="741C28A7" w14:textId="03FAAE40" w:rsidR="009C51F7" w:rsidRPr="00630F65" w:rsidRDefault="009C51F7" w:rsidP="00F90309">
      <w:pPr>
        <w:pStyle w:val="Heading3"/>
        <w:ind w:left="360"/>
        <w:rPr>
          <w:rFonts w:ascii="Arial" w:hAnsi="Arial" w:cs="Arial"/>
          <w:sz w:val="24"/>
          <w:szCs w:val="24"/>
        </w:rPr>
      </w:pPr>
      <w:r w:rsidRPr="00630F65">
        <w:rPr>
          <w:rFonts w:ascii="Arial" w:hAnsi="Arial" w:cs="Arial"/>
          <w:sz w:val="24"/>
          <w:szCs w:val="24"/>
        </w:rPr>
        <w:t>Equality, Diversity and Inclusion</w:t>
      </w:r>
    </w:p>
    <w:p w14:paraId="77507E4F"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compliance with statutory and national EDI obligations including WRES, WDES and other mandated standards</w:t>
      </w:r>
    </w:p>
    <w:p w14:paraId="660A8F6A"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understanding and addressing systemic inequalities in workforce experience and outcomes</w:t>
      </w:r>
    </w:p>
    <w:p w14:paraId="3E2CB2F2"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assurance on the effectiveness and impact of EDI interventions, rather than activity alone.</w:t>
      </w:r>
    </w:p>
    <w:p w14:paraId="53D9B4CC" w14:textId="14AA21A2" w:rsidR="009C51F7" w:rsidRPr="00630F65" w:rsidRDefault="009C51F7" w:rsidP="00F90309">
      <w:pPr>
        <w:pStyle w:val="Heading3"/>
        <w:ind w:left="360"/>
        <w:rPr>
          <w:rFonts w:ascii="Arial" w:hAnsi="Arial" w:cs="Arial"/>
          <w:sz w:val="24"/>
          <w:szCs w:val="24"/>
        </w:rPr>
      </w:pPr>
      <w:r w:rsidRPr="00630F65">
        <w:rPr>
          <w:rFonts w:ascii="Arial" w:hAnsi="Arial" w:cs="Arial"/>
          <w:sz w:val="24"/>
          <w:szCs w:val="24"/>
        </w:rPr>
        <w:t>Workforce Health, Safety and Wellbeing</w:t>
      </w:r>
    </w:p>
    <w:p w14:paraId="61F9C981"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assurance on workforce-specific health and safety risks, including violence and aggression towards staff</w:t>
      </w:r>
    </w:p>
    <w:p w14:paraId="46B43A12"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granular understanding of staff safety incidents and emerging themes</w:t>
      </w:r>
    </w:p>
    <w:p w14:paraId="0B24A713"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learning from occupational health, wellbeing and safety data and effectiveness of mitigations</w:t>
      </w:r>
    </w:p>
    <w:p w14:paraId="182A31E9"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 xml:space="preserve">alignment with, but not duplication of, the </w:t>
      </w:r>
      <w:r>
        <w:rPr>
          <w:rFonts w:ascii="Arial" w:hAnsi="Arial" w:cs="Arial"/>
          <w:sz w:val="24"/>
          <w:szCs w:val="24"/>
        </w:rPr>
        <w:t xml:space="preserve">Group </w:t>
      </w:r>
      <w:r w:rsidRPr="00630F65">
        <w:rPr>
          <w:rFonts w:ascii="Arial" w:hAnsi="Arial" w:cs="Arial"/>
          <w:sz w:val="24"/>
          <w:szCs w:val="24"/>
        </w:rPr>
        <w:t>Health and Safety Committee</w:t>
      </w:r>
      <w:r>
        <w:rPr>
          <w:rFonts w:ascii="Arial" w:hAnsi="Arial" w:cs="Arial"/>
          <w:sz w:val="24"/>
          <w:szCs w:val="24"/>
        </w:rPr>
        <w:t xml:space="preserve"> remit concerning workforce specific obligations</w:t>
      </w:r>
      <w:r w:rsidRPr="00630F65">
        <w:rPr>
          <w:rFonts w:ascii="Arial" w:hAnsi="Arial" w:cs="Arial"/>
          <w:sz w:val="24"/>
          <w:szCs w:val="24"/>
        </w:rPr>
        <w:t>.</w:t>
      </w:r>
    </w:p>
    <w:p w14:paraId="25C97F5A" w14:textId="2942B0E9" w:rsidR="009C51F7" w:rsidRPr="00630F65" w:rsidRDefault="009C51F7" w:rsidP="00A071D3">
      <w:pPr>
        <w:pStyle w:val="Heading3"/>
        <w:ind w:firstLine="360"/>
        <w:rPr>
          <w:rFonts w:ascii="Arial" w:hAnsi="Arial" w:cs="Arial"/>
          <w:sz w:val="24"/>
          <w:szCs w:val="24"/>
        </w:rPr>
      </w:pPr>
      <w:r w:rsidRPr="00630F65">
        <w:rPr>
          <w:rFonts w:ascii="Arial" w:hAnsi="Arial" w:cs="Arial"/>
          <w:sz w:val="24"/>
          <w:szCs w:val="24"/>
        </w:rPr>
        <w:t>Freedom to Speak Up, Conduct and Employee Relations</w:t>
      </w:r>
    </w:p>
    <w:p w14:paraId="3E277304"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effectiveness of systems enabling staff to raise concerns safely in the widest sense</w:t>
      </w:r>
    </w:p>
    <w:p w14:paraId="0A7439B2"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themes and learning from Freedom to Speak Up, grievances, disciplinary processes and ET cases</w:t>
      </w:r>
    </w:p>
    <w:p w14:paraId="27D621F4"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identification of repeat or systemic issues indicating cultural or leadership risk</w:t>
      </w:r>
    </w:p>
    <w:p w14:paraId="5CE161A2"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assurance that learning is acted upon and monitored for sustained improvement.</w:t>
      </w:r>
    </w:p>
    <w:p w14:paraId="4D6B7571" w14:textId="7831A94D" w:rsidR="009C51F7" w:rsidRPr="00630F65" w:rsidRDefault="009C51F7" w:rsidP="00A071D3">
      <w:pPr>
        <w:pStyle w:val="Heading3"/>
        <w:ind w:left="360"/>
        <w:rPr>
          <w:rFonts w:ascii="Arial" w:hAnsi="Arial" w:cs="Arial"/>
          <w:sz w:val="24"/>
          <w:szCs w:val="24"/>
        </w:rPr>
      </w:pPr>
      <w:r w:rsidRPr="00630F65">
        <w:rPr>
          <w:rFonts w:ascii="Arial" w:hAnsi="Arial" w:cs="Arial"/>
          <w:sz w:val="24"/>
          <w:szCs w:val="24"/>
        </w:rPr>
        <w:t>Risk, Escalation and Board Assurance</w:t>
      </w:r>
    </w:p>
    <w:p w14:paraId="2E8557FA"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identification and oversight of workforce-related risks within the Committee’s remit</w:t>
      </w:r>
    </w:p>
    <w:p w14:paraId="4C8CE930" w14:textId="77777777" w:rsidR="009C51F7" w:rsidRPr="00630F65"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assurance that material people risks are reflected in the Board Assurance Framework where appropriate</w:t>
      </w:r>
    </w:p>
    <w:p w14:paraId="54DAA855" w14:textId="77777777" w:rsidR="009C51F7" w:rsidRDefault="009C51F7" w:rsidP="009C51F7">
      <w:pPr>
        <w:pStyle w:val="ListBullet"/>
        <w:tabs>
          <w:tab w:val="num" w:pos="360"/>
        </w:tabs>
        <w:ind w:left="360" w:hanging="360"/>
        <w:rPr>
          <w:rFonts w:ascii="Arial" w:hAnsi="Arial" w:cs="Arial"/>
          <w:sz w:val="24"/>
          <w:szCs w:val="24"/>
        </w:rPr>
      </w:pPr>
      <w:r w:rsidRPr="00630F65">
        <w:rPr>
          <w:rFonts w:ascii="Arial" w:hAnsi="Arial" w:cs="Arial"/>
          <w:sz w:val="24"/>
          <w:szCs w:val="24"/>
        </w:rPr>
        <w:t>escalation to the Board where assurance cannot be obtained or risks exceed tolerance.</w:t>
      </w:r>
    </w:p>
    <w:p w14:paraId="20C2C4C0" w14:textId="77777777" w:rsidR="0038273E" w:rsidRDefault="0038273E" w:rsidP="0038273E">
      <w:pPr>
        <w:pStyle w:val="ListBullet"/>
        <w:numPr>
          <w:ilvl w:val="0"/>
          <w:numId w:val="0"/>
        </w:numPr>
        <w:ind w:left="360"/>
        <w:rPr>
          <w:rFonts w:ascii="Arial" w:hAnsi="Arial" w:cs="Arial"/>
          <w:sz w:val="24"/>
          <w:szCs w:val="24"/>
        </w:rPr>
      </w:pPr>
    </w:p>
    <w:p w14:paraId="7709077D" w14:textId="5B6AC1A9" w:rsidR="0010067E" w:rsidRPr="0038273E" w:rsidRDefault="000B30B7" w:rsidP="0038273E">
      <w:pPr>
        <w:pStyle w:val="ListBullet"/>
        <w:numPr>
          <w:ilvl w:val="0"/>
          <w:numId w:val="0"/>
        </w:numPr>
        <w:ind w:left="360"/>
        <w:rPr>
          <w:rFonts w:ascii="Arial" w:hAnsi="Arial" w:cs="Arial"/>
          <w:b/>
          <w:bCs/>
          <w:color w:val="0070C0"/>
          <w:sz w:val="24"/>
          <w:szCs w:val="24"/>
        </w:rPr>
      </w:pPr>
      <w:r w:rsidRPr="0038273E">
        <w:rPr>
          <w:rFonts w:ascii="Arial" w:hAnsi="Arial" w:cs="Arial"/>
          <w:b/>
          <w:bCs/>
          <w:color w:val="0070C0"/>
          <w:sz w:val="24"/>
          <w:szCs w:val="24"/>
        </w:rPr>
        <w:t>Divisional workforce insight and Assurance</w:t>
      </w:r>
    </w:p>
    <w:p w14:paraId="6FC5D3C3" w14:textId="6C407725" w:rsidR="00102E7D" w:rsidRPr="00102E7D" w:rsidRDefault="00102E7D" w:rsidP="00BE7DB2">
      <w:pPr>
        <w:pStyle w:val="ListBullet"/>
        <w:numPr>
          <w:ilvl w:val="0"/>
          <w:numId w:val="0"/>
        </w:numPr>
        <w:ind w:firstLine="360"/>
        <w:rPr>
          <w:rFonts w:ascii="Arial" w:hAnsi="Arial" w:cs="Arial"/>
          <w:sz w:val="24"/>
          <w:szCs w:val="24"/>
        </w:rPr>
      </w:pPr>
      <w:r>
        <w:rPr>
          <w:rFonts w:ascii="Arial" w:hAnsi="Arial" w:cs="Arial"/>
          <w:sz w:val="24"/>
          <w:szCs w:val="24"/>
        </w:rPr>
        <w:t>T</w:t>
      </w:r>
      <w:r w:rsidRPr="00102E7D">
        <w:rPr>
          <w:rFonts w:ascii="Arial" w:hAnsi="Arial" w:cs="Arial"/>
          <w:sz w:val="24"/>
          <w:szCs w:val="24"/>
        </w:rPr>
        <w:t>he Committee will seek assurance that the Trust has effective arrangements to:</w:t>
      </w:r>
    </w:p>
    <w:p w14:paraId="77BE914B" w14:textId="77777777" w:rsidR="00102E7D" w:rsidRPr="00102E7D" w:rsidRDefault="00102E7D" w:rsidP="004A2B7A">
      <w:pPr>
        <w:pStyle w:val="ListBullet"/>
        <w:numPr>
          <w:ilvl w:val="0"/>
          <w:numId w:val="29"/>
        </w:numPr>
        <w:rPr>
          <w:rFonts w:ascii="Arial" w:hAnsi="Arial" w:cs="Arial"/>
          <w:sz w:val="24"/>
          <w:szCs w:val="24"/>
        </w:rPr>
      </w:pPr>
      <w:r w:rsidRPr="00102E7D">
        <w:rPr>
          <w:rFonts w:ascii="Arial" w:hAnsi="Arial" w:cs="Arial"/>
          <w:sz w:val="24"/>
          <w:szCs w:val="24"/>
        </w:rPr>
        <w:t>identify and understand divisional</w:t>
      </w:r>
      <w:r w:rsidRPr="00102E7D">
        <w:rPr>
          <w:rFonts w:ascii="Cambria Math" w:hAnsi="Cambria Math" w:cs="Cambria Math"/>
          <w:sz w:val="24"/>
          <w:szCs w:val="24"/>
        </w:rPr>
        <w:t>‑</w:t>
      </w:r>
      <w:r w:rsidRPr="00102E7D">
        <w:rPr>
          <w:rFonts w:ascii="Arial" w:hAnsi="Arial" w:cs="Arial"/>
          <w:sz w:val="24"/>
          <w:szCs w:val="24"/>
        </w:rPr>
        <w:t>level workforce risks, culture, safety and experience issues</w:t>
      </w:r>
    </w:p>
    <w:p w14:paraId="64D8D7CA" w14:textId="77777777" w:rsidR="00102E7D" w:rsidRPr="00102E7D" w:rsidRDefault="00102E7D" w:rsidP="004A2B7A">
      <w:pPr>
        <w:pStyle w:val="ListBullet"/>
        <w:numPr>
          <w:ilvl w:val="0"/>
          <w:numId w:val="29"/>
        </w:numPr>
        <w:rPr>
          <w:rFonts w:ascii="Arial" w:hAnsi="Arial" w:cs="Arial"/>
          <w:sz w:val="24"/>
          <w:szCs w:val="24"/>
        </w:rPr>
      </w:pPr>
      <w:r w:rsidRPr="00102E7D">
        <w:rPr>
          <w:rFonts w:ascii="Arial" w:hAnsi="Arial" w:cs="Arial"/>
          <w:sz w:val="24"/>
          <w:szCs w:val="24"/>
        </w:rPr>
        <w:t>analyse variation between divisions (including hotspots or outliers)</w:t>
      </w:r>
    </w:p>
    <w:p w14:paraId="6DDB4FCC" w14:textId="77777777" w:rsidR="00102E7D" w:rsidRPr="00102E7D" w:rsidRDefault="00102E7D" w:rsidP="004A2B7A">
      <w:pPr>
        <w:pStyle w:val="ListBullet"/>
        <w:numPr>
          <w:ilvl w:val="0"/>
          <w:numId w:val="29"/>
        </w:numPr>
        <w:rPr>
          <w:rFonts w:ascii="Arial" w:hAnsi="Arial" w:cs="Arial"/>
          <w:sz w:val="24"/>
          <w:szCs w:val="24"/>
        </w:rPr>
      </w:pPr>
      <w:r w:rsidRPr="00102E7D">
        <w:rPr>
          <w:rFonts w:ascii="Arial" w:hAnsi="Arial" w:cs="Arial"/>
          <w:sz w:val="24"/>
          <w:szCs w:val="24"/>
        </w:rPr>
        <w:t>ensure that divisional issues are escalated, addressed and monitored for improvement.</w:t>
      </w:r>
    </w:p>
    <w:p w14:paraId="11914923" w14:textId="77777777" w:rsidR="00102E7D" w:rsidRPr="00102E7D" w:rsidRDefault="00102E7D" w:rsidP="00A30A0D">
      <w:pPr>
        <w:pStyle w:val="ListBullet"/>
        <w:numPr>
          <w:ilvl w:val="0"/>
          <w:numId w:val="0"/>
        </w:numPr>
        <w:ind w:left="360"/>
        <w:rPr>
          <w:rFonts w:ascii="Arial" w:hAnsi="Arial" w:cs="Arial"/>
          <w:sz w:val="24"/>
          <w:szCs w:val="24"/>
        </w:rPr>
      </w:pPr>
    </w:p>
    <w:p w14:paraId="7707C330" w14:textId="0DAF794B" w:rsidR="000B30B7" w:rsidRDefault="00102E7D" w:rsidP="00102E7D">
      <w:pPr>
        <w:pStyle w:val="ListBullet"/>
        <w:numPr>
          <w:ilvl w:val="0"/>
          <w:numId w:val="0"/>
        </w:numPr>
        <w:ind w:left="360"/>
        <w:rPr>
          <w:rFonts w:ascii="Arial" w:hAnsi="Arial" w:cs="Arial"/>
          <w:sz w:val="24"/>
          <w:szCs w:val="24"/>
        </w:rPr>
      </w:pPr>
      <w:r w:rsidRPr="00102E7D">
        <w:rPr>
          <w:rFonts w:ascii="Arial" w:hAnsi="Arial" w:cs="Arial"/>
          <w:sz w:val="24"/>
          <w:szCs w:val="24"/>
        </w:rPr>
        <w:t>This will include assurance that workforce intelligence is routinely disaggregated at divisional (and where appropriate departmental) level rather than reported solely at aggregate organisational level.</w:t>
      </w:r>
    </w:p>
    <w:p w14:paraId="2D1596A6" w14:textId="77777777" w:rsidR="00F3407D" w:rsidRDefault="00F3407D" w:rsidP="00F3407D">
      <w:pPr>
        <w:pStyle w:val="ListBullet"/>
        <w:numPr>
          <w:ilvl w:val="0"/>
          <w:numId w:val="0"/>
        </w:numPr>
        <w:ind w:left="360"/>
        <w:rPr>
          <w:rFonts w:ascii="Arial" w:hAnsi="Arial" w:cs="Arial"/>
          <w:sz w:val="24"/>
          <w:szCs w:val="24"/>
          <w:lang w:val="en-GB"/>
        </w:rPr>
      </w:pPr>
    </w:p>
    <w:p w14:paraId="2E9718E1" w14:textId="3909191F" w:rsidR="00F3407D" w:rsidRPr="00F3407D" w:rsidRDefault="00F3407D" w:rsidP="00A30A0D">
      <w:pPr>
        <w:pStyle w:val="ListBullet"/>
        <w:numPr>
          <w:ilvl w:val="0"/>
          <w:numId w:val="0"/>
        </w:numPr>
        <w:ind w:left="360"/>
        <w:rPr>
          <w:rFonts w:ascii="Arial" w:hAnsi="Arial" w:cs="Arial"/>
          <w:sz w:val="24"/>
          <w:szCs w:val="24"/>
          <w:lang w:val="en-GB"/>
        </w:rPr>
      </w:pPr>
      <w:r w:rsidRPr="00F3407D">
        <w:rPr>
          <w:rFonts w:ascii="Arial" w:hAnsi="Arial" w:cs="Arial"/>
          <w:sz w:val="24"/>
          <w:szCs w:val="24"/>
          <w:lang w:val="en-GB"/>
        </w:rPr>
        <w:t>Assurance on divisional workforce issues will normally be provided through the Trust’s executive People and Organisational Development governance arrangements (including the People &amp; OD Group), rather than through routine divisional attendance at the Committee.</w:t>
      </w:r>
    </w:p>
    <w:p w14:paraId="2CDDA1C7" w14:textId="7F51BCBF" w:rsidR="00637CF2" w:rsidRDefault="00637CF2" w:rsidP="00323327">
      <w:pPr>
        <w:spacing w:after="0" w:line="240" w:lineRule="auto"/>
        <w:rPr>
          <w:rFonts w:ascii="Arial" w:hAnsi="Arial" w:cs="Arial"/>
          <w:b/>
          <w:bCs/>
          <w:sz w:val="24"/>
          <w:szCs w:val="24"/>
        </w:rPr>
      </w:pPr>
      <w:r w:rsidRPr="00323327">
        <w:rPr>
          <w:rFonts w:ascii="Arial" w:hAnsi="Arial" w:cs="Arial"/>
          <w:b/>
          <w:bCs/>
          <w:sz w:val="24"/>
          <w:szCs w:val="24"/>
        </w:rPr>
        <w:t>MEMBERSHIP</w:t>
      </w:r>
      <w:r w:rsidR="00ED28CF">
        <w:rPr>
          <w:rFonts w:ascii="Arial" w:hAnsi="Arial" w:cs="Arial"/>
          <w:b/>
          <w:bCs/>
          <w:sz w:val="24"/>
          <w:szCs w:val="24"/>
        </w:rPr>
        <w:t xml:space="preserve">  </w:t>
      </w:r>
      <w:r w:rsidR="00ED28CF" w:rsidRPr="00ED28CF">
        <w:rPr>
          <w:rFonts w:ascii="Arial" w:hAnsi="Arial" w:cs="Arial"/>
          <w:b/>
          <w:bCs/>
          <w:sz w:val="24"/>
          <w:szCs w:val="24"/>
          <w:highlight w:val="yellow"/>
        </w:rPr>
        <w:t>[Still need to check if membership needs streamlining/use of execs deputies</w:t>
      </w:r>
      <w:r w:rsidR="00C821EC">
        <w:rPr>
          <w:rFonts w:ascii="Arial" w:hAnsi="Arial" w:cs="Arial"/>
          <w:b/>
          <w:bCs/>
          <w:sz w:val="24"/>
          <w:szCs w:val="24"/>
          <w:highlight w:val="yellow"/>
        </w:rPr>
        <w:t xml:space="preserve"> ‘in attendance’, with less execs</w:t>
      </w:r>
      <w:r w:rsidR="00ED28CF" w:rsidRPr="00ED28CF">
        <w:rPr>
          <w:rFonts w:ascii="Arial" w:hAnsi="Arial" w:cs="Arial"/>
          <w:b/>
          <w:bCs/>
          <w:sz w:val="24"/>
          <w:szCs w:val="24"/>
          <w:highlight w:val="yellow"/>
        </w:rPr>
        <w:t>]</w:t>
      </w:r>
    </w:p>
    <w:p w14:paraId="517BEBA9" w14:textId="77777777" w:rsidR="002D664C" w:rsidRDefault="002D664C" w:rsidP="00323327">
      <w:pPr>
        <w:spacing w:after="0" w:line="240" w:lineRule="auto"/>
        <w:rPr>
          <w:rFonts w:ascii="Arial" w:hAnsi="Arial" w:cs="Arial"/>
          <w:b/>
          <w:bCs/>
          <w:sz w:val="24"/>
          <w:szCs w:val="24"/>
        </w:rPr>
      </w:pPr>
    </w:p>
    <w:p w14:paraId="0C9458C6" w14:textId="43BC5FE9" w:rsidR="00323327" w:rsidRDefault="00A25241" w:rsidP="00323327">
      <w:pPr>
        <w:spacing w:after="0" w:line="240" w:lineRule="auto"/>
        <w:rPr>
          <w:rFonts w:ascii="Arial" w:hAnsi="Arial" w:cs="Arial"/>
          <w:bCs/>
          <w:color w:val="FF0000"/>
          <w:sz w:val="24"/>
          <w:szCs w:val="24"/>
        </w:rPr>
      </w:pPr>
      <w:r w:rsidRPr="002D664C">
        <w:rPr>
          <w:rFonts w:ascii="Arial" w:hAnsi="Arial" w:cs="Arial"/>
          <w:bCs/>
          <w:sz w:val="24"/>
          <w:szCs w:val="24"/>
        </w:rPr>
        <w:t>M</w:t>
      </w:r>
      <w:r w:rsidR="00323327" w:rsidRPr="002D664C">
        <w:rPr>
          <w:rFonts w:ascii="Arial" w:hAnsi="Arial" w:cs="Arial"/>
          <w:bCs/>
          <w:sz w:val="24"/>
          <w:szCs w:val="24"/>
        </w:rPr>
        <w:t>embers of the Committee will be:</w:t>
      </w:r>
    </w:p>
    <w:p w14:paraId="76B627C6" w14:textId="3649525A" w:rsidR="00323327" w:rsidRPr="00323327" w:rsidRDefault="00323327" w:rsidP="00323327">
      <w:pPr>
        <w:pStyle w:val="ListParagraph"/>
        <w:numPr>
          <w:ilvl w:val="0"/>
          <w:numId w:val="20"/>
        </w:numPr>
        <w:spacing w:after="0" w:line="240" w:lineRule="auto"/>
        <w:rPr>
          <w:rFonts w:ascii="Arial" w:hAnsi="Arial" w:cs="Arial"/>
          <w:sz w:val="24"/>
          <w:szCs w:val="24"/>
        </w:rPr>
      </w:pPr>
      <w:r w:rsidRPr="00323327">
        <w:rPr>
          <w:rFonts w:ascii="Arial" w:hAnsi="Arial" w:cs="Arial"/>
          <w:sz w:val="24"/>
          <w:szCs w:val="24"/>
        </w:rPr>
        <w:t>Three non-executive members of the Board</w:t>
      </w:r>
      <w:r w:rsidR="00CD6CF1">
        <w:rPr>
          <w:rFonts w:ascii="Arial" w:hAnsi="Arial" w:cs="Arial"/>
          <w:sz w:val="24"/>
          <w:szCs w:val="24"/>
        </w:rPr>
        <w:t xml:space="preserve"> </w:t>
      </w:r>
      <w:r w:rsidR="00054F1E">
        <w:rPr>
          <w:rFonts w:ascii="Arial" w:hAnsi="Arial" w:cs="Arial"/>
          <w:sz w:val="24"/>
          <w:szCs w:val="24"/>
        </w:rPr>
        <w:t>(one appointed as Chair of the Committee)</w:t>
      </w:r>
    </w:p>
    <w:p w14:paraId="4520C18D" w14:textId="74E7EB44" w:rsidR="00323327" w:rsidRPr="00323327" w:rsidRDefault="00323327" w:rsidP="00323327">
      <w:pPr>
        <w:pStyle w:val="ListParagraph"/>
        <w:numPr>
          <w:ilvl w:val="0"/>
          <w:numId w:val="20"/>
        </w:numPr>
        <w:spacing w:after="0" w:line="240" w:lineRule="auto"/>
        <w:rPr>
          <w:rFonts w:ascii="Arial" w:hAnsi="Arial" w:cs="Arial"/>
          <w:sz w:val="24"/>
          <w:szCs w:val="24"/>
        </w:rPr>
      </w:pPr>
      <w:r w:rsidRPr="00323327">
        <w:rPr>
          <w:rFonts w:ascii="Arial" w:hAnsi="Arial" w:cs="Arial"/>
          <w:sz w:val="24"/>
          <w:szCs w:val="24"/>
        </w:rPr>
        <w:t>Director for People and Organisational Development</w:t>
      </w:r>
      <w:r w:rsidR="00CD6CF1">
        <w:rPr>
          <w:rFonts w:ascii="Arial" w:hAnsi="Arial" w:cs="Arial"/>
          <w:sz w:val="24"/>
          <w:szCs w:val="24"/>
        </w:rPr>
        <w:t xml:space="preserve"> (or deputy)</w:t>
      </w:r>
    </w:p>
    <w:p w14:paraId="14AE2A59" w14:textId="751E78C0" w:rsidR="00323327" w:rsidRPr="00323327" w:rsidRDefault="00323327" w:rsidP="00323327">
      <w:pPr>
        <w:pStyle w:val="ListParagraph"/>
        <w:numPr>
          <w:ilvl w:val="0"/>
          <w:numId w:val="20"/>
        </w:numPr>
        <w:spacing w:after="0" w:line="240" w:lineRule="auto"/>
        <w:rPr>
          <w:rFonts w:ascii="Arial" w:hAnsi="Arial" w:cs="Arial"/>
          <w:sz w:val="24"/>
          <w:szCs w:val="24"/>
        </w:rPr>
      </w:pPr>
      <w:r w:rsidRPr="00323327">
        <w:rPr>
          <w:rFonts w:ascii="Arial" w:hAnsi="Arial" w:cs="Arial"/>
          <w:sz w:val="24"/>
          <w:szCs w:val="24"/>
        </w:rPr>
        <w:t>Chief Nurse and Director of Quality</w:t>
      </w:r>
    </w:p>
    <w:p w14:paraId="6E6F6475" w14:textId="351BA529" w:rsidR="00CD6CF1" w:rsidRDefault="00323327" w:rsidP="00CD6CF1">
      <w:pPr>
        <w:pStyle w:val="ListParagraph"/>
        <w:numPr>
          <w:ilvl w:val="0"/>
          <w:numId w:val="20"/>
        </w:numPr>
        <w:spacing w:after="0" w:line="240" w:lineRule="auto"/>
        <w:rPr>
          <w:rFonts w:ascii="Arial" w:hAnsi="Arial" w:cs="Arial"/>
          <w:sz w:val="24"/>
          <w:szCs w:val="24"/>
        </w:rPr>
      </w:pPr>
      <w:r w:rsidRPr="00323327">
        <w:rPr>
          <w:rFonts w:ascii="Arial" w:hAnsi="Arial" w:cs="Arial"/>
          <w:sz w:val="24"/>
          <w:szCs w:val="24"/>
        </w:rPr>
        <w:t>Medical Director and Director of Safety</w:t>
      </w:r>
      <w:r w:rsidR="005A3EDB">
        <w:rPr>
          <w:rFonts w:ascii="Arial" w:hAnsi="Arial" w:cs="Arial"/>
          <w:sz w:val="24"/>
          <w:szCs w:val="24"/>
        </w:rPr>
        <w:t xml:space="preserve"> (or deputy)</w:t>
      </w:r>
    </w:p>
    <w:p w14:paraId="014A3212" w14:textId="189D0342" w:rsidR="00CD6CF1" w:rsidRDefault="00EB65F8" w:rsidP="00323327">
      <w:pPr>
        <w:pStyle w:val="ListParagraph"/>
        <w:numPr>
          <w:ilvl w:val="0"/>
          <w:numId w:val="20"/>
        </w:numPr>
        <w:spacing w:after="0" w:line="240" w:lineRule="auto"/>
        <w:rPr>
          <w:rFonts w:ascii="Arial" w:hAnsi="Arial" w:cs="Arial"/>
          <w:sz w:val="24"/>
          <w:szCs w:val="24"/>
        </w:rPr>
      </w:pPr>
      <w:r>
        <w:rPr>
          <w:rFonts w:ascii="Arial" w:hAnsi="Arial" w:cs="Arial"/>
          <w:sz w:val="24"/>
          <w:szCs w:val="24"/>
        </w:rPr>
        <w:t>Director of Integrated Governance</w:t>
      </w:r>
      <w:r w:rsidR="00CD6CF1">
        <w:rPr>
          <w:rFonts w:ascii="Arial" w:hAnsi="Arial" w:cs="Arial"/>
          <w:sz w:val="24"/>
          <w:szCs w:val="24"/>
        </w:rPr>
        <w:t xml:space="preserve"> (or deputy)</w:t>
      </w:r>
    </w:p>
    <w:p w14:paraId="79562EC1" w14:textId="6C6A9C35" w:rsidR="00323327" w:rsidRPr="00323327" w:rsidRDefault="00323327" w:rsidP="00323327">
      <w:pPr>
        <w:pStyle w:val="ListParagraph"/>
        <w:numPr>
          <w:ilvl w:val="0"/>
          <w:numId w:val="20"/>
        </w:numPr>
        <w:spacing w:after="0" w:line="240" w:lineRule="auto"/>
        <w:rPr>
          <w:rFonts w:ascii="Arial" w:hAnsi="Arial" w:cs="Arial"/>
          <w:sz w:val="24"/>
          <w:szCs w:val="24"/>
        </w:rPr>
      </w:pPr>
      <w:r w:rsidRPr="00323327">
        <w:rPr>
          <w:rFonts w:ascii="Arial" w:hAnsi="Arial" w:cs="Arial"/>
          <w:sz w:val="24"/>
          <w:szCs w:val="24"/>
        </w:rPr>
        <w:t>Director of Finance</w:t>
      </w:r>
      <w:r w:rsidR="00EB65F8">
        <w:rPr>
          <w:rFonts w:ascii="Arial" w:hAnsi="Arial" w:cs="Arial"/>
          <w:sz w:val="24"/>
          <w:szCs w:val="24"/>
        </w:rPr>
        <w:t xml:space="preserve"> (or deputy)</w:t>
      </w:r>
    </w:p>
    <w:p w14:paraId="53F3CB61" w14:textId="085E7EFB" w:rsidR="00116CE3" w:rsidRDefault="00323327" w:rsidP="00116CE3">
      <w:pPr>
        <w:pStyle w:val="ListParagraph"/>
        <w:numPr>
          <w:ilvl w:val="0"/>
          <w:numId w:val="20"/>
        </w:numPr>
        <w:spacing w:after="0" w:line="240" w:lineRule="auto"/>
        <w:rPr>
          <w:rFonts w:ascii="Arial" w:hAnsi="Arial" w:cs="Arial"/>
          <w:sz w:val="24"/>
          <w:szCs w:val="24"/>
        </w:rPr>
      </w:pPr>
      <w:r w:rsidRPr="00323327">
        <w:rPr>
          <w:rFonts w:ascii="Arial" w:hAnsi="Arial" w:cs="Arial"/>
          <w:sz w:val="24"/>
          <w:szCs w:val="24"/>
        </w:rPr>
        <w:t xml:space="preserve">Chief Operating Officer </w:t>
      </w:r>
      <w:r w:rsidR="00EB65F8">
        <w:rPr>
          <w:rFonts w:ascii="Arial" w:hAnsi="Arial" w:cs="Arial"/>
          <w:sz w:val="24"/>
          <w:szCs w:val="24"/>
        </w:rPr>
        <w:t>(or deputy)</w:t>
      </w:r>
    </w:p>
    <w:p w14:paraId="26A030BA" w14:textId="6E76F71F" w:rsidR="00EB65F8" w:rsidRDefault="00EB65F8" w:rsidP="00683E63">
      <w:pPr>
        <w:spacing w:after="0" w:line="240" w:lineRule="auto"/>
        <w:jc w:val="both"/>
        <w:rPr>
          <w:rStyle w:val="CommentReference"/>
        </w:rPr>
      </w:pPr>
    </w:p>
    <w:p w14:paraId="5F71617F" w14:textId="10C67D00" w:rsidR="00116CE3" w:rsidRDefault="00116CE3" w:rsidP="00683E63">
      <w:pPr>
        <w:spacing w:after="0" w:line="240" w:lineRule="auto"/>
        <w:jc w:val="both"/>
        <w:rPr>
          <w:rFonts w:ascii="Arial" w:hAnsi="Arial" w:cs="Arial"/>
          <w:sz w:val="24"/>
          <w:szCs w:val="24"/>
        </w:rPr>
      </w:pPr>
      <w:r>
        <w:rPr>
          <w:rFonts w:ascii="Arial" w:hAnsi="Arial" w:cs="Arial"/>
          <w:sz w:val="24"/>
          <w:szCs w:val="24"/>
        </w:rPr>
        <w:t>In Attendance</w:t>
      </w:r>
      <w:r w:rsidR="000A77DB">
        <w:rPr>
          <w:rFonts w:ascii="Arial" w:hAnsi="Arial" w:cs="Arial"/>
          <w:sz w:val="24"/>
          <w:szCs w:val="24"/>
        </w:rPr>
        <w:t xml:space="preserve"> will be:</w:t>
      </w:r>
    </w:p>
    <w:p w14:paraId="5DC025F8" w14:textId="2DE06D99" w:rsidR="000A52F9" w:rsidRPr="000A77DB" w:rsidRDefault="000A52F9" w:rsidP="000A77DB">
      <w:pPr>
        <w:pStyle w:val="ListParagraph"/>
        <w:numPr>
          <w:ilvl w:val="0"/>
          <w:numId w:val="30"/>
        </w:numPr>
        <w:spacing w:after="0" w:line="240" w:lineRule="auto"/>
        <w:jc w:val="both"/>
        <w:rPr>
          <w:rFonts w:ascii="Arial" w:hAnsi="Arial" w:cs="Arial"/>
          <w:sz w:val="24"/>
          <w:szCs w:val="24"/>
        </w:rPr>
      </w:pPr>
      <w:r w:rsidRPr="000A77DB">
        <w:rPr>
          <w:rFonts w:ascii="Arial" w:hAnsi="Arial" w:cs="Arial"/>
          <w:sz w:val="24"/>
          <w:szCs w:val="24"/>
        </w:rPr>
        <w:t xml:space="preserve">Deputy Directors of People and OD </w:t>
      </w:r>
    </w:p>
    <w:p w14:paraId="76C8A995" w14:textId="77777777" w:rsidR="005048EE" w:rsidRDefault="00BF19B9" w:rsidP="000A77DB">
      <w:pPr>
        <w:pStyle w:val="ListParagraph"/>
        <w:numPr>
          <w:ilvl w:val="0"/>
          <w:numId w:val="30"/>
        </w:numPr>
        <w:spacing w:after="0" w:line="240" w:lineRule="auto"/>
        <w:jc w:val="both"/>
        <w:rPr>
          <w:rFonts w:ascii="Arial" w:hAnsi="Arial" w:cs="Arial"/>
          <w:sz w:val="24"/>
          <w:szCs w:val="24"/>
        </w:rPr>
      </w:pPr>
      <w:r w:rsidRPr="000A77DB">
        <w:rPr>
          <w:rFonts w:ascii="Arial" w:hAnsi="Arial" w:cs="Arial"/>
          <w:sz w:val="24"/>
          <w:szCs w:val="24"/>
        </w:rPr>
        <w:t>Head of Healt</w:t>
      </w:r>
      <w:r w:rsidR="000A318B" w:rsidRPr="000A77DB">
        <w:rPr>
          <w:rFonts w:ascii="Arial" w:hAnsi="Arial" w:cs="Arial"/>
          <w:sz w:val="24"/>
          <w:szCs w:val="24"/>
        </w:rPr>
        <w:t>h, Safety and Risk</w:t>
      </w:r>
    </w:p>
    <w:p w14:paraId="395802D1" w14:textId="0B8FC7A0" w:rsidR="000A77DB" w:rsidRPr="00845CBF" w:rsidRDefault="000A77DB" w:rsidP="000A77DB">
      <w:pPr>
        <w:pStyle w:val="ListParagraph"/>
        <w:numPr>
          <w:ilvl w:val="0"/>
          <w:numId w:val="30"/>
        </w:numPr>
        <w:spacing w:after="0" w:line="240" w:lineRule="auto"/>
        <w:jc w:val="both"/>
        <w:rPr>
          <w:rFonts w:ascii="Arial" w:hAnsi="Arial" w:cs="Arial"/>
          <w:sz w:val="24"/>
          <w:szCs w:val="24"/>
          <w:highlight w:val="yellow"/>
        </w:rPr>
      </w:pPr>
      <w:r>
        <w:rPr>
          <w:rFonts w:ascii="Arial" w:hAnsi="Arial" w:cs="Arial"/>
          <w:sz w:val="24"/>
          <w:szCs w:val="24"/>
        </w:rPr>
        <w:t xml:space="preserve">Others </w:t>
      </w:r>
      <w:r w:rsidR="00845CBF">
        <w:rPr>
          <w:rFonts w:ascii="Arial" w:hAnsi="Arial" w:cs="Arial"/>
          <w:sz w:val="24"/>
          <w:szCs w:val="24"/>
        </w:rPr>
        <w:t>–</w:t>
      </w:r>
      <w:r>
        <w:rPr>
          <w:rFonts w:ascii="Arial" w:hAnsi="Arial" w:cs="Arial"/>
          <w:sz w:val="24"/>
          <w:szCs w:val="24"/>
        </w:rPr>
        <w:t xml:space="preserve"> </w:t>
      </w:r>
      <w:r w:rsidR="00845CBF" w:rsidRPr="00845CBF">
        <w:rPr>
          <w:rFonts w:ascii="Arial" w:hAnsi="Arial" w:cs="Arial"/>
          <w:sz w:val="24"/>
          <w:szCs w:val="24"/>
          <w:highlight w:val="yellow"/>
        </w:rPr>
        <w:t>need Debbie’s and Faye’s recommendations</w:t>
      </w:r>
    </w:p>
    <w:p w14:paraId="431D18F7" w14:textId="77777777" w:rsidR="007070EE" w:rsidRDefault="007070EE" w:rsidP="00683E63">
      <w:pPr>
        <w:spacing w:after="0" w:line="240" w:lineRule="auto"/>
        <w:jc w:val="both"/>
        <w:rPr>
          <w:rFonts w:ascii="Arial" w:hAnsi="Arial" w:cs="Arial"/>
          <w:sz w:val="24"/>
          <w:szCs w:val="24"/>
        </w:rPr>
      </w:pPr>
    </w:p>
    <w:p w14:paraId="73005E20" w14:textId="7DC2E7EA" w:rsidR="00323327" w:rsidRDefault="005031B4" w:rsidP="00683E63">
      <w:pPr>
        <w:spacing w:after="0" w:line="240" w:lineRule="auto"/>
        <w:jc w:val="both"/>
        <w:rPr>
          <w:rFonts w:ascii="Arial" w:hAnsi="Arial" w:cs="Arial"/>
          <w:sz w:val="24"/>
          <w:szCs w:val="24"/>
        </w:rPr>
      </w:pPr>
      <w:r>
        <w:rPr>
          <w:rFonts w:ascii="Arial" w:hAnsi="Arial" w:cs="Arial"/>
          <w:sz w:val="24"/>
          <w:szCs w:val="24"/>
        </w:rPr>
        <w:t xml:space="preserve">Other executive directors, associate NEDs, subsidiary leaders, </w:t>
      </w:r>
      <w:r w:rsidR="00A77D1E">
        <w:rPr>
          <w:rFonts w:ascii="Arial" w:hAnsi="Arial" w:cs="Arial"/>
          <w:sz w:val="24"/>
          <w:szCs w:val="24"/>
        </w:rPr>
        <w:t xml:space="preserve">Divisional Directors, Heads of Service, </w:t>
      </w:r>
      <w:r>
        <w:rPr>
          <w:rFonts w:ascii="Arial" w:hAnsi="Arial" w:cs="Arial"/>
          <w:sz w:val="24"/>
          <w:szCs w:val="24"/>
        </w:rPr>
        <w:t>external advisors or observers may attend by invitation at the discretion of the Committee Chair.</w:t>
      </w:r>
    </w:p>
    <w:p w14:paraId="189FBA1B" w14:textId="77777777" w:rsidR="00EB65F8" w:rsidRDefault="00EB65F8" w:rsidP="00683E63">
      <w:pPr>
        <w:spacing w:after="0" w:line="240" w:lineRule="auto"/>
        <w:jc w:val="both"/>
        <w:rPr>
          <w:rFonts w:ascii="Arial" w:hAnsi="Arial" w:cs="Arial"/>
          <w:sz w:val="24"/>
          <w:szCs w:val="24"/>
        </w:rPr>
      </w:pPr>
    </w:p>
    <w:p w14:paraId="3A526F66" w14:textId="77777777" w:rsidR="00323327" w:rsidRDefault="00323327" w:rsidP="00683E63">
      <w:pPr>
        <w:spacing w:after="0" w:line="240" w:lineRule="auto"/>
        <w:jc w:val="both"/>
        <w:rPr>
          <w:rFonts w:ascii="Arial" w:hAnsi="Arial" w:cs="Arial"/>
          <w:sz w:val="24"/>
          <w:szCs w:val="24"/>
        </w:rPr>
      </w:pPr>
      <w:r w:rsidRPr="00323327">
        <w:rPr>
          <w:rFonts w:ascii="Arial" w:hAnsi="Arial" w:cs="Arial"/>
          <w:sz w:val="24"/>
          <w:szCs w:val="24"/>
        </w:rPr>
        <w:t xml:space="preserve">One of the non-executive members will be appointed Chair of the Committee by the Chair of the Board. </w:t>
      </w:r>
    </w:p>
    <w:p w14:paraId="16F4DCD3" w14:textId="77777777" w:rsidR="00323327" w:rsidRDefault="00323327" w:rsidP="00683E63">
      <w:pPr>
        <w:spacing w:after="0" w:line="240" w:lineRule="auto"/>
        <w:jc w:val="both"/>
        <w:rPr>
          <w:rFonts w:ascii="Arial" w:hAnsi="Arial" w:cs="Arial"/>
          <w:sz w:val="24"/>
          <w:szCs w:val="24"/>
        </w:rPr>
      </w:pPr>
    </w:p>
    <w:p w14:paraId="0328F9F1" w14:textId="77777777" w:rsidR="00323327" w:rsidRDefault="00323327" w:rsidP="00683E63">
      <w:pPr>
        <w:spacing w:after="0" w:line="240" w:lineRule="auto"/>
        <w:jc w:val="both"/>
        <w:rPr>
          <w:rFonts w:ascii="Arial" w:hAnsi="Arial" w:cs="Arial"/>
          <w:sz w:val="24"/>
          <w:szCs w:val="24"/>
        </w:rPr>
      </w:pPr>
      <w:r w:rsidRPr="00323327">
        <w:rPr>
          <w:rFonts w:ascii="Arial" w:hAnsi="Arial" w:cs="Arial"/>
          <w:sz w:val="24"/>
          <w:szCs w:val="24"/>
        </w:rPr>
        <w:t xml:space="preserve">In the absence of the Chair, a meeting of the Committee may be chaired by one of the other non-executive members of the Committee. </w:t>
      </w:r>
    </w:p>
    <w:p w14:paraId="3ED2D511" w14:textId="77777777" w:rsidR="00323327" w:rsidRDefault="00323327" w:rsidP="00683E63">
      <w:pPr>
        <w:spacing w:after="0" w:line="240" w:lineRule="auto"/>
        <w:jc w:val="both"/>
        <w:rPr>
          <w:rFonts w:ascii="Arial" w:hAnsi="Arial" w:cs="Arial"/>
          <w:sz w:val="24"/>
          <w:szCs w:val="24"/>
        </w:rPr>
      </w:pPr>
    </w:p>
    <w:p w14:paraId="20A49E55" w14:textId="77777777" w:rsidR="00323327" w:rsidRDefault="00323327" w:rsidP="00683E63">
      <w:pPr>
        <w:spacing w:after="0" w:line="240" w:lineRule="auto"/>
        <w:jc w:val="both"/>
        <w:rPr>
          <w:rFonts w:ascii="Arial" w:hAnsi="Arial" w:cs="Arial"/>
          <w:sz w:val="24"/>
          <w:szCs w:val="24"/>
        </w:rPr>
      </w:pPr>
      <w:r w:rsidRPr="00323327">
        <w:rPr>
          <w:rFonts w:ascii="Arial" w:hAnsi="Arial" w:cs="Arial"/>
          <w:sz w:val="24"/>
          <w:szCs w:val="24"/>
        </w:rPr>
        <w:t xml:space="preserve">Where vacancy or absence prevents full non-executive membership, an additional non-executive member of the Board may be co-opted as an interim member of the Committee, as required. </w:t>
      </w:r>
    </w:p>
    <w:p w14:paraId="4725E3FD" w14:textId="77777777" w:rsidR="00323327" w:rsidRDefault="00323327" w:rsidP="00683E63">
      <w:pPr>
        <w:spacing w:after="0" w:line="240" w:lineRule="auto"/>
        <w:jc w:val="both"/>
        <w:rPr>
          <w:rFonts w:ascii="Arial" w:hAnsi="Arial" w:cs="Arial"/>
          <w:sz w:val="24"/>
          <w:szCs w:val="24"/>
        </w:rPr>
      </w:pPr>
    </w:p>
    <w:p w14:paraId="7624ADE8" w14:textId="665ADEE5" w:rsidR="00323327" w:rsidRPr="00323327" w:rsidRDefault="00323327" w:rsidP="00683E63">
      <w:pPr>
        <w:spacing w:after="0" w:line="240" w:lineRule="auto"/>
        <w:jc w:val="both"/>
        <w:rPr>
          <w:rFonts w:ascii="Arial" w:hAnsi="Arial" w:cs="Arial"/>
          <w:sz w:val="24"/>
          <w:szCs w:val="24"/>
        </w:rPr>
      </w:pPr>
      <w:r w:rsidRPr="00323327">
        <w:rPr>
          <w:rFonts w:ascii="Arial" w:hAnsi="Arial" w:cs="Arial"/>
          <w:sz w:val="24"/>
          <w:szCs w:val="24"/>
        </w:rPr>
        <w:t>Membership may also include any other members of the Board of Directors and any other directors, senior managers and associate non-executive directors as considered appropriate.</w:t>
      </w:r>
    </w:p>
    <w:p w14:paraId="36673A7E" w14:textId="77777777" w:rsidR="00323327" w:rsidRDefault="00323327" w:rsidP="00323327">
      <w:pPr>
        <w:spacing w:after="0" w:line="240" w:lineRule="auto"/>
        <w:rPr>
          <w:rFonts w:ascii="Arial" w:hAnsi="Arial" w:cs="Arial"/>
          <w:b/>
          <w:sz w:val="24"/>
          <w:szCs w:val="24"/>
        </w:rPr>
      </w:pPr>
    </w:p>
    <w:p w14:paraId="2FB582C7" w14:textId="13A830DD" w:rsidR="00637CF2" w:rsidRPr="00323327" w:rsidRDefault="00637CF2" w:rsidP="00323327">
      <w:pPr>
        <w:spacing w:after="0" w:line="240" w:lineRule="auto"/>
        <w:rPr>
          <w:rFonts w:ascii="Arial" w:hAnsi="Arial" w:cs="Arial"/>
          <w:b/>
          <w:sz w:val="24"/>
          <w:szCs w:val="24"/>
        </w:rPr>
      </w:pPr>
      <w:r w:rsidRPr="00323327">
        <w:rPr>
          <w:rFonts w:ascii="Arial" w:hAnsi="Arial" w:cs="Arial"/>
          <w:b/>
          <w:sz w:val="24"/>
          <w:szCs w:val="24"/>
        </w:rPr>
        <w:t>MEETING ADMINISTRATION</w:t>
      </w:r>
    </w:p>
    <w:p w14:paraId="5F430695" w14:textId="77777777" w:rsidR="00323327" w:rsidRDefault="00323327" w:rsidP="00323327">
      <w:pPr>
        <w:spacing w:after="0" w:line="240" w:lineRule="auto"/>
        <w:jc w:val="both"/>
        <w:rPr>
          <w:rFonts w:ascii="Arial" w:hAnsi="Arial" w:cs="Arial"/>
          <w:sz w:val="24"/>
          <w:szCs w:val="24"/>
        </w:rPr>
      </w:pPr>
    </w:p>
    <w:p w14:paraId="351901CD" w14:textId="321FEC60" w:rsidR="00075E8B" w:rsidRPr="00075E8B" w:rsidRDefault="00075E8B" w:rsidP="00075E8B">
      <w:pPr>
        <w:spacing w:after="0" w:line="240" w:lineRule="auto"/>
        <w:jc w:val="both"/>
        <w:rPr>
          <w:rFonts w:ascii="Arial" w:hAnsi="Arial" w:cs="Arial"/>
          <w:sz w:val="24"/>
          <w:szCs w:val="24"/>
        </w:rPr>
      </w:pPr>
      <w:r w:rsidRPr="00075E8B">
        <w:rPr>
          <w:rFonts w:ascii="Arial" w:hAnsi="Arial" w:cs="Arial"/>
          <w:sz w:val="24"/>
          <w:szCs w:val="24"/>
        </w:rPr>
        <w:t xml:space="preserve">The Trust Secretary will be responsible for </w:t>
      </w:r>
      <w:r w:rsidR="008F010F">
        <w:rPr>
          <w:rFonts w:ascii="Arial" w:hAnsi="Arial" w:cs="Arial"/>
          <w:sz w:val="24"/>
          <w:szCs w:val="24"/>
        </w:rPr>
        <w:t>ensuring the provision of</w:t>
      </w:r>
      <w:r w:rsidRPr="00075E8B">
        <w:rPr>
          <w:rFonts w:ascii="Arial" w:hAnsi="Arial" w:cs="Arial"/>
          <w:sz w:val="24"/>
          <w:szCs w:val="24"/>
        </w:rPr>
        <w:t xml:space="preserve"> secretariat support to the Committee.  Notice of each meeting, including an agenda and </w:t>
      </w:r>
      <w:r w:rsidRPr="00075E8B">
        <w:rPr>
          <w:rFonts w:ascii="Arial" w:hAnsi="Arial" w:cs="Arial"/>
          <w:sz w:val="24"/>
          <w:szCs w:val="24"/>
        </w:rPr>
        <w:lastRenderedPageBreak/>
        <w:t xml:space="preserve">supporting papers, shall be sent to each member of the Committee not less than five working days before the date of the meeting. This can be waived under exceptional circumstances and agreed by the Chair. </w:t>
      </w:r>
    </w:p>
    <w:p w14:paraId="1B66EE3A" w14:textId="77777777" w:rsidR="00075E8B" w:rsidRPr="00075E8B" w:rsidRDefault="00075E8B" w:rsidP="00075E8B">
      <w:pPr>
        <w:spacing w:after="0" w:line="240" w:lineRule="auto"/>
        <w:jc w:val="both"/>
        <w:rPr>
          <w:rFonts w:ascii="Arial" w:hAnsi="Arial" w:cs="Arial"/>
          <w:sz w:val="24"/>
          <w:szCs w:val="24"/>
        </w:rPr>
      </w:pPr>
    </w:p>
    <w:p w14:paraId="56CDF39C" w14:textId="77777777" w:rsidR="00075E8B" w:rsidRPr="00075E8B" w:rsidRDefault="00075E8B" w:rsidP="00075E8B">
      <w:pPr>
        <w:spacing w:after="0" w:line="240" w:lineRule="auto"/>
        <w:jc w:val="both"/>
        <w:rPr>
          <w:rFonts w:ascii="Arial" w:hAnsi="Arial" w:cs="Arial"/>
          <w:b/>
          <w:sz w:val="24"/>
          <w:szCs w:val="24"/>
        </w:rPr>
      </w:pPr>
      <w:r w:rsidRPr="00075E8B">
        <w:rPr>
          <w:rFonts w:ascii="Arial" w:hAnsi="Arial" w:cs="Arial"/>
          <w:sz w:val="24"/>
          <w:szCs w:val="24"/>
        </w:rPr>
        <w:t>Meetings may be held in person or virtually; remote participation will be deemed presence in person.</w:t>
      </w:r>
    </w:p>
    <w:p w14:paraId="36078346" w14:textId="77777777" w:rsidR="00075E8B" w:rsidRPr="00075E8B" w:rsidRDefault="00075E8B" w:rsidP="00075E8B">
      <w:pPr>
        <w:spacing w:after="0" w:line="240" w:lineRule="auto"/>
        <w:jc w:val="both"/>
        <w:rPr>
          <w:rFonts w:ascii="Arial" w:hAnsi="Arial" w:cs="Arial"/>
          <w:b/>
          <w:sz w:val="24"/>
          <w:szCs w:val="24"/>
        </w:rPr>
      </w:pPr>
    </w:p>
    <w:p w14:paraId="5943DD42" w14:textId="77777777" w:rsidR="00075E8B" w:rsidRPr="00075E8B" w:rsidRDefault="00075E8B" w:rsidP="00075E8B">
      <w:pPr>
        <w:spacing w:after="0" w:line="240" w:lineRule="auto"/>
        <w:jc w:val="both"/>
        <w:rPr>
          <w:rFonts w:ascii="Arial" w:hAnsi="Arial" w:cs="Arial"/>
          <w:b/>
          <w:sz w:val="24"/>
          <w:szCs w:val="24"/>
        </w:rPr>
      </w:pPr>
      <w:r w:rsidRPr="00075E8B">
        <w:rPr>
          <w:rFonts w:ascii="Arial" w:hAnsi="Arial" w:cs="Arial"/>
          <w:sz w:val="24"/>
          <w:szCs w:val="24"/>
        </w:rPr>
        <w:t>Minutes of the meetings of the Committee shall be taken, and a record of meetings submitted to the Board of Directors via a Key Issues and Assurance Report (4As) for consideration in its meetings held in public.</w:t>
      </w:r>
      <w:r w:rsidRPr="00075E8B">
        <w:rPr>
          <w:rFonts w:ascii="Arial" w:hAnsi="Arial" w:cs="Arial"/>
          <w:b/>
          <w:sz w:val="24"/>
          <w:szCs w:val="24"/>
        </w:rPr>
        <w:t xml:space="preserve"> </w:t>
      </w:r>
    </w:p>
    <w:p w14:paraId="1B8C1C19" w14:textId="77777777" w:rsidR="00075E8B" w:rsidRPr="00075E8B" w:rsidRDefault="00075E8B" w:rsidP="00075E8B">
      <w:pPr>
        <w:spacing w:after="0" w:line="240" w:lineRule="auto"/>
        <w:jc w:val="both"/>
        <w:rPr>
          <w:rFonts w:ascii="Arial" w:hAnsi="Arial" w:cs="Arial"/>
          <w:b/>
          <w:sz w:val="24"/>
          <w:szCs w:val="24"/>
        </w:rPr>
      </w:pPr>
    </w:p>
    <w:p w14:paraId="691EACDE" w14:textId="0D57919F" w:rsidR="00075E8B" w:rsidRPr="00075E8B" w:rsidRDefault="00075E8B" w:rsidP="00075E8B">
      <w:pPr>
        <w:spacing w:after="0" w:line="240" w:lineRule="auto"/>
        <w:jc w:val="both"/>
        <w:rPr>
          <w:rFonts w:ascii="Arial" w:hAnsi="Arial" w:cs="Arial"/>
          <w:bCs/>
          <w:sz w:val="24"/>
          <w:szCs w:val="24"/>
        </w:rPr>
      </w:pPr>
      <w:r w:rsidRPr="00075E8B">
        <w:rPr>
          <w:rFonts w:ascii="Arial" w:hAnsi="Arial" w:cs="Arial"/>
          <w:bCs/>
          <w:sz w:val="24"/>
          <w:szCs w:val="24"/>
        </w:rPr>
        <w:t xml:space="preserve">The Committee will escalate to the Board where sufficient assurance cannot be obtained, or </w:t>
      </w:r>
      <w:r w:rsidR="008F010F">
        <w:rPr>
          <w:rFonts w:ascii="Arial" w:hAnsi="Arial" w:cs="Arial"/>
          <w:bCs/>
          <w:sz w:val="24"/>
          <w:szCs w:val="24"/>
        </w:rPr>
        <w:t xml:space="preserve">people and </w:t>
      </w:r>
      <w:r w:rsidR="004B1B95">
        <w:rPr>
          <w:rFonts w:ascii="Arial" w:hAnsi="Arial" w:cs="Arial"/>
          <w:bCs/>
          <w:sz w:val="24"/>
          <w:szCs w:val="24"/>
        </w:rPr>
        <w:t>OD</w:t>
      </w:r>
      <w:r w:rsidRPr="00075E8B">
        <w:rPr>
          <w:rFonts w:ascii="Arial" w:hAnsi="Arial" w:cs="Arial"/>
          <w:bCs/>
          <w:sz w:val="24"/>
          <w:szCs w:val="24"/>
        </w:rPr>
        <w:t xml:space="preserve"> risks exceed agreed tolerances or threaten strategic delivery.</w:t>
      </w:r>
    </w:p>
    <w:p w14:paraId="58DAACEB" w14:textId="77777777" w:rsidR="00075E8B" w:rsidRPr="00075E8B" w:rsidRDefault="00075E8B" w:rsidP="00075E8B">
      <w:pPr>
        <w:spacing w:after="0" w:line="240" w:lineRule="auto"/>
        <w:jc w:val="both"/>
        <w:rPr>
          <w:rFonts w:ascii="Arial" w:hAnsi="Arial" w:cs="Arial"/>
          <w:b/>
          <w:sz w:val="24"/>
          <w:szCs w:val="24"/>
        </w:rPr>
      </w:pPr>
    </w:p>
    <w:p w14:paraId="58289F44" w14:textId="77777777" w:rsidR="00075E8B" w:rsidRPr="00075E8B" w:rsidRDefault="00075E8B" w:rsidP="00075E8B">
      <w:pPr>
        <w:spacing w:after="0" w:line="240" w:lineRule="auto"/>
        <w:jc w:val="both"/>
        <w:rPr>
          <w:rFonts w:ascii="Arial" w:hAnsi="Arial" w:cs="Arial"/>
          <w:sz w:val="24"/>
          <w:szCs w:val="24"/>
        </w:rPr>
      </w:pPr>
      <w:r w:rsidRPr="00075E8B">
        <w:rPr>
          <w:rFonts w:ascii="Arial" w:hAnsi="Arial" w:cs="Arial"/>
          <w:sz w:val="24"/>
          <w:szCs w:val="24"/>
        </w:rPr>
        <w:t xml:space="preserve">An annual schedule of reporting shall be set and regularly reviewed. </w:t>
      </w:r>
    </w:p>
    <w:p w14:paraId="2972E320" w14:textId="77777777" w:rsidR="00075E8B" w:rsidRPr="00075E8B" w:rsidRDefault="00075E8B" w:rsidP="00075E8B">
      <w:pPr>
        <w:spacing w:after="0" w:line="240" w:lineRule="auto"/>
        <w:jc w:val="both"/>
        <w:rPr>
          <w:rFonts w:ascii="Arial" w:hAnsi="Arial" w:cs="Arial"/>
          <w:sz w:val="24"/>
          <w:szCs w:val="24"/>
        </w:rPr>
      </w:pPr>
    </w:p>
    <w:p w14:paraId="377FF9EC" w14:textId="6F91D167" w:rsidR="00075E8B" w:rsidRPr="00075E8B" w:rsidRDefault="00075E8B" w:rsidP="00075E8B">
      <w:pPr>
        <w:spacing w:after="0" w:line="240" w:lineRule="auto"/>
        <w:jc w:val="both"/>
        <w:rPr>
          <w:rFonts w:ascii="Arial" w:hAnsi="Arial" w:cs="Arial"/>
          <w:sz w:val="24"/>
          <w:szCs w:val="24"/>
        </w:rPr>
      </w:pPr>
      <w:r w:rsidRPr="00075E8B">
        <w:rPr>
          <w:rFonts w:ascii="Arial" w:hAnsi="Arial" w:cs="Arial"/>
          <w:sz w:val="24"/>
          <w:szCs w:val="24"/>
        </w:rPr>
        <w:t xml:space="preserve">The Committee will evaluate its membership and performance on a regular basis through an annual review of its activities over the course of the previous year. An annual audit of compliance of its Terms of Reference will be undertaken and reported to the Board.  The Committee will review and update its Terms of Reference on a biennial basis or earlier should any change to relevant legislation or regulation require it. </w:t>
      </w:r>
    </w:p>
    <w:p w14:paraId="43A3AE86" w14:textId="77777777" w:rsidR="00075E8B" w:rsidRPr="00075E8B" w:rsidRDefault="00075E8B" w:rsidP="00075E8B">
      <w:pPr>
        <w:spacing w:after="0" w:line="240" w:lineRule="auto"/>
        <w:jc w:val="both"/>
        <w:rPr>
          <w:rFonts w:ascii="Arial" w:hAnsi="Arial" w:cs="Arial"/>
          <w:sz w:val="24"/>
          <w:szCs w:val="24"/>
        </w:rPr>
      </w:pPr>
    </w:p>
    <w:p w14:paraId="796B11B5" w14:textId="77777777" w:rsidR="00075E8B" w:rsidRPr="00075E8B" w:rsidRDefault="00075E8B" w:rsidP="00075E8B">
      <w:pPr>
        <w:spacing w:after="0" w:line="240" w:lineRule="auto"/>
        <w:jc w:val="both"/>
        <w:rPr>
          <w:rFonts w:ascii="Arial" w:hAnsi="Arial" w:cs="Arial"/>
          <w:sz w:val="24"/>
          <w:szCs w:val="24"/>
        </w:rPr>
      </w:pPr>
      <w:r w:rsidRPr="00075E8B">
        <w:rPr>
          <w:rFonts w:ascii="Arial" w:hAnsi="Arial" w:cs="Arial"/>
          <w:sz w:val="24"/>
          <w:szCs w:val="24"/>
        </w:rPr>
        <w:t xml:space="preserve">The Chair of the Committee shall attend meetings of the Council of Governors or its committees on request to enable the Council of Governors to perform its duty to hold the non-executive directors to account for the performance of the Board. </w:t>
      </w:r>
    </w:p>
    <w:p w14:paraId="0D65C9A9" w14:textId="77777777" w:rsidR="00F81B22" w:rsidRDefault="00F81B22" w:rsidP="00323327">
      <w:pPr>
        <w:spacing w:after="0" w:line="240" w:lineRule="auto"/>
        <w:jc w:val="both"/>
        <w:rPr>
          <w:rFonts w:ascii="Arial" w:hAnsi="Arial" w:cs="Arial"/>
          <w:sz w:val="24"/>
          <w:szCs w:val="24"/>
        </w:rPr>
      </w:pPr>
    </w:p>
    <w:p w14:paraId="74138BD3" w14:textId="77777777" w:rsidR="00F81B22" w:rsidRPr="00F81B22" w:rsidRDefault="00F81B22" w:rsidP="00F81B22">
      <w:pPr>
        <w:spacing w:after="0" w:line="240" w:lineRule="auto"/>
        <w:jc w:val="both"/>
        <w:rPr>
          <w:rFonts w:ascii="Arial" w:hAnsi="Arial" w:cs="Arial"/>
          <w:b/>
          <w:bCs/>
          <w:sz w:val="24"/>
          <w:szCs w:val="24"/>
        </w:rPr>
      </w:pPr>
      <w:r w:rsidRPr="00F81B22">
        <w:rPr>
          <w:rFonts w:ascii="Arial" w:hAnsi="Arial" w:cs="Arial"/>
          <w:b/>
          <w:bCs/>
          <w:sz w:val="24"/>
          <w:szCs w:val="24"/>
        </w:rPr>
        <w:t>FORMAL SUB-GROUPS</w:t>
      </w:r>
    </w:p>
    <w:p w14:paraId="2CE809C6" w14:textId="77777777" w:rsidR="00F81B22" w:rsidRPr="00F81B22" w:rsidRDefault="00F81B22" w:rsidP="00F81B22">
      <w:pPr>
        <w:spacing w:after="0" w:line="240" w:lineRule="auto"/>
        <w:jc w:val="both"/>
        <w:rPr>
          <w:rFonts w:ascii="Arial" w:hAnsi="Arial" w:cs="Arial"/>
          <w:sz w:val="24"/>
          <w:szCs w:val="24"/>
        </w:rPr>
      </w:pPr>
    </w:p>
    <w:p w14:paraId="5CCBCEF7" w14:textId="77777777" w:rsidR="00F81B22" w:rsidRPr="00F81B22" w:rsidRDefault="00F81B22" w:rsidP="00F81B22">
      <w:pPr>
        <w:spacing w:after="0" w:line="240" w:lineRule="auto"/>
        <w:jc w:val="both"/>
        <w:rPr>
          <w:rFonts w:ascii="Arial" w:hAnsi="Arial" w:cs="Arial"/>
          <w:sz w:val="24"/>
          <w:szCs w:val="24"/>
        </w:rPr>
      </w:pPr>
      <w:r w:rsidRPr="00F81B22">
        <w:rPr>
          <w:rFonts w:ascii="Arial" w:hAnsi="Arial" w:cs="Arial"/>
          <w:sz w:val="24"/>
          <w:szCs w:val="24"/>
        </w:rPr>
        <w:t>In discharging these duties, the Committee will rely on structured assurance from designated executive delivery groups and will not substitute itself for operational management or programme governance.</w:t>
      </w:r>
    </w:p>
    <w:p w14:paraId="11CFB200" w14:textId="77777777" w:rsidR="00F81B22" w:rsidRPr="00F81B22" w:rsidRDefault="00F81B22" w:rsidP="00F81B22">
      <w:pPr>
        <w:spacing w:after="0" w:line="240" w:lineRule="auto"/>
        <w:jc w:val="both"/>
        <w:rPr>
          <w:rFonts w:ascii="Arial" w:hAnsi="Arial" w:cs="Arial"/>
          <w:sz w:val="24"/>
          <w:szCs w:val="24"/>
        </w:rPr>
      </w:pPr>
    </w:p>
    <w:p w14:paraId="67EC5C6D" w14:textId="77777777" w:rsidR="00F81B22" w:rsidRPr="00F81B22" w:rsidRDefault="00F81B22" w:rsidP="00F81B22">
      <w:pPr>
        <w:spacing w:after="0" w:line="240" w:lineRule="auto"/>
        <w:jc w:val="both"/>
        <w:rPr>
          <w:rFonts w:ascii="Arial" w:hAnsi="Arial" w:cs="Arial"/>
          <w:sz w:val="24"/>
          <w:szCs w:val="24"/>
        </w:rPr>
      </w:pPr>
      <w:r w:rsidRPr="00F81B22">
        <w:rPr>
          <w:rFonts w:ascii="Arial" w:hAnsi="Arial" w:cs="Arial"/>
          <w:sz w:val="24"/>
          <w:szCs w:val="24"/>
        </w:rPr>
        <w:t>Each sub-group reporting to the Committee will provide a Key Issues and Assurance Report (4As) for consideration of any highlighted risks or decisions to be made. The list of formal sub groups will be confirmed and maintained within the forward schedule of business.</w:t>
      </w:r>
    </w:p>
    <w:p w14:paraId="16AD0EAF" w14:textId="77777777" w:rsidR="00F81B22" w:rsidRPr="00323327" w:rsidRDefault="00F81B22" w:rsidP="00323327">
      <w:pPr>
        <w:spacing w:after="0" w:line="240" w:lineRule="auto"/>
        <w:jc w:val="both"/>
        <w:rPr>
          <w:rFonts w:ascii="Arial" w:hAnsi="Arial" w:cs="Arial"/>
          <w:sz w:val="24"/>
          <w:szCs w:val="24"/>
        </w:rPr>
      </w:pPr>
    </w:p>
    <w:p w14:paraId="41F54C23" w14:textId="77777777" w:rsidR="00323327" w:rsidRDefault="00323327" w:rsidP="00323327">
      <w:pPr>
        <w:spacing w:after="0" w:line="240" w:lineRule="auto"/>
        <w:jc w:val="both"/>
        <w:rPr>
          <w:rFonts w:ascii="Arial" w:hAnsi="Arial" w:cs="Arial"/>
          <w:b/>
          <w:bCs/>
          <w:sz w:val="24"/>
          <w:szCs w:val="24"/>
        </w:rPr>
      </w:pPr>
    </w:p>
    <w:p w14:paraId="2A93313E" w14:textId="77777777" w:rsidR="0061211C" w:rsidRPr="00323327" w:rsidRDefault="0061211C" w:rsidP="00323327">
      <w:pPr>
        <w:pStyle w:val="ListParagraph"/>
        <w:spacing w:after="0" w:line="240" w:lineRule="auto"/>
        <w:rPr>
          <w:rFonts w:ascii="Arial" w:hAnsi="Arial" w:cs="Arial"/>
          <w:sz w:val="24"/>
          <w:szCs w:val="24"/>
          <w:lang w:eastAsia="en-GB"/>
        </w:rPr>
      </w:pPr>
    </w:p>
    <w:p w14:paraId="6BD4EE4A" w14:textId="77777777" w:rsidR="0061211C" w:rsidRPr="00323327" w:rsidRDefault="0061211C" w:rsidP="00323327">
      <w:pPr>
        <w:pStyle w:val="ListParagraph"/>
        <w:spacing w:after="0" w:line="240" w:lineRule="auto"/>
        <w:rPr>
          <w:rFonts w:ascii="Arial" w:hAnsi="Arial" w:cs="Arial"/>
          <w:sz w:val="24"/>
          <w:szCs w:val="24"/>
          <w:lang w:eastAsia="en-GB"/>
        </w:rPr>
      </w:pPr>
    </w:p>
    <w:sectPr w:rsidR="0061211C" w:rsidRPr="00323327" w:rsidSect="00E9351A">
      <w:headerReference w:type="default" r:id="rId7"/>
      <w:footerReference w:type="default" r:id="rId8"/>
      <w:pgSz w:w="11906" w:h="16838"/>
      <w:pgMar w:top="1016" w:right="1440" w:bottom="1134" w:left="1440"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E9E0" w14:textId="77777777" w:rsidR="006D1F48" w:rsidRDefault="006D1F48" w:rsidP="00C4411E">
      <w:pPr>
        <w:spacing w:after="0" w:line="240" w:lineRule="auto"/>
      </w:pPr>
      <w:r>
        <w:separator/>
      </w:r>
    </w:p>
  </w:endnote>
  <w:endnote w:type="continuationSeparator" w:id="0">
    <w:p w14:paraId="032134B8" w14:textId="77777777" w:rsidR="006D1F48" w:rsidRDefault="006D1F48" w:rsidP="00C4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591095"/>
      <w:docPartObj>
        <w:docPartGallery w:val="Page Numbers (Bottom of Page)"/>
        <w:docPartUnique/>
      </w:docPartObj>
    </w:sdtPr>
    <w:sdtEndPr>
      <w:rPr>
        <w:noProof/>
      </w:rPr>
    </w:sdtEndPr>
    <w:sdtContent>
      <w:p w14:paraId="2A1AC50A" w14:textId="38054246" w:rsidR="00E842F6" w:rsidRDefault="005A3EDB" w:rsidP="00323327">
        <w:pPr>
          <w:pStyle w:val="Footer"/>
          <w:jc w:val="right"/>
        </w:pPr>
        <w:sdt>
          <w:sdtPr>
            <w:id w:val="-1769616900"/>
            <w:docPartObj>
              <w:docPartGallery w:val="Page Numbers (Top of Page)"/>
              <w:docPartUnique/>
            </w:docPartObj>
          </w:sdtPr>
          <w:sdtEndPr/>
          <w:sdtContent>
            <w:r w:rsidR="00323327" w:rsidRPr="00B870B3">
              <w:rPr>
                <w:rFonts w:ascii="Arial" w:hAnsi="Arial" w:cs="Arial"/>
                <w:sz w:val="24"/>
                <w:szCs w:val="24"/>
              </w:rPr>
              <w:t xml:space="preserve">Page </w:t>
            </w:r>
            <w:r w:rsidR="00323327" w:rsidRPr="00B870B3">
              <w:rPr>
                <w:rFonts w:ascii="Arial" w:hAnsi="Arial" w:cs="Arial"/>
                <w:b/>
                <w:bCs/>
                <w:sz w:val="24"/>
                <w:szCs w:val="24"/>
              </w:rPr>
              <w:fldChar w:fldCharType="begin"/>
            </w:r>
            <w:r w:rsidR="00323327" w:rsidRPr="00B870B3">
              <w:rPr>
                <w:rFonts w:ascii="Arial" w:hAnsi="Arial" w:cs="Arial"/>
                <w:b/>
                <w:bCs/>
                <w:sz w:val="24"/>
                <w:szCs w:val="24"/>
              </w:rPr>
              <w:instrText xml:space="preserve"> PAGE </w:instrText>
            </w:r>
            <w:r w:rsidR="00323327" w:rsidRPr="00B870B3">
              <w:rPr>
                <w:rFonts w:ascii="Arial" w:hAnsi="Arial" w:cs="Arial"/>
                <w:b/>
                <w:bCs/>
                <w:sz w:val="24"/>
                <w:szCs w:val="24"/>
              </w:rPr>
              <w:fldChar w:fldCharType="separate"/>
            </w:r>
            <w:r w:rsidR="00323327">
              <w:rPr>
                <w:rFonts w:ascii="Arial" w:hAnsi="Arial" w:cs="Arial"/>
                <w:b/>
                <w:bCs/>
                <w:sz w:val="24"/>
                <w:szCs w:val="24"/>
              </w:rPr>
              <w:t>1</w:t>
            </w:r>
            <w:r w:rsidR="00323327" w:rsidRPr="00B870B3">
              <w:rPr>
                <w:rFonts w:ascii="Arial" w:hAnsi="Arial" w:cs="Arial"/>
                <w:b/>
                <w:bCs/>
                <w:sz w:val="24"/>
                <w:szCs w:val="24"/>
              </w:rPr>
              <w:fldChar w:fldCharType="end"/>
            </w:r>
            <w:r w:rsidR="00323327" w:rsidRPr="00B870B3">
              <w:rPr>
                <w:rFonts w:ascii="Arial" w:hAnsi="Arial" w:cs="Arial"/>
                <w:sz w:val="24"/>
                <w:szCs w:val="24"/>
              </w:rPr>
              <w:t xml:space="preserve"> of </w:t>
            </w:r>
            <w:r w:rsidR="00323327" w:rsidRPr="00B870B3">
              <w:rPr>
                <w:rFonts w:ascii="Arial" w:hAnsi="Arial" w:cs="Arial"/>
                <w:b/>
                <w:bCs/>
                <w:sz w:val="24"/>
                <w:szCs w:val="24"/>
              </w:rPr>
              <w:fldChar w:fldCharType="begin"/>
            </w:r>
            <w:r w:rsidR="00323327" w:rsidRPr="00B870B3">
              <w:rPr>
                <w:rFonts w:ascii="Arial" w:hAnsi="Arial" w:cs="Arial"/>
                <w:b/>
                <w:bCs/>
                <w:sz w:val="24"/>
                <w:szCs w:val="24"/>
              </w:rPr>
              <w:instrText xml:space="preserve"> NUMPAGES  </w:instrText>
            </w:r>
            <w:r w:rsidR="00323327" w:rsidRPr="00B870B3">
              <w:rPr>
                <w:rFonts w:ascii="Arial" w:hAnsi="Arial" w:cs="Arial"/>
                <w:b/>
                <w:bCs/>
                <w:sz w:val="24"/>
                <w:szCs w:val="24"/>
              </w:rPr>
              <w:fldChar w:fldCharType="separate"/>
            </w:r>
            <w:r w:rsidR="00323327">
              <w:rPr>
                <w:rFonts w:ascii="Arial" w:hAnsi="Arial" w:cs="Arial"/>
                <w:b/>
                <w:bCs/>
                <w:sz w:val="24"/>
                <w:szCs w:val="24"/>
              </w:rPr>
              <w:t>4</w:t>
            </w:r>
            <w:r w:rsidR="00323327" w:rsidRPr="00B870B3">
              <w:rPr>
                <w:rFonts w:ascii="Arial" w:hAnsi="Arial" w:cs="Arial"/>
                <w:b/>
                <w:bCs/>
                <w:sz w:val="24"/>
                <w:szCs w:val="24"/>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CA19" w14:textId="77777777" w:rsidR="006D1F48" w:rsidRDefault="006D1F48" w:rsidP="00C4411E">
      <w:pPr>
        <w:spacing w:after="0" w:line="240" w:lineRule="auto"/>
      </w:pPr>
      <w:r>
        <w:separator/>
      </w:r>
    </w:p>
  </w:footnote>
  <w:footnote w:type="continuationSeparator" w:id="0">
    <w:p w14:paraId="383D10ED" w14:textId="77777777" w:rsidR="006D1F48" w:rsidRDefault="006D1F48" w:rsidP="00C44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5484" w14:textId="77777777" w:rsidR="00B073C0" w:rsidRDefault="00650B9C">
    <w:pPr>
      <w:pStyle w:val="Header"/>
    </w:pPr>
    <w:r>
      <w:rPr>
        <w:noProof/>
        <w:lang w:eastAsia="en-GB"/>
      </w:rPr>
      <w:drawing>
        <wp:anchor distT="0" distB="0" distL="114300" distR="114300" simplePos="0" relativeHeight="251658240" behindDoc="0" locked="0" layoutInCell="1" allowOverlap="1" wp14:anchorId="69EA04B5" wp14:editId="52D582CB">
          <wp:simplePos x="0" y="0"/>
          <wp:positionH relativeFrom="margin">
            <wp:align>right</wp:align>
          </wp:positionH>
          <wp:positionV relativeFrom="paragraph">
            <wp:posOffset>100965</wp:posOffset>
          </wp:positionV>
          <wp:extent cx="1656715" cy="46228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9944"/>
                  <a:stretch>
                    <a:fillRect/>
                  </a:stretch>
                </pic:blipFill>
                <pic:spPr bwMode="auto">
                  <a:xfrm>
                    <a:off x="0" y="0"/>
                    <a:ext cx="1656715"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911">
      <w:tab/>
    </w:r>
    <w:r w:rsidR="008F6911">
      <w:tab/>
    </w:r>
    <w:r w:rsidR="00B073C0">
      <w:tab/>
    </w:r>
    <w:r w:rsidR="00B073C0">
      <w:tab/>
    </w:r>
  </w:p>
  <w:p w14:paraId="53713587" w14:textId="4BD04C8B" w:rsidR="00152C78" w:rsidRDefault="00152C78">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62026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D6A22"/>
    <w:multiLevelType w:val="hybridMultilevel"/>
    <w:tmpl w:val="CAD00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C49DC"/>
    <w:multiLevelType w:val="multilevel"/>
    <w:tmpl w:val="7E02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D141E"/>
    <w:multiLevelType w:val="multilevel"/>
    <w:tmpl w:val="1EACFF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90386"/>
    <w:multiLevelType w:val="hybridMultilevel"/>
    <w:tmpl w:val="AE684B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097F0A22"/>
    <w:multiLevelType w:val="hybridMultilevel"/>
    <w:tmpl w:val="D768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6273F"/>
    <w:multiLevelType w:val="multilevel"/>
    <w:tmpl w:val="C2B2E0AA"/>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E831B3"/>
    <w:multiLevelType w:val="hybridMultilevel"/>
    <w:tmpl w:val="598E04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D6689"/>
    <w:multiLevelType w:val="hybridMultilevel"/>
    <w:tmpl w:val="DBEA5B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7780848"/>
    <w:multiLevelType w:val="hybridMultilevel"/>
    <w:tmpl w:val="D8220FD6"/>
    <w:lvl w:ilvl="0" w:tplc="2BFE1110">
      <w:start w:val="1"/>
      <w:numFmt w:val="lowerLetter"/>
      <w:lvlText w:val="%1)"/>
      <w:lvlJc w:val="left"/>
      <w:pPr>
        <w:ind w:left="-131" w:hanging="360"/>
      </w:pPr>
      <w:rPr>
        <w:b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0" w15:restartNumberingAfterBreak="0">
    <w:nsid w:val="19533EF1"/>
    <w:multiLevelType w:val="hybridMultilevel"/>
    <w:tmpl w:val="C16E1E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AC5274A"/>
    <w:multiLevelType w:val="hybridMultilevel"/>
    <w:tmpl w:val="32E2765C"/>
    <w:lvl w:ilvl="0" w:tplc="351CD47A">
      <w:start w:val="1"/>
      <w:numFmt w:val="lowerLetter"/>
      <w:lvlText w:val="%1)"/>
      <w:lvlJc w:val="left"/>
      <w:pPr>
        <w:ind w:left="1004" w:hanging="360"/>
      </w:pPr>
      <w:rPr>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1D4A4E8C"/>
    <w:multiLevelType w:val="hybridMultilevel"/>
    <w:tmpl w:val="33F0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6036E"/>
    <w:multiLevelType w:val="hybridMultilevel"/>
    <w:tmpl w:val="68C0EFC2"/>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0C13C8"/>
    <w:multiLevelType w:val="hybridMultilevel"/>
    <w:tmpl w:val="32A09CFC"/>
    <w:lvl w:ilvl="0" w:tplc="08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94905AF"/>
    <w:multiLevelType w:val="hybridMultilevel"/>
    <w:tmpl w:val="90BE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D12FE"/>
    <w:multiLevelType w:val="multilevel"/>
    <w:tmpl w:val="9A86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47CDE"/>
    <w:multiLevelType w:val="multilevel"/>
    <w:tmpl w:val="43D6EF50"/>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D2050"/>
    <w:multiLevelType w:val="hybridMultilevel"/>
    <w:tmpl w:val="27E01B1A"/>
    <w:lvl w:ilvl="0" w:tplc="076043B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2352B2"/>
    <w:multiLevelType w:val="multilevel"/>
    <w:tmpl w:val="67E0543E"/>
    <w:lvl w:ilvl="0">
      <w:start w:val="1"/>
      <w:numFmt w:val="decimal"/>
      <w:lvlText w:val="%1."/>
      <w:lvlJc w:val="left"/>
      <w:pPr>
        <w:ind w:left="360" w:hanging="360"/>
      </w:pPr>
    </w:lvl>
    <w:lvl w:ilvl="1">
      <w:start w:val="1"/>
      <w:numFmt w:val="bullet"/>
      <w:lvlText w:val=""/>
      <w:lvlJc w:val="left"/>
      <w:pPr>
        <w:ind w:left="128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DB3B5D"/>
    <w:multiLevelType w:val="hybridMultilevel"/>
    <w:tmpl w:val="F55EBE0A"/>
    <w:lvl w:ilvl="0" w:tplc="B68EF7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E7AF6"/>
    <w:multiLevelType w:val="hybridMultilevel"/>
    <w:tmpl w:val="0AF2236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5B3D0CA7"/>
    <w:multiLevelType w:val="hybridMultilevel"/>
    <w:tmpl w:val="056EA7B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64DC2028"/>
    <w:multiLevelType w:val="hybridMultilevel"/>
    <w:tmpl w:val="5164E75C"/>
    <w:lvl w:ilvl="0" w:tplc="508EBC32">
      <w:start w:val="1"/>
      <w:numFmt w:val="lowerLetter"/>
      <w:lvlText w:val="%1."/>
      <w:lvlJc w:val="left"/>
      <w:pPr>
        <w:ind w:left="-491" w:hanging="360"/>
      </w:pPr>
      <w:rPr>
        <w:rFonts w:hint="default"/>
        <w:b w:val="0"/>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4" w15:restartNumberingAfterBreak="0">
    <w:nsid w:val="6687251B"/>
    <w:multiLevelType w:val="multilevel"/>
    <w:tmpl w:val="4EFA2CB4"/>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C94BFB"/>
    <w:multiLevelType w:val="multilevel"/>
    <w:tmpl w:val="66B2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725F5F"/>
    <w:multiLevelType w:val="multilevel"/>
    <w:tmpl w:val="199AAF3E"/>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7802B1"/>
    <w:multiLevelType w:val="hybridMultilevel"/>
    <w:tmpl w:val="F8B6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FB7697"/>
    <w:multiLevelType w:val="hybridMultilevel"/>
    <w:tmpl w:val="AD96F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BE7C92"/>
    <w:multiLevelType w:val="hybridMultilevel"/>
    <w:tmpl w:val="CB42296A"/>
    <w:lvl w:ilvl="0" w:tplc="08090017">
      <w:start w:val="1"/>
      <w:numFmt w:val="lowerLetter"/>
      <w:lvlText w:val="%1)"/>
      <w:lvlJc w:val="left"/>
      <w:pPr>
        <w:ind w:left="-491" w:hanging="360"/>
      </w:pPr>
      <w:rPr>
        <w:rFonts w:hint="default"/>
        <w:b w:val="0"/>
      </w:rPr>
    </w:lvl>
    <w:lvl w:ilvl="1" w:tplc="FFFFFFFF" w:tentative="1">
      <w:start w:val="1"/>
      <w:numFmt w:val="lowerLetter"/>
      <w:lvlText w:val="%2."/>
      <w:lvlJc w:val="left"/>
      <w:pPr>
        <w:ind w:left="229" w:hanging="360"/>
      </w:pPr>
    </w:lvl>
    <w:lvl w:ilvl="2" w:tplc="FFFFFFFF" w:tentative="1">
      <w:start w:val="1"/>
      <w:numFmt w:val="lowerRoman"/>
      <w:lvlText w:val="%3."/>
      <w:lvlJc w:val="right"/>
      <w:pPr>
        <w:ind w:left="949" w:hanging="180"/>
      </w:pPr>
    </w:lvl>
    <w:lvl w:ilvl="3" w:tplc="FFFFFFFF" w:tentative="1">
      <w:start w:val="1"/>
      <w:numFmt w:val="decimal"/>
      <w:lvlText w:val="%4."/>
      <w:lvlJc w:val="left"/>
      <w:pPr>
        <w:ind w:left="1669" w:hanging="360"/>
      </w:pPr>
    </w:lvl>
    <w:lvl w:ilvl="4" w:tplc="FFFFFFFF" w:tentative="1">
      <w:start w:val="1"/>
      <w:numFmt w:val="lowerLetter"/>
      <w:lvlText w:val="%5."/>
      <w:lvlJc w:val="left"/>
      <w:pPr>
        <w:ind w:left="2389" w:hanging="360"/>
      </w:pPr>
    </w:lvl>
    <w:lvl w:ilvl="5" w:tplc="FFFFFFFF" w:tentative="1">
      <w:start w:val="1"/>
      <w:numFmt w:val="lowerRoman"/>
      <w:lvlText w:val="%6."/>
      <w:lvlJc w:val="right"/>
      <w:pPr>
        <w:ind w:left="3109" w:hanging="180"/>
      </w:pPr>
    </w:lvl>
    <w:lvl w:ilvl="6" w:tplc="FFFFFFFF" w:tentative="1">
      <w:start w:val="1"/>
      <w:numFmt w:val="decimal"/>
      <w:lvlText w:val="%7."/>
      <w:lvlJc w:val="left"/>
      <w:pPr>
        <w:ind w:left="3829" w:hanging="360"/>
      </w:pPr>
    </w:lvl>
    <w:lvl w:ilvl="7" w:tplc="FFFFFFFF" w:tentative="1">
      <w:start w:val="1"/>
      <w:numFmt w:val="lowerLetter"/>
      <w:lvlText w:val="%8."/>
      <w:lvlJc w:val="left"/>
      <w:pPr>
        <w:ind w:left="4549" w:hanging="360"/>
      </w:pPr>
    </w:lvl>
    <w:lvl w:ilvl="8" w:tplc="FFFFFFFF" w:tentative="1">
      <w:start w:val="1"/>
      <w:numFmt w:val="lowerRoman"/>
      <w:lvlText w:val="%9."/>
      <w:lvlJc w:val="right"/>
      <w:pPr>
        <w:ind w:left="5269" w:hanging="180"/>
      </w:pPr>
    </w:lvl>
  </w:abstractNum>
  <w:num w:numId="1" w16cid:durableId="1210530429">
    <w:abstractNumId w:val="3"/>
  </w:num>
  <w:num w:numId="2" w16cid:durableId="515120854">
    <w:abstractNumId w:val="4"/>
  </w:num>
  <w:num w:numId="3" w16cid:durableId="171458397">
    <w:abstractNumId w:val="6"/>
  </w:num>
  <w:num w:numId="4" w16cid:durableId="1704356183">
    <w:abstractNumId w:val="13"/>
  </w:num>
  <w:num w:numId="5" w16cid:durableId="18316228">
    <w:abstractNumId w:val="19"/>
  </w:num>
  <w:num w:numId="6" w16cid:durableId="211304972">
    <w:abstractNumId w:val="26"/>
  </w:num>
  <w:num w:numId="7" w16cid:durableId="1629359853">
    <w:abstractNumId w:val="24"/>
  </w:num>
  <w:num w:numId="8" w16cid:durableId="609507806">
    <w:abstractNumId w:val="11"/>
  </w:num>
  <w:num w:numId="9" w16cid:durableId="1586762473">
    <w:abstractNumId w:val="17"/>
  </w:num>
  <w:num w:numId="10" w16cid:durableId="1504079712">
    <w:abstractNumId w:val="18"/>
  </w:num>
  <w:num w:numId="11" w16cid:durableId="324670434">
    <w:abstractNumId w:val="23"/>
  </w:num>
  <w:num w:numId="12" w16cid:durableId="902106799">
    <w:abstractNumId w:val="21"/>
  </w:num>
  <w:num w:numId="13" w16cid:durableId="884878336">
    <w:abstractNumId w:val="10"/>
  </w:num>
  <w:num w:numId="14" w16cid:durableId="1541892154">
    <w:abstractNumId w:val="22"/>
  </w:num>
  <w:num w:numId="15" w16cid:durableId="1492721209">
    <w:abstractNumId w:val="7"/>
  </w:num>
  <w:num w:numId="16" w16cid:durableId="886062283">
    <w:abstractNumId w:val="9"/>
  </w:num>
  <w:num w:numId="17" w16cid:durableId="353655995">
    <w:abstractNumId w:val="8"/>
  </w:num>
  <w:num w:numId="18" w16cid:durableId="139346254">
    <w:abstractNumId w:val="12"/>
  </w:num>
  <w:num w:numId="19" w16cid:durableId="1122579481">
    <w:abstractNumId w:val="20"/>
  </w:num>
  <w:num w:numId="20" w16cid:durableId="1132357782">
    <w:abstractNumId w:val="1"/>
  </w:num>
  <w:num w:numId="21" w16cid:durableId="1378627842">
    <w:abstractNumId w:val="29"/>
  </w:num>
  <w:num w:numId="22" w16cid:durableId="392123064">
    <w:abstractNumId w:val="14"/>
  </w:num>
  <w:num w:numId="23" w16cid:durableId="1562255229">
    <w:abstractNumId w:val="15"/>
  </w:num>
  <w:num w:numId="24" w16cid:durableId="1349525532">
    <w:abstractNumId w:val="5"/>
  </w:num>
  <w:num w:numId="25" w16cid:durableId="1009871579">
    <w:abstractNumId w:val="25"/>
  </w:num>
  <w:num w:numId="26" w16cid:durableId="1893275106">
    <w:abstractNumId w:val="16"/>
  </w:num>
  <w:num w:numId="27" w16cid:durableId="321859719">
    <w:abstractNumId w:val="2"/>
  </w:num>
  <w:num w:numId="28" w16cid:durableId="1792742806">
    <w:abstractNumId w:val="0"/>
  </w:num>
  <w:num w:numId="29" w16cid:durableId="639768126">
    <w:abstractNumId w:val="28"/>
  </w:num>
  <w:num w:numId="30" w16cid:durableId="175362336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1E"/>
    <w:rsid w:val="00003762"/>
    <w:rsid w:val="00012FB8"/>
    <w:rsid w:val="00054F1E"/>
    <w:rsid w:val="000615CB"/>
    <w:rsid w:val="00070A24"/>
    <w:rsid w:val="00073864"/>
    <w:rsid w:val="00075E8B"/>
    <w:rsid w:val="00077AA1"/>
    <w:rsid w:val="00091162"/>
    <w:rsid w:val="00094A05"/>
    <w:rsid w:val="000A318B"/>
    <w:rsid w:val="000A37D3"/>
    <w:rsid w:val="000A52F9"/>
    <w:rsid w:val="000A77DB"/>
    <w:rsid w:val="000B30B7"/>
    <w:rsid w:val="000B5267"/>
    <w:rsid w:val="000D14B5"/>
    <w:rsid w:val="000E37AE"/>
    <w:rsid w:val="0010067E"/>
    <w:rsid w:val="00102E7D"/>
    <w:rsid w:val="00116CE3"/>
    <w:rsid w:val="00121C8F"/>
    <w:rsid w:val="00132DEB"/>
    <w:rsid w:val="00140EE2"/>
    <w:rsid w:val="00152C78"/>
    <w:rsid w:val="00156B0E"/>
    <w:rsid w:val="00163222"/>
    <w:rsid w:val="00172151"/>
    <w:rsid w:val="00174847"/>
    <w:rsid w:val="001B09BB"/>
    <w:rsid w:val="001E095C"/>
    <w:rsid w:val="002377F8"/>
    <w:rsid w:val="00245A4D"/>
    <w:rsid w:val="0024633A"/>
    <w:rsid w:val="00271D6F"/>
    <w:rsid w:val="002760A9"/>
    <w:rsid w:val="002804F6"/>
    <w:rsid w:val="00285848"/>
    <w:rsid w:val="00286700"/>
    <w:rsid w:val="0029094A"/>
    <w:rsid w:val="00294423"/>
    <w:rsid w:val="00295F0E"/>
    <w:rsid w:val="002C4269"/>
    <w:rsid w:val="002D664C"/>
    <w:rsid w:val="002E0F4B"/>
    <w:rsid w:val="002E2DCC"/>
    <w:rsid w:val="002F109F"/>
    <w:rsid w:val="002F607E"/>
    <w:rsid w:val="00303EBF"/>
    <w:rsid w:val="003172DE"/>
    <w:rsid w:val="00323327"/>
    <w:rsid w:val="0034719B"/>
    <w:rsid w:val="003720C0"/>
    <w:rsid w:val="0037316E"/>
    <w:rsid w:val="0038273E"/>
    <w:rsid w:val="0039212A"/>
    <w:rsid w:val="003A651F"/>
    <w:rsid w:val="003B38F7"/>
    <w:rsid w:val="003B6B58"/>
    <w:rsid w:val="003D1B9E"/>
    <w:rsid w:val="003D5541"/>
    <w:rsid w:val="003E5286"/>
    <w:rsid w:val="00400717"/>
    <w:rsid w:val="00417883"/>
    <w:rsid w:val="004250BA"/>
    <w:rsid w:val="00435086"/>
    <w:rsid w:val="00443130"/>
    <w:rsid w:val="00446109"/>
    <w:rsid w:val="00447DF8"/>
    <w:rsid w:val="00455FDB"/>
    <w:rsid w:val="00464114"/>
    <w:rsid w:val="004645FD"/>
    <w:rsid w:val="004649FF"/>
    <w:rsid w:val="004710A1"/>
    <w:rsid w:val="004757E8"/>
    <w:rsid w:val="00480537"/>
    <w:rsid w:val="00491A65"/>
    <w:rsid w:val="00491AE9"/>
    <w:rsid w:val="00493A0C"/>
    <w:rsid w:val="004A2B7A"/>
    <w:rsid w:val="004B0A30"/>
    <w:rsid w:val="004B1B95"/>
    <w:rsid w:val="004C0548"/>
    <w:rsid w:val="004C5BDE"/>
    <w:rsid w:val="004E1B62"/>
    <w:rsid w:val="004E3482"/>
    <w:rsid w:val="004F3576"/>
    <w:rsid w:val="005031B4"/>
    <w:rsid w:val="005048EE"/>
    <w:rsid w:val="0052716B"/>
    <w:rsid w:val="00536F76"/>
    <w:rsid w:val="005644A9"/>
    <w:rsid w:val="00596DC6"/>
    <w:rsid w:val="005A3EDB"/>
    <w:rsid w:val="005B5403"/>
    <w:rsid w:val="005C330F"/>
    <w:rsid w:val="005E0BF4"/>
    <w:rsid w:val="005E117B"/>
    <w:rsid w:val="005E586A"/>
    <w:rsid w:val="005F07DC"/>
    <w:rsid w:val="005F5198"/>
    <w:rsid w:val="006033F9"/>
    <w:rsid w:val="0061050B"/>
    <w:rsid w:val="0061211C"/>
    <w:rsid w:val="0062588F"/>
    <w:rsid w:val="00626120"/>
    <w:rsid w:val="00635C93"/>
    <w:rsid w:val="006374D1"/>
    <w:rsid w:val="00637CF2"/>
    <w:rsid w:val="006453C5"/>
    <w:rsid w:val="00650B9C"/>
    <w:rsid w:val="00654332"/>
    <w:rsid w:val="00665C0F"/>
    <w:rsid w:val="00676413"/>
    <w:rsid w:val="00683E63"/>
    <w:rsid w:val="00690995"/>
    <w:rsid w:val="006A081B"/>
    <w:rsid w:val="006C3556"/>
    <w:rsid w:val="006D0FB5"/>
    <w:rsid w:val="006D1F48"/>
    <w:rsid w:val="006D52BA"/>
    <w:rsid w:val="006F1262"/>
    <w:rsid w:val="007070EE"/>
    <w:rsid w:val="00720042"/>
    <w:rsid w:val="00732FA6"/>
    <w:rsid w:val="0075425E"/>
    <w:rsid w:val="007545FD"/>
    <w:rsid w:val="007610E6"/>
    <w:rsid w:val="0076163A"/>
    <w:rsid w:val="00765186"/>
    <w:rsid w:val="00766122"/>
    <w:rsid w:val="00766C33"/>
    <w:rsid w:val="00777699"/>
    <w:rsid w:val="007C4687"/>
    <w:rsid w:val="007E17EC"/>
    <w:rsid w:val="007F42CB"/>
    <w:rsid w:val="0082178C"/>
    <w:rsid w:val="00842BF4"/>
    <w:rsid w:val="00845CBF"/>
    <w:rsid w:val="00847A22"/>
    <w:rsid w:val="0085434E"/>
    <w:rsid w:val="00870E7F"/>
    <w:rsid w:val="008817E5"/>
    <w:rsid w:val="00891CC6"/>
    <w:rsid w:val="008924B1"/>
    <w:rsid w:val="00897E5F"/>
    <w:rsid w:val="008A1446"/>
    <w:rsid w:val="008C2476"/>
    <w:rsid w:val="008C2759"/>
    <w:rsid w:val="008E0001"/>
    <w:rsid w:val="008F010F"/>
    <w:rsid w:val="008F6911"/>
    <w:rsid w:val="008F7184"/>
    <w:rsid w:val="00900181"/>
    <w:rsid w:val="00930A95"/>
    <w:rsid w:val="00933A9C"/>
    <w:rsid w:val="00942A38"/>
    <w:rsid w:val="0095051A"/>
    <w:rsid w:val="009577D0"/>
    <w:rsid w:val="00963B79"/>
    <w:rsid w:val="00975E1D"/>
    <w:rsid w:val="009776E0"/>
    <w:rsid w:val="00991068"/>
    <w:rsid w:val="009B1C61"/>
    <w:rsid w:val="009B7FE2"/>
    <w:rsid w:val="009C51F7"/>
    <w:rsid w:val="009C6653"/>
    <w:rsid w:val="009C721A"/>
    <w:rsid w:val="009D0B4D"/>
    <w:rsid w:val="009D4773"/>
    <w:rsid w:val="009D68BA"/>
    <w:rsid w:val="009F71F9"/>
    <w:rsid w:val="00A007A1"/>
    <w:rsid w:val="00A071D3"/>
    <w:rsid w:val="00A14C6A"/>
    <w:rsid w:val="00A24AA5"/>
    <w:rsid w:val="00A25241"/>
    <w:rsid w:val="00A30A0D"/>
    <w:rsid w:val="00A3688C"/>
    <w:rsid w:val="00A51FBF"/>
    <w:rsid w:val="00A5314F"/>
    <w:rsid w:val="00A72F0F"/>
    <w:rsid w:val="00A73504"/>
    <w:rsid w:val="00A77D1E"/>
    <w:rsid w:val="00A8060F"/>
    <w:rsid w:val="00A96C45"/>
    <w:rsid w:val="00AA1A83"/>
    <w:rsid w:val="00AB04E0"/>
    <w:rsid w:val="00AB4C95"/>
    <w:rsid w:val="00AC03E5"/>
    <w:rsid w:val="00AC0C74"/>
    <w:rsid w:val="00AC4786"/>
    <w:rsid w:val="00AC4E65"/>
    <w:rsid w:val="00AC6EB8"/>
    <w:rsid w:val="00AD2232"/>
    <w:rsid w:val="00AE22EB"/>
    <w:rsid w:val="00AE421D"/>
    <w:rsid w:val="00AE4364"/>
    <w:rsid w:val="00AE5984"/>
    <w:rsid w:val="00B020A0"/>
    <w:rsid w:val="00B0379D"/>
    <w:rsid w:val="00B073C0"/>
    <w:rsid w:val="00B34001"/>
    <w:rsid w:val="00B6752A"/>
    <w:rsid w:val="00B70785"/>
    <w:rsid w:val="00B81FE2"/>
    <w:rsid w:val="00B87D64"/>
    <w:rsid w:val="00BB06E3"/>
    <w:rsid w:val="00BB7FF3"/>
    <w:rsid w:val="00BC5ACD"/>
    <w:rsid w:val="00BC7FDD"/>
    <w:rsid w:val="00BD5478"/>
    <w:rsid w:val="00BE05B5"/>
    <w:rsid w:val="00BE06A1"/>
    <w:rsid w:val="00BE0C3E"/>
    <w:rsid w:val="00BE7DB2"/>
    <w:rsid w:val="00BF19B9"/>
    <w:rsid w:val="00C25353"/>
    <w:rsid w:val="00C267CA"/>
    <w:rsid w:val="00C27191"/>
    <w:rsid w:val="00C31907"/>
    <w:rsid w:val="00C4411E"/>
    <w:rsid w:val="00C65504"/>
    <w:rsid w:val="00C76850"/>
    <w:rsid w:val="00C821EC"/>
    <w:rsid w:val="00C97DD0"/>
    <w:rsid w:val="00CA2DD1"/>
    <w:rsid w:val="00CB0D6E"/>
    <w:rsid w:val="00CC5BCC"/>
    <w:rsid w:val="00CD6CF1"/>
    <w:rsid w:val="00CE10FE"/>
    <w:rsid w:val="00CE7C6D"/>
    <w:rsid w:val="00CF2E71"/>
    <w:rsid w:val="00D02437"/>
    <w:rsid w:val="00D14649"/>
    <w:rsid w:val="00D16485"/>
    <w:rsid w:val="00D2208A"/>
    <w:rsid w:val="00D3237B"/>
    <w:rsid w:val="00D4770A"/>
    <w:rsid w:val="00D6691E"/>
    <w:rsid w:val="00D8102E"/>
    <w:rsid w:val="00D82788"/>
    <w:rsid w:val="00D965B2"/>
    <w:rsid w:val="00DA16E8"/>
    <w:rsid w:val="00DA3EA4"/>
    <w:rsid w:val="00DA3EAD"/>
    <w:rsid w:val="00DA4369"/>
    <w:rsid w:val="00DC0476"/>
    <w:rsid w:val="00DC5566"/>
    <w:rsid w:val="00DD6AE2"/>
    <w:rsid w:val="00E007C5"/>
    <w:rsid w:val="00E008CE"/>
    <w:rsid w:val="00E2261F"/>
    <w:rsid w:val="00E23BBA"/>
    <w:rsid w:val="00E35ECE"/>
    <w:rsid w:val="00E5717D"/>
    <w:rsid w:val="00E7401A"/>
    <w:rsid w:val="00E75F35"/>
    <w:rsid w:val="00E842F6"/>
    <w:rsid w:val="00E9351A"/>
    <w:rsid w:val="00EA0559"/>
    <w:rsid w:val="00EA4E1A"/>
    <w:rsid w:val="00EB65F8"/>
    <w:rsid w:val="00EB6631"/>
    <w:rsid w:val="00EC68A8"/>
    <w:rsid w:val="00EC76F0"/>
    <w:rsid w:val="00ED28CF"/>
    <w:rsid w:val="00EE6486"/>
    <w:rsid w:val="00EF1BE1"/>
    <w:rsid w:val="00EF7EE7"/>
    <w:rsid w:val="00F01AF0"/>
    <w:rsid w:val="00F12644"/>
    <w:rsid w:val="00F21135"/>
    <w:rsid w:val="00F2546D"/>
    <w:rsid w:val="00F26C31"/>
    <w:rsid w:val="00F3279F"/>
    <w:rsid w:val="00F3407D"/>
    <w:rsid w:val="00F45939"/>
    <w:rsid w:val="00F541C8"/>
    <w:rsid w:val="00F562C9"/>
    <w:rsid w:val="00F63A81"/>
    <w:rsid w:val="00F81B22"/>
    <w:rsid w:val="00F83DCC"/>
    <w:rsid w:val="00F90309"/>
    <w:rsid w:val="00F93A0C"/>
    <w:rsid w:val="00F968BC"/>
    <w:rsid w:val="00FA7CF1"/>
    <w:rsid w:val="00FB4590"/>
    <w:rsid w:val="00FE5179"/>
    <w:rsid w:val="00FF43DA"/>
    <w:rsid w:val="00FF509D"/>
    <w:rsid w:val="00FF6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438B7"/>
  <w15:docId w15:val="{61978418-8935-4524-9FF5-82CE1583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C51F7"/>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11E"/>
  </w:style>
  <w:style w:type="paragraph" w:styleId="Footer">
    <w:name w:val="footer"/>
    <w:basedOn w:val="Normal"/>
    <w:link w:val="FooterChar"/>
    <w:uiPriority w:val="99"/>
    <w:unhideWhenUsed/>
    <w:rsid w:val="00C44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11E"/>
  </w:style>
  <w:style w:type="paragraph" w:styleId="BalloonText">
    <w:name w:val="Balloon Text"/>
    <w:basedOn w:val="Normal"/>
    <w:link w:val="BalloonTextChar"/>
    <w:uiPriority w:val="99"/>
    <w:semiHidden/>
    <w:unhideWhenUsed/>
    <w:rsid w:val="00C44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11E"/>
    <w:rPr>
      <w:rFonts w:ascii="Tahoma" w:hAnsi="Tahoma" w:cs="Tahoma"/>
      <w:sz w:val="16"/>
      <w:szCs w:val="16"/>
    </w:rPr>
  </w:style>
  <w:style w:type="paragraph" w:styleId="ListParagraph">
    <w:name w:val="List Paragraph"/>
    <w:basedOn w:val="Normal"/>
    <w:uiPriority w:val="34"/>
    <w:qFormat/>
    <w:rsid w:val="00C4411E"/>
    <w:pPr>
      <w:ind w:left="720"/>
      <w:contextualSpacing/>
    </w:pPr>
  </w:style>
  <w:style w:type="character" w:styleId="CommentReference">
    <w:name w:val="annotation reference"/>
    <w:basedOn w:val="DefaultParagraphFont"/>
    <w:uiPriority w:val="99"/>
    <w:semiHidden/>
    <w:unhideWhenUsed/>
    <w:rsid w:val="005F07DC"/>
    <w:rPr>
      <w:sz w:val="16"/>
      <w:szCs w:val="16"/>
    </w:rPr>
  </w:style>
  <w:style w:type="paragraph" w:styleId="CommentText">
    <w:name w:val="annotation text"/>
    <w:basedOn w:val="Normal"/>
    <w:link w:val="CommentTextChar"/>
    <w:uiPriority w:val="99"/>
    <w:unhideWhenUsed/>
    <w:rsid w:val="005F07DC"/>
    <w:pPr>
      <w:spacing w:line="240" w:lineRule="auto"/>
    </w:pPr>
    <w:rPr>
      <w:sz w:val="20"/>
      <w:szCs w:val="20"/>
    </w:rPr>
  </w:style>
  <w:style w:type="character" w:customStyle="1" w:styleId="CommentTextChar">
    <w:name w:val="Comment Text Char"/>
    <w:basedOn w:val="DefaultParagraphFont"/>
    <w:link w:val="CommentText"/>
    <w:uiPriority w:val="99"/>
    <w:rsid w:val="005F07DC"/>
    <w:rPr>
      <w:sz w:val="20"/>
      <w:szCs w:val="20"/>
    </w:rPr>
  </w:style>
  <w:style w:type="paragraph" w:styleId="CommentSubject">
    <w:name w:val="annotation subject"/>
    <w:basedOn w:val="CommentText"/>
    <w:next w:val="CommentText"/>
    <w:link w:val="CommentSubjectChar"/>
    <w:uiPriority w:val="99"/>
    <w:semiHidden/>
    <w:unhideWhenUsed/>
    <w:rsid w:val="005F07DC"/>
    <w:rPr>
      <w:b/>
      <w:bCs/>
    </w:rPr>
  </w:style>
  <w:style w:type="character" w:customStyle="1" w:styleId="CommentSubjectChar">
    <w:name w:val="Comment Subject Char"/>
    <w:basedOn w:val="CommentTextChar"/>
    <w:link w:val="CommentSubject"/>
    <w:uiPriority w:val="99"/>
    <w:semiHidden/>
    <w:rsid w:val="005F07DC"/>
    <w:rPr>
      <w:b/>
      <w:bCs/>
      <w:sz w:val="20"/>
      <w:szCs w:val="20"/>
    </w:rPr>
  </w:style>
  <w:style w:type="table" w:styleId="TableGrid">
    <w:name w:val="Table Grid"/>
    <w:basedOn w:val="TableNormal"/>
    <w:uiPriority w:val="59"/>
    <w:rsid w:val="0041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4001"/>
    <w:pPr>
      <w:spacing w:after="0" w:line="240" w:lineRule="auto"/>
    </w:pPr>
  </w:style>
  <w:style w:type="character" w:customStyle="1" w:styleId="Heading3Char">
    <w:name w:val="Heading 3 Char"/>
    <w:basedOn w:val="DefaultParagraphFont"/>
    <w:link w:val="Heading3"/>
    <w:uiPriority w:val="9"/>
    <w:rsid w:val="009C51F7"/>
    <w:rPr>
      <w:rFonts w:asciiTheme="majorHAnsi" w:eastAsiaTheme="majorEastAsia" w:hAnsiTheme="majorHAnsi" w:cstheme="majorBidi"/>
      <w:b/>
      <w:bCs/>
      <w:color w:val="4F81BD" w:themeColor="accent1"/>
      <w:lang w:val="en-US"/>
    </w:rPr>
  </w:style>
  <w:style w:type="paragraph" w:styleId="ListBullet">
    <w:name w:val="List Bullet"/>
    <w:basedOn w:val="Normal"/>
    <w:uiPriority w:val="99"/>
    <w:unhideWhenUsed/>
    <w:rsid w:val="009C51F7"/>
    <w:pPr>
      <w:numPr>
        <w:numId w:val="28"/>
      </w:numPr>
      <w:tabs>
        <w:tab w:val="clear" w:pos="360"/>
      </w:tabs>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1487</Words>
  <Characters>8833</Characters>
  <Application>Microsoft Office Word</Application>
  <DocSecurity>0</DocSecurity>
  <Lines>232</Lines>
  <Paragraphs>124</Paragraphs>
  <ScaleCrop>false</ScaleCrop>
  <HeadingPairs>
    <vt:vector size="2" baseType="variant">
      <vt:variant>
        <vt:lpstr>Title</vt:lpstr>
      </vt:variant>
      <vt:variant>
        <vt:i4>1</vt:i4>
      </vt:variant>
    </vt:vector>
  </HeadingPairs>
  <TitlesOfParts>
    <vt:vector size="1" baseType="lpstr">
      <vt:lpstr/>
    </vt:vector>
  </TitlesOfParts>
  <Company>Birmingham Childrens Hospital</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Gwenny (RQ3) BCH</dc:creator>
  <cp:lastModifiedBy>FAVELL, Sarah (GLOUCESTERSHIRE HOSPITALS NHS FOUNDATION TRUST)</cp:lastModifiedBy>
  <cp:revision>3</cp:revision>
  <cp:lastPrinted>2015-09-16T15:30:00Z</cp:lastPrinted>
  <dcterms:created xsi:type="dcterms:W3CDTF">2026-04-09T14:27:00Z</dcterms:created>
  <dcterms:modified xsi:type="dcterms:W3CDTF">2026-04-10T08:31:00Z</dcterms:modified>
</cp:coreProperties>
</file>