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E74A9" w14:textId="77777777" w:rsidR="00BF3594" w:rsidRDefault="00BF3594" w:rsidP="00461F39">
      <w:pPr>
        <w:jc w:val="center"/>
        <w:rPr>
          <w:b/>
          <w:sz w:val="32"/>
          <w:szCs w:val="32"/>
          <w:u w:val="single"/>
        </w:rPr>
      </w:pPr>
      <w:bookmarkStart w:id="0" w:name="_GoBack"/>
      <w:bookmarkEnd w:id="0"/>
      <w:r>
        <w:rPr>
          <w:b/>
          <w:sz w:val="32"/>
          <w:szCs w:val="32"/>
          <w:u w:val="single"/>
        </w:rPr>
        <w:t>Guideline: Management of paracetamol overdose</w:t>
      </w:r>
    </w:p>
    <w:p w14:paraId="4E3E6CCE" w14:textId="77777777" w:rsidR="00225A1F" w:rsidRDefault="005638AA" w:rsidP="00225A1F">
      <w:pPr>
        <w:rPr>
          <w:b/>
          <w:sz w:val="28"/>
          <w:szCs w:val="32"/>
          <w:u w:val="single"/>
        </w:rPr>
      </w:pPr>
      <w:r>
        <w:rPr>
          <w:b/>
          <w:sz w:val="28"/>
          <w:szCs w:val="32"/>
          <w:u w:val="single"/>
        </w:rPr>
        <w:t>What constitutes a likely paracetamol overdose?</w:t>
      </w:r>
    </w:p>
    <w:p w14:paraId="4BE10CE0" w14:textId="77777777" w:rsidR="005638AA" w:rsidRDefault="005638AA" w:rsidP="00225A1F">
      <w:pPr>
        <w:rPr>
          <w:sz w:val="24"/>
          <w:szCs w:val="24"/>
        </w:rPr>
      </w:pPr>
      <w:r>
        <w:rPr>
          <w:sz w:val="24"/>
          <w:szCs w:val="24"/>
        </w:rPr>
        <w:t>Patients who present with a suspected paracetamol overdose can present in one of two ways:</w:t>
      </w:r>
    </w:p>
    <w:p w14:paraId="13B7D8C0" w14:textId="77777777" w:rsidR="005638AA" w:rsidRDefault="005638AA" w:rsidP="005638AA">
      <w:pPr>
        <w:pStyle w:val="ListParagraph"/>
        <w:numPr>
          <w:ilvl w:val="0"/>
          <w:numId w:val="8"/>
        </w:numPr>
        <w:rPr>
          <w:sz w:val="24"/>
          <w:szCs w:val="24"/>
        </w:rPr>
      </w:pPr>
      <w:r>
        <w:rPr>
          <w:sz w:val="24"/>
          <w:szCs w:val="24"/>
        </w:rPr>
        <w:t>Single acute overdose: patients who have ingested 75mg/kg over a period of 1 hour or less</w:t>
      </w:r>
    </w:p>
    <w:p w14:paraId="0F02FC65" w14:textId="27DBF235" w:rsidR="005638AA" w:rsidRPr="005638AA" w:rsidRDefault="005638AA" w:rsidP="005638AA">
      <w:pPr>
        <w:pStyle w:val="ListParagraph"/>
        <w:numPr>
          <w:ilvl w:val="0"/>
          <w:numId w:val="8"/>
        </w:numPr>
        <w:rPr>
          <w:sz w:val="24"/>
          <w:szCs w:val="24"/>
        </w:rPr>
      </w:pPr>
      <w:r>
        <w:rPr>
          <w:sz w:val="24"/>
          <w:szCs w:val="24"/>
        </w:rPr>
        <w:t>Staggered overdose: ingestion of mult</w:t>
      </w:r>
      <w:r w:rsidR="00290F74">
        <w:rPr>
          <w:sz w:val="24"/>
          <w:szCs w:val="24"/>
        </w:rPr>
        <w:t>iple doses over a period of &gt;1 hour</w:t>
      </w:r>
    </w:p>
    <w:p w14:paraId="00995C7A" w14:textId="12A59A06" w:rsidR="005638AA" w:rsidRDefault="005638AA" w:rsidP="005638AA">
      <w:pPr>
        <w:rPr>
          <w:sz w:val="24"/>
          <w:szCs w:val="32"/>
        </w:rPr>
      </w:pPr>
      <w:r>
        <w:rPr>
          <w:sz w:val="24"/>
          <w:szCs w:val="32"/>
        </w:rPr>
        <w:t xml:space="preserve">Unless part of a suicide attempt, patients may not readily admit to having taken a paracetamol overdose (OD). </w:t>
      </w:r>
      <w:r w:rsidR="00290F74">
        <w:rPr>
          <w:sz w:val="24"/>
          <w:szCs w:val="32"/>
        </w:rPr>
        <w:t>Have a</w:t>
      </w:r>
      <w:r>
        <w:rPr>
          <w:sz w:val="24"/>
          <w:szCs w:val="32"/>
        </w:rPr>
        <w:t xml:space="preserve"> high degree of suspicion, particularly if ALT &gt;1000 and perform a paracetamol level. </w:t>
      </w:r>
    </w:p>
    <w:p w14:paraId="167D6720" w14:textId="77777777" w:rsidR="005638AA" w:rsidRDefault="005638AA" w:rsidP="005638AA">
      <w:pPr>
        <w:rPr>
          <w:sz w:val="24"/>
          <w:szCs w:val="32"/>
        </w:rPr>
      </w:pPr>
      <w:r>
        <w:rPr>
          <w:sz w:val="24"/>
          <w:szCs w:val="32"/>
        </w:rPr>
        <w:t>It is prudent to find out the exact time of the overdose and the weight of the patient (to calculate the toxic dose). The subsequent management is based on the timing of the overdose.</w:t>
      </w:r>
      <w:r w:rsidR="00461F39">
        <w:rPr>
          <w:sz w:val="24"/>
          <w:szCs w:val="32"/>
        </w:rPr>
        <w:t xml:space="preserve"> The mainstay of treatment is N-acetylcysteine (NAC) and IV fluids.</w:t>
      </w:r>
    </w:p>
    <w:p w14:paraId="63E9EFF2" w14:textId="77777777" w:rsidR="005638AA" w:rsidRDefault="005638AA" w:rsidP="005638AA">
      <w:pPr>
        <w:rPr>
          <w:sz w:val="24"/>
          <w:szCs w:val="32"/>
        </w:rPr>
      </w:pPr>
    </w:p>
    <w:p w14:paraId="20A6FA89" w14:textId="72D15BC3" w:rsidR="00BF3594" w:rsidRDefault="00E33DC4" w:rsidP="005638AA">
      <w:pPr>
        <w:rPr>
          <w:b/>
          <w:sz w:val="28"/>
          <w:szCs w:val="32"/>
          <w:u w:val="single"/>
        </w:rPr>
      </w:pPr>
      <w:r w:rsidRPr="00E62868">
        <w:rPr>
          <w:noProof/>
          <w:sz w:val="28"/>
          <w:szCs w:val="32"/>
          <w:lang w:eastAsia="en-GB"/>
        </w:rPr>
        <mc:AlternateContent>
          <mc:Choice Requires="wps">
            <w:drawing>
              <wp:anchor distT="45720" distB="45720" distL="114300" distR="114300" simplePos="0" relativeHeight="251656192" behindDoc="0" locked="0" layoutInCell="1" allowOverlap="1" wp14:anchorId="3D621A1F" wp14:editId="5682212A">
                <wp:simplePos x="0" y="0"/>
                <wp:positionH relativeFrom="margin">
                  <wp:align>center</wp:align>
                </wp:positionH>
                <wp:positionV relativeFrom="paragraph">
                  <wp:posOffset>527685</wp:posOffset>
                </wp:positionV>
                <wp:extent cx="551497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05FD9590" w14:textId="77777777" w:rsidR="00E62868" w:rsidRDefault="00E62868" w:rsidP="00E62868">
                            <w:pPr>
                              <w:jc w:val="center"/>
                              <w:rPr>
                                <w:b/>
                              </w:rPr>
                            </w:pPr>
                            <w:r w:rsidRPr="00E62868">
                              <w:rPr>
                                <w:b/>
                              </w:rPr>
                              <w:t>Suspected paracetamol OD</w:t>
                            </w:r>
                          </w:p>
                          <w:p w14:paraId="6C5F5C0C" w14:textId="289E0707" w:rsidR="00107F8F" w:rsidRDefault="00E62868" w:rsidP="00107F8F">
                            <w:pPr>
                              <w:jc w:val="center"/>
                            </w:pPr>
                            <w:r>
                              <w:t>Determine time of OD</w:t>
                            </w:r>
                            <w:r w:rsidR="005638AA">
                              <w:t xml:space="preserve"> </w:t>
                            </w:r>
                          </w:p>
                          <w:p w14:paraId="51806C96" w14:textId="497E0715" w:rsidR="0009778A" w:rsidRDefault="0009778A" w:rsidP="0009778A">
                            <w:pPr>
                              <w:jc w:val="center"/>
                            </w:pPr>
                            <w:r>
                              <w:t>If any doubt of timing/unknowing timing/abnormal VBG and toxic dose taken &gt;75mg/kg, start NAC straight-away</w:t>
                            </w:r>
                          </w:p>
                          <w:p w14:paraId="39EF2111" w14:textId="3449CBA3" w:rsidR="0009778A" w:rsidRDefault="0009778A" w:rsidP="00107F8F">
                            <w:pPr>
                              <w:jc w:val="center"/>
                            </w:pPr>
                            <w:r>
                              <w:t>If time of OD known and less than 4 hours, move to box 2</w:t>
                            </w:r>
                          </w:p>
                          <w:p w14:paraId="430EA410" w14:textId="77777777" w:rsidR="0009554F" w:rsidRDefault="0009554F" w:rsidP="00E62868">
                            <w:pPr>
                              <w:jc w:val="center"/>
                            </w:pPr>
                            <w:r>
                              <w:t xml:space="preserve">Clinical assessment including signs of liver failure (particularly encephalopathy)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621A1F" id="_x0000_t202" coordsize="21600,21600" o:spt="202" path="m,l,21600r21600,l21600,xe">
                <v:stroke joinstyle="miter"/>
                <v:path gradientshapeok="t" o:connecttype="rect"/>
              </v:shapetype>
              <v:shape id="Text Box 2" o:spid="_x0000_s1026" type="#_x0000_t202" style="position:absolute;margin-left:0;margin-top:41.55pt;width:434.2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">
                <v:textbox style="mso-fit-shape-to-text:t">
                  <w:txbxContent>
                    <w:p w14:paraId="05FD9590" w14:textId="77777777" w:rsidR="00E62868" w:rsidRDefault="00E62868" w:rsidP="00E62868">
                      <w:pPr>
                        <w:jc w:val="center"/>
                        <w:rPr>
                          <w:b/>
                        </w:rPr>
                      </w:pPr>
                      <w:r w:rsidRPr="00E62868">
                        <w:rPr>
                          <w:b/>
                        </w:rPr>
                        <w:t>Suspected paracetamol OD</w:t>
                      </w:r>
                    </w:p>
                    <w:p w14:paraId="6C5F5C0C" w14:textId="289E0707" w:rsidR="00107F8F" w:rsidRDefault="00E62868" w:rsidP="00107F8F">
                      <w:pPr>
                        <w:jc w:val="center"/>
                      </w:pPr>
                      <w:r>
                        <w:t>Determine time of OD</w:t>
                      </w:r>
                      <w:r w:rsidR="005638AA">
                        <w:t xml:space="preserve"> </w:t>
                      </w:r>
                    </w:p>
                    <w:p w14:paraId="51806C96" w14:textId="497E0715" w:rsidR="0009778A" w:rsidRDefault="0009778A" w:rsidP="0009778A">
                      <w:pPr>
                        <w:jc w:val="center"/>
                      </w:pPr>
                      <w:r>
                        <w:t>If any doubt of timing/unknowing timing/abnormal VBG and toxic dose taken &gt;75mg/kg, start NAC straight-away</w:t>
                      </w:r>
                    </w:p>
                    <w:p w14:paraId="39EF2111" w14:textId="3449CBA3" w:rsidR="0009778A" w:rsidRDefault="0009778A" w:rsidP="00107F8F">
                      <w:pPr>
                        <w:jc w:val="center"/>
                      </w:pPr>
                      <w:r>
                        <w:t>If time of OD known and less than 4 hours, move to box 2</w:t>
                      </w:r>
                    </w:p>
                    <w:p w14:paraId="430EA410" w14:textId="77777777" w:rsidR="0009554F" w:rsidRDefault="0009554F" w:rsidP="00E62868">
                      <w:pPr>
                        <w:jc w:val="center"/>
                      </w:pPr>
                      <w:r>
                        <w:t xml:space="preserve">Clinical assessment including signs of liver failure (particularly encephalopathy) </w:t>
                      </w:r>
                    </w:p>
                  </w:txbxContent>
                </v:textbox>
                <w10:wrap type="square" anchorx="margin"/>
              </v:shape>
            </w:pict>
          </mc:Fallback>
        </mc:AlternateContent>
      </w:r>
      <w:r w:rsidR="00E62868">
        <w:rPr>
          <w:b/>
          <w:sz w:val="28"/>
          <w:szCs w:val="32"/>
          <w:u w:val="single"/>
        </w:rPr>
        <w:t>Assessment of suspected paracetamol overdose</w:t>
      </w:r>
    </w:p>
    <w:p w14:paraId="40E60CDF" w14:textId="76F7AEAB" w:rsidR="00E62868" w:rsidRPr="00E62868" w:rsidRDefault="0009778A" w:rsidP="00E62868">
      <w:pPr>
        <w:jc w:val="center"/>
        <w:rPr>
          <w:sz w:val="28"/>
          <w:szCs w:val="32"/>
        </w:rPr>
      </w:pPr>
      <w:r>
        <w:rPr>
          <w:noProof/>
          <w:sz w:val="24"/>
          <w:szCs w:val="32"/>
          <w:lang w:eastAsia="en-GB"/>
        </w:rPr>
        <mc:AlternateContent>
          <mc:Choice Requires="wps">
            <w:drawing>
              <wp:anchor distT="0" distB="0" distL="114300" distR="114300" simplePos="0" relativeHeight="251659264" behindDoc="0" locked="0" layoutInCell="1" allowOverlap="1" wp14:anchorId="333FF378" wp14:editId="16F4D906">
                <wp:simplePos x="0" y="0"/>
                <wp:positionH relativeFrom="margin">
                  <wp:align>center</wp:align>
                </wp:positionH>
                <wp:positionV relativeFrom="paragraph">
                  <wp:posOffset>2136775</wp:posOffset>
                </wp:positionV>
                <wp:extent cx="0" cy="379730"/>
                <wp:effectExtent l="76200" t="0" r="95250" b="58420"/>
                <wp:wrapNone/>
                <wp:docPr id="192" name="Straight Arrow Connector 192"/>
                <wp:cNvGraphicFramePr/>
                <a:graphic xmlns:a="http://schemas.openxmlformats.org/drawingml/2006/main">
                  <a:graphicData uri="http://schemas.microsoft.com/office/word/2010/wordprocessingShape">
                    <wps:wsp>
                      <wps:cNvCnPr/>
                      <wps:spPr>
                        <a:xfrm>
                          <a:off x="0" y="0"/>
                          <a:ext cx="0" cy="3797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9D0498B" id="_x0000_t32" coordsize="21600,21600" o:spt="32" o:oned="t" path="m,l21600,21600e" filled="f">
                <v:path arrowok="t" fillok="f" o:connecttype="none"/>
                <o:lock v:ext="edit" shapetype="t"/>
              </v:shapetype>
              <v:shape id="Straight Arrow Connector 192" o:spid="_x0000_s1026" type="#_x0000_t32" style="position:absolute;margin-left:0;margin-top:168.25pt;width:0;height:29.9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" strokecolor="black [3213]" strokeweight=".5pt">
                <v:stroke endarrow="block" joinstyle="miter"/>
                <w10:wrap anchorx="margin"/>
              </v:shape>
            </w:pict>
          </mc:Fallback>
        </mc:AlternateContent>
      </w:r>
    </w:p>
    <w:p w14:paraId="54889C34" w14:textId="3A700835" w:rsidR="00E62868" w:rsidRDefault="0009778A" w:rsidP="00E62868">
      <w:pPr>
        <w:rPr>
          <w:sz w:val="24"/>
          <w:szCs w:val="32"/>
        </w:rPr>
      </w:pPr>
      <w:r w:rsidRPr="00E62868">
        <w:rPr>
          <w:noProof/>
          <w:sz w:val="28"/>
          <w:szCs w:val="32"/>
          <w:lang w:eastAsia="en-GB"/>
        </w:rPr>
        <mc:AlternateContent>
          <mc:Choice Requires="wps">
            <w:drawing>
              <wp:anchor distT="45720" distB="45720" distL="114300" distR="114300" simplePos="0" relativeHeight="251652096" behindDoc="0" locked="0" layoutInCell="1" allowOverlap="1" wp14:anchorId="478BF704" wp14:editId="400E1F48">
                <wp:simplePos x="0" y="0"/>
                <wp:positionH relativeFrom="margin">
                  <wp:align>center</wp:align>
                </wp:positionH>
                <wp:positionV relativeFrom="paragraph">
                  <wp:posOffset>409575</wp:posOffset>
                </wp:positionV>
                <wp:extent cx="5495925" cy="1404620"/>
                <wp:effectExtent l="0" t="0" r="2857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rgbClr val="FFFFFF"/>
                        </a:solidFill>
                        <a:ln w="9525">
                          <a:solidFill>
                            <a:srgbClr val="000000"/>
                          </a:solidFill>
                          <a:miter lim="800000"/>
                          <a:headEnd/>
                          <a:tailEnd/>
                        </a:ln>
                      </wps:spPr>
                      <wps:txbx>
                        <w:txbxContent>
                          <w:p w14:paraId="3207E1EB" w14:textId="77777777" w:rsidR="00E62868" w:rsidRDefault="00E62868" w:rsidP="00E62868">
                            <w:pPr>
                              <w:jc w:val="center"/>
                              <w:rPr>
                                <w:b/>
                              </w:rPr>
                            </w:pPr>
                            <w:r>
                              <w:rPr>
                                <w:b/>
                              </w:rPr>
                              <w:t>Baseline bloods:</w:t>
                            </w:r>
                          </w:p>
                          <w:p w14:paraId="7372C9B6" w14:textId="076DF0C1" w:rsidR="00E62868" w:rsidRDefault="00E62868" w:rsidP="00E62868">
                            <w:pPr>
                              <w:jc w:val="center"/>
                            </w:pPr>
                            <w:r>
                              <w:t xml:space="preserve">FBC, U + </w:t>
                            </w:r>
                            <w:proofErr w:type="spellStart"/>
                            <w:r>
                              <w:t>Es</w:t>
                            </w:r>
                            <w:proofErr w:type="spellEnd"/>
                            <w:r>
                              <w:t>, LFTs, calcium, phosphate, glucose, clotting including INR, VBG, paracetamol levels at 4 hours</w:t>
                            </w:r>
                          </w:p>
                          <w:p w14:paraId="15B1470D" w14:textId="7D4EE7A3" w:rsidR="0009554F" w:rsidRPr="00E62868" w:rsidRDefault="0009554F" w:rsidP="00E62868">
                            <w:pPr>
                              <w:jc w:val="center"/>
                              <w:rPr>
                                <w:b/>
                              </w:rPr>
                            </w:pPr>
                            <w:r>
                              <w:t>Give IV</w:t>
                            </w:r>
                            <w:r w:rsidR="00107F8F">
                              <w:t xml:space="preserve"> fluids</w:t>
                            </w:r>
                            <w:r>
                              <w:t xml:space="preserve"> whilst waiting for paracetamol level, particularly if lactate is </w:t>
                            </w:r>
                            <w:r w:rsidR="00461F39">
                              <w:t>&gt;2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8BF704" id="_x0000_s1027" type="#_x0000_t202" style="position:absolute;margin-left:0;margin-top:32.25pt;width:432.75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">
                <v:textbox style="mso-fit-shape-to-text:t">
                  <w:txbxContent>
                    <w:p w14:paraId="3207E1EB" w14:textId="77777777" w:rsidR="00E62868" w:rsidRDefault="00E62868" w:rsidP="00E62868">
                      <w:pPr>
                        <w:jc w:val="center"/>
                        <w:rPr>
                          <w:b/>
                        </w:rPr>
                      </w:pPr>
                      <w:r>
                        <w:rPr>
                          <w:b/>
                        </w:rPr>
                        <w:t>Baseline bloods:</w:t>
                      </w:r>
                    </w:p>
                    <w:p w14:paraId="7372C9B6" w14:textId="076DF0C1" w:rsidR="00E62868" w:rsidRDefault="00E62868" w:rsidP="00E62868">
                      <w:pPr>
                        <w:jc w:val="center"/>
                      </w:pPr>
                      <w:r>
                        <w:t xml:space="preserve">FBC, U + </w:t>
                      </w:r>
                      <w:proofErr w:type="spellStart"/>
                      <w:r>
                        <w:t>Es</w:t>
                      </w:r>
                      <w:proofErr w:type="spellEnd"/>
                      <w:r>
                        <w:t>, LFTs, calcium, phosphate, glucose, clotting including INR, VBG, paracetamol levels at 4 hours</w:t>
                      </w:r>
                    </w:p>
                    <w:p w14:paraId="15B1470D" w14:textId="7D4EE7A3" w:rsidR="0009554F" w:rsidRPr="00E62868" w:rsidRDefault="0009554F" w:rsidP="00E62868">
                      <w:pPr>
                        <w:jc w:val="center"/>
                        <w:rPr>
                          <w:b/>
                        </w:rPr>
                      </w:pPr>
                      <w:r>
                        <w:t>Give IV</w:t>
                      </w:r>
                      <w:r w:rsidR="00107F8F">
                        <w:t xml:space="preserve"> fluids</w:t>
                      </w:r>
                      <w:r>
                        <w:t xml:space="preserve"> whilst waiting for paracetamol level, particularly if lactate is </w:t>
                      </w:r>
                      <w:r w:rsidR="00461F39">
                        <w:t>&gt;2</w:t>
                      </w:r>
                    </w:p>
                  </w:txbxContent>
                </v:textbox>
                <w10:wrap type="square" anchorx="margin"/>
              </v:shape>
            </w:pict>
          </mc:Fallback>
        </mc:AlternateContent>
      </w:r>
    </w:p>
    <w:p w14:paraId="17DD64E3" w14:textId="4A07CC4A" w:rsidR="00E62868" w:rsidRDefault="00E62868" w:rsidP="00E62868">
      <w:pPr>
        <w:rPr>
          <w:sz w:val="24"/>
          <w:szCs w:val="32"/>
        </w:rPr>
      </w:pPr>
    </w:p>
    <w:p w14:paraId="237424D2" w14:textId="53BF7FA8" w:rsidR="00E62868" w:rsidRDefault="00E62868" w:rsidP="00E62868">
      <w:pPr>
        <w:rPr>
          <w:sz w:val="24"/>
          <w:szCs w:val="32"/>
        </w:rPr>
      </w:pPr>
    </w:p>
    <w:p w14:paraId="2722DEFA" w14:textId="77777777" w:rsidR="0009778A" w:rsidRDefault="0009778A" w:rsidP="00461F39">
      <w:pPr>
        <w:rPr>
          <w:b/>
          <w:sz w:val="28"/>
          <w:szCs w:val="32"/>
          <w:u w:val="single"/>
        </w:rPr>
      </w:pPr>
    </w:p>
    <w:p w14:paraId="0E3D46F3" w14:textId="77777777" w:rsidR="0009778A" w:rsidRDefault="0009778A" w:rsidP="00461F39">
      <w:pPr>
        <w:rPr>
          <w:b/>
          <w:sz w:val="28"/>
          <w:szCs w:val="32"/>
          <w:u w:val="single"/>
        </w:rPr>
      </w:pPr>
    </w:p>
    <w:p w14:paraId="39B5434A" w14:textId="7FD0F468" w:rsidR="00461F39" w:rsidRPr="00461F39" w:rsidRDefault="00461F39" w:rsidP="00461F39">
      <w:pPr>
        <w:rPr>
          <w:b/>
          <w:sz w:val="28"/>
          <w:szCs w:val="32"/>
          <w:u w:val="single"/>
        </w:rPr>
      </w:pPr>
      <w:r w:rsidRPr="00461F39">
        <w:rPr>
          <w:b/>
          <w:sz w:val="28"/>
          <w:szCs w:val="32"/>
          <w:u w:val="single"/>
        </w:rPr>
        <w:t xml:space="preserve"> NAC dosing</w:t>
      </w:r>
    </w:p>
    <w:p w14:paraId="79E32DCB" w14:textId="77777777" w:rsidR="00E33DC4" w:rsidRDefault="00461F39" w:rsidP="00461F39">
      <w:pPr>
        <w:rPr>
          <w:sz w:val="24"/>
          <w:szCs w:val="32"/>
        </w:rPr>
      </w:pPr>
      <w:r w:rsidRPr="00461F39">
        <w:rPr>
          <w:sz w:val="24"/>
          <w:szCs w:val="32"/>
        </w:rPr>
        <w:t xml:space="preserve">The following dosing has been taken from </w:t>
      </w:r>
      <w:proofErr w:type="spellStart"/>
      <w:r w:rsidRPr="00461F39">
        <w:rPr>
          <w:sz w:val="24"/>
          <w:szCs w:val="32"/>
        </w:rPr>
        <w:t>Toxbase</w:t>
      </w:r>
      <w:proofErr w:type="spellEnd"/>
      <w:r w:rsidRPr="00461F39">
        <w:rPr>
          <w:sz w:val="24"/>
          <w:szCs w:val="32"/>
        </w:rPr>
        <w:t>® for ease of access.</w:t>
      </w:r>
    </w:p>
    <w:p w14:paraId="1B60C2A1" w14:textId="77777777" w:rsidR="00461F39" w:rsidRDefault="00461F39" w:rsidP="00E33DC4">
      <w:pPr>
        <w:jc w:val="center"/>
        <w:rPr>
          <w:b/>
          <w:sz w:val="28"/>
          <w:szCs w:val="32"/>
          <w:u w:val="single"/>
        </w:rPr>
      </w:pPr>
      <w:r>
        <w:rPr>
          <w:noProof/>
          <w:lang w:eastAsia="en-GB"/>
        </w:rPr>
        <w:drawing>
          <wp:inline distT="0" distB="0" distL="0" distR="0" wp14:anchorId="1164BA3D" wp14:editId="604976D2">
            <wp:extent cx="5731510" cy="46570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40606" r="68591" b="14025"/>
                    <a:stretch/>
                  </pic:blipFill>
                  <pic:spPr bwMode="auto">
                    <a:xfrm>
                      <a:off x="0" y="0"/>
                      <a:ext cx="5731510" cy="4657090"/>
                    </a:xfrm>
                    <a:prstGeom prst="rect">
                      <a:avLst/>
                    </a:prstGeom>
                    <a:ln>
                      <a:noFill/>
                    </a:ln>
                    <a:extLst>
                      <a:ext uri="{53640926-AAD7-44D8-BBD7-CCE9431645EC}">
                        <a14:shadowObscured xmlns:a14="http://schemas.microsoft.com/office/drawing/2010/main"/>
                      </a:ext>
                    </a:extLst>
                  </pic:spPr>
                </pic:pic>
              </a:graphicData>
            </a:graphic>
          </wp:inline>
        </w:drawing>
      </w:r>
    </w:p>
    <w:p w14:paraId="6A1753F5" w14:textId="77777777" w:rsidR="00461F39" w:rsidRDefault="00461F39" w:rsidP="00E33DC4">
      <w:pPr>
        <w:jc w:val="center"/>
        <w:rPr>
          <w:b/>
          <w:sz w:val="28"/>
          <w:szCs w:val="32"/>
          <w:u w:val="single"/>
        </w:rPr>
      </w:pPr>
    </w:p>
    <w:p w14:paraId="1BFCC40F" w14:textId="77777777" w:rsidR="00461F39" w:rsidRDefault="00D47D2C" w:rsidP="00461F39">
      <w:pPr>
        <w:rPr>
          <w:b/>
          <w:sz w:val="28"/>
          <w:szCs w:val="32"/>
          <w:u w:val="single"/>
        </w:rPr>
      </w:pPr>
      <w:r>
        <w:rPr>
          <w:b/>
          <w:sz w:val="28"/>
          <w:szCs w:val="32"/>
          <w:u w:val="single"/>
        </w:rPr>
        <w:t>Assessment at completion of NAC treatment</w:t>
      </w:r>
    </w:p>
    <w:p w14:paraId="4AFA360F" w14:textId="77777777" w:rsidR="00D47D2C" w:rsidRDefault="00D47D2C" w:rsidP="00D47D2C">
      <w:pPr>
        <w:pStyle w:val="ListParagraph"/>
        <w:numPr>
          <w:ilvl w:val="0"/>
          <w:numId w:val="11"/>
        </w:numPr>
        <w:rPr>
          <w:sz w:val="24"/>
          <w:szCs w:val="32"/>
        </w:rPr>
      </w:pPr>
      <w:r>
        <w:rPr>
          <w:sz w:val="24"/>
          <w:szCs w:val="32"/>
        </w:rPr>
        <w:t>Repeat all bloods including clotting, VBG and liver function tests</w:t>
      </w:r>
    </w:p>
    <w:p w14:paraId="7BF8C9A4" w14:textId="77777777" w:rsidR="00D47D2C" w:rsidRDefault="00D47D2C" w:rsidP="00D47D2C">
      <w:pPr>
        <w:pStyle w:val="ListParagraph"/>
        <w:numPr>
          <w:ilvl w:val="0"/>
          <w:numId w:val="11"/>
        </w:numPr>
        <w:rPr>
          <w:sz w:val="24"/>
          <w:szCs w:val="32"/>
        </w:rPr>
      </w:pPr>
      <w:r>
        <w:rPr>
          <w:sz w:val="24"/>
          <w:szCs w:val="32"/>
        </w:rPr>
        <w:t>If all normal, patient is now medically fit and can be referred for psychiatry review as required</w:t>
      </w:r>
    </w:p>
    <w:p w14:paraId="125CA3DF" w14:textId="5048419D" w:rsidR="00D47D2C" w:rsidRDefault="0009778A" w:rsidP="00D47D2C">
      <w:pPr>
        <w:pStyle w:val="ListParagraph"/>
        <w:numPr>
          <w:ilvl w:val="0"/>
          <w:numId w:val="11"/>
        </w:numPr>
        <w:rPr>
          <w:sz w:val="24"/>
          <w:szCs w:val="32"/>
        </w:rPr>
      </w:pPr>
      <w:r>
        <w:rPr>
          <w:sz w:val="24"/>
          <w:szCs w:val="32"/>
        </w:rPr>
        <w:t>If ALT abnormal but improving, lactate and PH normal and INR &lt;2.0, no need to give more NAC. Patient could come back to AEC for repeat LFTs to facilitate discharge.</w:t>
      </w:r>
    </w:p>
    <w:p w14:paraId="2C953F68" w14:textId="293520B5" w:rsidR="00D47D2C" w:rsidRPr="0009778A" w:rsidRDefault="00D47D2C" w:rsidP="0009778A">
      <w:pPr>
        <w:pStyle w:val="ListParagraph"/>
        <w:numPr>
          <w:ilvl w:val="0"/>
          <w:numId w:val="11"/>
        </w:numPr>
        <w:rPr>
          <w:sz w:val="24"/>
          <w:szCs w:val="32"/>
        </w:rPr>
      </w:pPr>
      <w:r>
        <w:rPr>
          <w:sz w:val="24"/>
          <w:szCs w:val="32"/>
        </w:rPr>
        <w:t>If ALT abnormal and markers of liver dysfunction abnormal (including a rising INR), give more NAC and discuss with Birmingham liver unit</w:t>
      </w:r>
    </w:p>
    <w:p w14:paraId="13300965" w14:textId="77777777" w:rsidR="003C192A" w:rsidRDefault="003C192A" w:rsidP="00461F39">
      <w:pPr>
        <w:rPr>
          <w:b/>
          <w:sz w:val="28"/>
          <w:szCs w:val="32"/>
          <w:u w:val="single"/>
        </w:rPr>
      </w:pPr>
    </w:p>
    <w:p w14:paraId="53365EF7" w14:textId="77777777" w:rsidR="003C192A" w:rsidRDefault="003C192A" w:rsidP="00461F39">
      <w:pPr>
        <w:rPr>
          <w:b/>
          <w:sz w:val="28"/>
          <w:szCs w:val="32"/>
          <w:u w:val="single"/>
        </w:rPr>
      </w:pPr>
    </w:p>
    <w:p w14:paraId="3F0998C7" w14:textId="77777777" w:rsidR="0009778A" w:rsidRDefault="0009778A" w:rsidP="00461F39">
      <w:pPr>
        <w:rPr>
          <w:b/>
          <w:sz w:val="28"/>
          <w:szCs w:val="32"/>
          <w:u w:val="single"/>
        </w:rPr>
      </w:pPr>
    </w:p>
    <w:p w14:paraId="74AE54CA" w14:textId="7F0A0909" w:rsidR="00E62868" w:rsidRPr="00E33DC4" w:rsidRDefault="00E62868" w:rsidP="00461F39">
      <w:pPr>
        <w:rPr>
          <w:sz w:val="24"/>
          <w:szCs w:val="32"/>
        </w:rPr>
      </w:pPr>
      <w:r w:rsidRPr="00E62868">
        <w:rPr>
          <w:b/>
          <w:sz w:val="28"/>
          <w:szCs w:val="32"/>
          <w:u w:val="single"/>
        </w:rPr>
        <w:lastRenderedPageBreak/>
        <w:t xml:space="preserve">Management if </w:t>
      </w:r>
      <w:r w:rsidR="0009554F">
        <w:rPr>
          <w:b/>
          <w:sz w:val="28"/>
          <w:szCs w:val="32"/>
          <w:u w:val="single"/>
        </w:rPr>
        <w:t xml:space="preserve">initial </w:t>
      </w:r>
      <w:r w:rsidRPr="00E62868">
        <w:rPr>
          <w:b/>
          <w:sz w:val="28"/>
          <w:szCs w:val="32"/>
          <w:u w:val="single"/>
        </w:rPr>
        <w:t>bloods</w:t>
      </w:r>
      <w:r w:rsidR="0009554F">
        <w:rPr>
          <w:b/>
          <w:sz w:val="28"/>
          <w:szCs w:val="32"/>
          <w:u w:val="single"/>
        </w:rPr>
        <w:t>/assessment</w:t>
      </w:r>
      <w:r w:rsidRPr="00E62868">
        <w:rPr>
          <w:b/>
          <w:sz w:val="28"/>
          <w:szCs w:val="32"/>
          <w:u w:val="single"/>
        </w:rPr>
        <w:t xml:space="preserve"> abnormal</w:t>
      </w:r>
    </w:p>
    <w:p w14:paraId="5EF7CBAE" w14:textId="77777777" w:rsidR="00E62868" w:rsidRPr="00E62868" w:rsidRDefault="00461F39" w:rsidP="00E62868">
      <w:pPr>
        <w:jc w:val="center"/>
        <w:rPr>
          <w:sz w:val="28"/>
          <w:szCs w:val="32"/>
        </w:rPr>
      </w:pPr>
      <w:r w:rsidRPr="00E62868">
        <w:rPr>
          <w:noProof/>
          <w:sz w:val="28"/>
          <w:szCs w:val="32"/>
          <w:lang w:eastAsia="en-GB"/>
        </w:rPr>
        <mc:AlternateContent>
          <mc:Choice Requires="wps">
            <w:drawing>
              <wp:anchor distT="45720" distB="45720" distL="114300" distR="114300" simplePos="0" relativeHeight="251655168" behindDoc="0" locked="0" layoutInCell="1" allowOverlap="1" wp14:anchorId="7D604D1F" wp14:editId="0214B2F8">
                <wp:simplePos x="0" y="0"/>
                <wp:positionH relativeFrom="margin">
                  <wp:align>center</wp:align>
                </wp:positionH>
                <wp:positionV relativeFrom="paragraph">
                  <wp:posOffset>159385</wp:posOffset>
                </wp:positionV>
                <wp:extent cx="2360930" cy="1404620"/>
                <wp:effectExtent l="0" t="0" r="1270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A7AF218" w14:textId="77777777" w:rsidR="00E62868" w:rsidRPr="00E62868" w:rsidRDefault="00E62868" w:rsidP="00E62868">
                            <w:pPr>
                              <w:jc w:val="center"/>
                            </w:pPr>
                            <w:r>
                              <w:rPr>
                                <w:b/>
                              </w:rPr>
                              <w:t>Bloods/assessment abnormal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604D1F" id="_x0000_s1030" type="#_x0000_t202" style="position:absolute;left:0;text-align:left;margin-left:0;margin-top:12.55pt;width:185.9pt;height:110.6pt;z-index:25165619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BC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">
                <v:textbox style="mso-fit-shape-to-text:t">
                  <w:txbxContent>
                    <w:p w14:paraId="4A7AF218" w14:textId="77777777" w:rsidR="00E62868" w:rsidRPr="00E62868" w:rsidRDefault="00E62868" w:rsidP="00E62868">
                      <w:pPr>
                        <w:jc w:val="center"/>
                      </w:pPr>
                      <w:r>
                        <w:rPr>
                          <w:b/>
                        </w:rPr>
                        <w:t>Bloods/assessment abnormal</w:t>
                      </w:r>
                    </w:p>
                  </w:txbxContent>
                </v:textbox>
                <w10:wrap type="square" anchorx="margin"/>
              </v:shape>
            </w:pict>
          </mc:Fallback>
        </mc:AlternateContent>
      </w:r>
    </w:p>
    <w:p w14:paraId="634DCD9E" w14:textId="3CC997E9" w:rsidR="00E62868" w:rsidRDefault="003C192A" w:rsidP="00E62868">
      <w:pPr>
        <w:rPr>
          <w:b/>
          <w:sz w:val="28"/>
          <w:szCs w:val="32"/>
          <w:u w:val="single"/>
        </w:rPr>
      </w:pPr>
      <w:r>
        <w:rPr>
          <w:b/>
          <w:noProof/>
          <w:sz w:val="28"/>
          <w:szCs w:val="32"/>
          <w:u w:val="single"/>
          <w:lang w:eastAsia="en-GB"/>
        </w:rPr>
        <mc:AlternateContent>
          <mc:Choice Requires="wps">
            <w:drawing>
              <wp:anchor distT="0" distB="0" distL="114300" distR="114300" simplePos="0" relativeHeight="251663360" behindDoc="0" locked="0" layoutInCell="1" allowOverlap="1" wp14:anchorId="1CD58C28" wp14:editId="75B6D4F5">
                <wp:simplePos x="0" y="0"/>
                <wp:positionH relativeFrom="margin">
                  <wp:align>center</wp:align>
                </wp:positionH>
                <wp:positionV relativeFrom="paragraph">
                  <wp:posOffset>271145</wp:posOffset>
                </wp:positionV>
                <wp:extent cx="0" cy="2667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ECD920" id="Straight Arrow Connector 6" o:spid="_x0000_s1026" type="#_x0000_t32" style="position:absolute;margin-left:0;margin-top:21.35pt;width:0;height:21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" strokecolor="black [3213]" strokeweight=".5pt">
                <v:stroke endarrow="block" joinstyle="miter"/>
                <w10:wrap anchorx="margin"/>
              </v:shape>
            </w:pict>
          </mc:Fallback>
        </mc:AlternateContent>
      </w:r>
    </w:p>
    <w:p w14:paraId="3AD60675" w14:textId="77777777" w:rsidR="00E62868" w:rsidRDefault="0009554F" w:rsidP="00E62868">
      <w:pPr>
        <w:rPr>
          <w:b/>
          <w:sz w:val="28"/>
          <w:szCs w:val="32"/>
          <w:u w:val="single"/>
        </w:rPr>
      </w:pPr>
      <w:r w:rsidRPr="00E62868">
        <w:rPr>
          <w:noProof/>
          <w:sz w:val="28"/>
          <w:szCs w:val="32"/>
          <w:lang w:eastAsia="en-GB"/>
        </w:rPr>
        <mc:AlternateContent>
          <mc:Choice Requires="wps">
            <w:drawing>
              <wp:anchor distT="45720" distB="45720" distL="114300" distR="114300" simplePos="0" relativeHeight="251657216" behindDoc="0" locked="0" layoutInCell="1" allowOverlap="1" wp14:anchorId="4F47BE34" wp14:editId="228C26BD">
                <wp:simplePos x="0" y="0"/>
                <wp:positionH relativeFrom="margin">
                  <wp:align>center</wp:align>
                </wp:positionH>
                <wp:positionV relativeFrom="paragraph">
                  <wp:posOffset>295275</wp:posOffset>
                </wp:positionV>
                <wp:extent cx="2360930" cy="1404620"/>
                <wp:effectExtent l="0" t="0" r="1270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15E8769" w14:textId="77777777" w:rsidR="00E62868" w:rsidRPr="0009554F" w:rsidRDefault="00E62868" w:rsidP="00E62868">
                            <w:pPr>
                              <w:jc w:val="center"/>
                            </w:pPr>
                            <w:r w:rsidRPr="0009554F">
                              <w:t xml:space="preserve">PH &lt; 7.3, lactate &gt;2.5, </w:t>
                            </w:r>
                            <w:r w:rsidR="0009554F" w:rsidRPr="0009554F">
                              <w:t xml:space="preserve">encephalopathy, Cr &gt;250 </w:t>
                            </w:r>
                            <w:r w:rsidR="0009554F" w:rsidRPr="0009554F">
                              <w:rPr>
                                <w:rFonts w:cstheme="minorHAnsi"/>
                              </w:rPr>
                              <w:t>µ</w:t>
                            </w:r>
                            <w:proofErr w:type="spellStart"/>
                            <w:r w:rsidR="0009554F" w:rsidRPr="0009554F">
                              <w:t>mol</w:t>
                            </w:r>
                            <w:proofErr w:type="spellEnd"/>
                            <w:r w:rsidR="0009554F" w:rsidRPr="0009554F">
                              <w:t>/l, PT &gt;50s, INR &gt;3</w:t>
                            </w:r>
                            <w:r w:rsidR="0009554F">
                              <w:t xml:space="preserve"> on day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47BE34" id="_x0000_s1031" type="#_x0000_t202" style="position:absolute;margin-left:0;margin-top:23.2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12KA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">
                <v:textbox style="mso-fit-shape-to-text:t">
                  <w:txbxContent>
                    <w:p w14:paraId="315E8769" w14:textId="77777777" w:rsidR="00E62868" w:rsidRPr="0009554F" w:rsidRDefault="00E62868" w:rsidP="00E62868">
                      <w:pPr>
                        <w:jc w:val="center"/>
                      </w:pPr>
                      <w:r w:rsidRPr="0009554F">
                        <w:t xml:space="preserve">PH &lt; 7.3, lactate &gt;2.5, </w:t>
                      </w:r>
                      <w:r w:rsidR="0009554F" w:rsidRPr="0009554F">
                        <w:t xml:space="preserve">encephalopathy, Cr &gt;250 </w:t>
                      </w:r>
                      <w:r w:rsidR="0009554F" w:rsidRPr="0009554F">
                        <w:rPr>
                          <w:rFonts w:cstheme="minorHAnsi"/>
                        </w:rPr>
                        <w:t>µ</w:t>
                      </w:r>
                      <w:r w:rsidR="0009554F" w:rsidRPr="0009554F">
                        <w:t>mol/l, PT &gt;50s, INR &gt;3</w:t>
                      </w:r>
                      <w:r w:rsidR="0009554F">
                        <w:t xml:space="preserve"> on day 1</w:t>
                      </w:r>
                    </w:p>
                  </w:txbxContent>
                </v:textbox>
                <w10:wrap type="square" anchorx="margin"/>
              </v:shape>
            </w:pict>
          </mc:Fallback>
        </mc:AlternateContent>
      </w:r>
    </w:p>
    <w:p w14:paraId="3FC28B19" w14:textId="77777777" w:rsidR="00E62868" w:rsidRDefault="00E62868" w:rsidP="00E62868">
      <w:pPr>
        <w:rPr>
          <w:b/>
          <w:sz w:val="28"/>
          <w:szCs w:val="32"/>
          <w:u w:val="single"/>
        </w:rPr>
      </w:pPr>
    </w:p>
    <w:p w14:paraId="255F1AB2" w14:textId="77777777" w:rsidR="00E62868" w:rsidRDefault="00E62868" w:rsidP="00E62868">
      <w:pPr>
        <w:rPr>
          <w:b/>
          <w:sz w:val="28"/>
          <w:szCs w:val="32"/>
          <w:u w:val="single"/>
        </w:rPr>
      </w:pPr>
    </w:p>
    <w:p w14:paraId="4C8FE59F" w14:textId="77777777" w:rsidR="00E62868" w:rsidRDefault="0009554F" w:rsidP="00E62868">
      <w:pPr>
        <w:rPr>
          <w:b/>
          <w:sz w:val="28"/>
          <w:szCs w:val="32"/>
          <w:u w:val="single"/>
        </w:rPr>
      </w:pPr>
      <w:r>
        <w:rPr>
          <w:b/>
          <w:noProof/>
          <w:sz w:val="28"/>
          <w:szCs w:val="32"/>
          <w:u w:val="single"/>
          <w:lang w:eastAsia="en-GB"/>
        </w:rPr>
        <mc:AlternateContent>
          <mc:Choice Requires="wps">
            <w:drawing>
              <wp:anchor distT="0" distB="0" distL="114300" distR="114300" simplePos="0" relativeHeight="251661312" behindDoc="0" locked="0" layoutInCell="1" allowOverlap="1" wp14:anchorId="78C32ED0" wp14:editId="6224382E">
                <wp:simplePos x="0" y="0"/>
                <wp:positionH relativeFrom="margin">
                  <wp:align>center</wp:align>
                </wp:positionH>
                <wp:positionV relativeFrom="paragraph">
                  <wp:posOffset>99060</wp:posOffset>
                </wp:positionV>
                <wp:extent cx="0" cy="655955"/>
                <wp:effectExtent l="76200" t="0" r="76200" b="48895"/>
                <wp:wrapNone/>
                <wp:docPr id="195" name="Straight Arrow Connector 195"/>
                <wp:cNvGraphicFramePr/>
                <a:graphic xmlns:a="http://schemas.openxmlformats.org/drawingml/2006/main">
                  <a:graphicData uri="http://schemas.microsoft.com/office/word/2010/wordprocessingShape">
                    <wps:wsp>
                      <wps:cNvCnPr/>
                      <wps:spPr>
                        <a:xfrm>
                          <a:off x="0" y="0"/>
                          <a:ext cx="0" cy="655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3BFEC1" id="Straight Arrow Connector 195" o:spid="_x0000_s1026" type="#_x0000_t32" style="position:absolute;margin-left:0;margin-top:7.8pt;width:0;height:51.65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" strokecolor="black [3213]" strokeweight=".5pt">
                <v:stroke endarrow="block" joinstyle="miter"/>
                <w10:wrap anchorx="margin"/>
              </v:shape>
            </w:pict>
          </mc:Fallback>
        </mc:AlternateContent>
      </w:r>
    </w:p>
    <w:p w14:paraId="4768DF20" w14:textId="77777777" w:rsidR="00E62868" w:rsidRDefault="00E62868" w:rsidP="00E62868">
      <w:pPr>
        <w:rPr>
          <w:b/>
          <w:sz w:val="28"/>
          <w:szCs w:val="32"/>
          <w:u w:val="single"/>
        </w:rPr>
      </w:pPr>
    </w:p>
    <w:p w14:paraId="1D44AAB7" w14:textId="77777777" w:rsidR="00E62868" w:rsidRDefault="0009554F" w:rsidP="00E62868">
      <w:pPr>
        <w:rPr>
          <w:b/>
          <w:sz w:val="28"/>
          <w:szCs w:val="32"/>
          <w:u w:val="single"/>
        </w:rPr>
      </w:pPr>
      <w:r w:rsidRPr="00E62868">
        <w:rPr>
          <w:noProof/>
          <w:sz w:val="28"/>
          <w:szCs w:val="32"/>
          <w:lang w:eastAsia="en-GB"/>
        </w:rPr>
        <mc:AlternateContent>
          <mc:Choice Requires="wps">
            <w:drawing>
              <wp:anchor distT="45720" distB="45720" distL="114300" distR="114300" simplePos="0" relativeHeight="251658240" behindDoc="0" locked="0" layoutInCell="1" allowOverlap="1" wp14:anchorId="42884813" wp14:editId="31D6CFE3">
                <wp:simplePos x="0" y="0"/>
                <wp:positionH relativeFrom="column">
                  <wp:posOffset>1752600</wp:posOffset>
                </wp:positionH>
                <wp:positionV relativeFrom="paragraph">
                  <wp:posOffset>85090</wp:posOffset>
                </wp:positionV>
                <wp:extent cx="2360930" cy="2238375"/>
                <wp:effectExtent l="0" t="0" r="1270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8375"/>
                        </a:xfrm>
                        <a:prstGeom prst="rect">
                          <a:avLst/>
                        </a:prstGeom>
                        <a:solidFill>
                          <a:srgbClr val="FFFFFF"/>
                        </a:solidFill>
                        <a:ln w="9525">
                          <a:solidFill>
                            <a:srgbClr val="000000"/>
                          </a:solidFill>
                          <a:miter lim="800000"/>
                          <a:headEnd/>
                          <a:tailEnd/>
                        </a:ln>
                      </wps:spPr>
                      <wps:txbx>
                        <w:txbxContent>
                          <w:p w14:paraId="78117B2A" w14:textId="567F03D3" w:rsidR="0009554F" w:rsidRDefault="00F5616C" w:rsidP="003C192A">
                            <w:pPr>
                              <w:jc w:val="center"/>
                            </w:pPr>
                            <w:r>
                              <w:t>Ensure on</w:t>
                            </w:r>
                            <w:r w:rsidRPr="0009554F">
                              <w:t xml:space="preserve"> </w:t>
                            </w:r>
                            <w:r w:rsidR="0009554F" w:rsidRPr="0009554F">
                              <w:t>NAC</w:t>
                            </w:r>
                          </w:p>
                          <w:p w14:paraId="51AEF7C3" w14:textId="61C294CF" w:rsidR="0009554F" w:rsidRDefault="0009554F" w:rsidP="0009554F">
                            <w:pPr>
                              <w:jc w:val="center"/>
                            </w:pPr>
                            <w:r>
                              <w:t>Full acute liver disease screen</w:t>
                            </w:r>
                            <w:r w:rsidR="0045663C">
                              <w:t xml:space="preserve"> (</w:t>
                            </w:r>
                            <w:r w:rsidR="003C192A">
                              <w:t xml:space="preserve">AST, GGT, autoimmune profile, </w:t>
                            </w:r>
                            <w:proofErr w:type="spellStart"/>
                            <w:r w:rsidR="003C192A">
                              <w:t>caeruloplasmin</w:t>
                            </w:r>
                            <w:proofErr w:type="spellEnd"/>
                            <w:r w:rsidR="003C192A">
                              <w:t xml:space="preserve">, ferritin/transferrin </w:t>
                            </w:r>
                            <w:proofErr w:type="spellStart"/>
                            <w:r w:rsidR="003C192A">
                              <w:t>Sats</w:t>
                            </w:r>
                            <w:proofErr w:type="spellEnd"/>
                            <w:r w:rsidR="003C192A">
                              <w:t xml:space="preserve">, </w:t>
                            </w:r>
                            <w:proofErr w:type="spellStart"/>
                            <w:r w:rsidR="003C192A">
                              <w:t>TTG</w:t>
                            </w:r>
                            <w:proofErr w:type="gramStart"/>
                            <w:r w:rsidR="00F5616C">
                              <w:t>,</w:t>
                            </w:r>
                            <w:r w:rsidR="003C192A">
                              <w:t>viral</w:t>
                            </w:r>
                            <w:proofErr w:type="spellEnd"/>
                            <w:proofErr w:type="gramEnd"/>
                            <w:r w:rsidR="003C192A">
                              <w:t xml:space="preserve"> hepatitis screen)</w:t>
                            </w:r>
                          </w:p>
                          <w:p w14:paraId="4063D745" w14:textId="70364854" w:rsidR="0009554F" w:rsidRDefault="0009554F" w:rsidP="0009554F">
                            <w:pPr>
                              <w:jc w:val="center"/>
                            </w:pPr>
                            <w:r>
                              <w:t>Discuss with Birmingham liver unit</w:t>
                            </w:r>
                            <w:r w:rsidR="0045663C">
                              <w:t xml:space="preserve"> (07718863923 or 01213716148)</w:t>
                            </w:r>
                          </w:p>
                          <w:p w14:paraId="11117280" w14:textId="77777777" w:rsidR="0009554F" w:rsidRPr="0009554F" w:rsidRDefault="0009554F" w:rsidP="0009554F">
                            <w:pPr>
                              <w:jc w:val="center"/>
                            </w:pPr>
                            <w:r>
                              <w:t>Full set of bloods + VBG at least 12 hourly</w:t>
                            </w:r>
                          </w:p>
                          <w:p w14:paraId="656249F3" w14:textId="77777777" w:rsidR="0009554F" w:rsidRPr="00E62868" w:rsidRDefault="0009554F" w:rsidP="0009554F">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884813" id="_x0000_s1032" type="#_x0000_t202" style="position:absolute;margin-left:138pt;margin-top:6.7pt;width:185.9pt;height:176.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JgIAAE0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">
                <v:textbox>
                  <w:txbxContent>
                    <w:p w14:paraId="78117B2A" w14:textId="567F03D3" w:rsidR="0009554F" w:rsidRDefault="00F5616C" w:rsidP="003C192A">
                      <w:pPr>
                        <w:jc w:val="center"/>
                      </w:pPr>
                      <w:r>
                        <w:t>Ensure on</w:t>
                      </w:r>
                      <w:r w:rsidRPr="0009554F">
                        <w:t xml:space="preserve"> </w:t>
                      </w:r>
                      <w:r w:rsidR="0009554F" w:rsidRPr="0009554F">
                        <w:t>NAC</w:t>
                      </w:r>
                    </w:p>
                    <w:p w14:paraId="51AEF7C3" w14:textId="61C294CF" w:rsidR="0009554F" w:rsidRDefault="0009554F" w:rsidP="0009554F">
                      <w:pPr>
                        <w:jc w:val="center"/>
                      </w:pPr>
                      <w:r>
                        <w:t>Full acute liver disease screen</w:t>
                      </w:r>
                      <w:r w:rsidR="0045663C">
                        <w:t xml:space="preserve"> (</w:t>
                      </w:r>
                      <w:r w:rsidR="003C192A">
                        <w:t>AST, GGT, autoimmune profile, caeruloplasmin, ferritin/transferrin Sats, TTG</w:t>
                      </w:r>
                      <w:r w:rsidR="00F5616C">
                        <w:t>,</w:t>
                      </w:r>
                      <w:r w:rsidR="003C192A">
                        <w:t>viral hepatitis screen)</w:t>
                      </w:r>
                    </w:p>
                    <w:p w14:paraId="4063D745" w14:textId="70364854" w:rsidR="0009554F" w:rsidRDefault="0009554F" w:rsidP="0009554F">
                      <w:pPr>
                        <w:jc w:val="center"/>
                      </w:pPr>
                      <w:r>
                        <w:t>Discuss with Birmingham liver unit</w:t>
                      </w:r>
                      <w:r w:rsidR="0045663C">
                        <w:t xml:space="preserve"> (07718863923 or 01213716148)</w:t>
                      </w:r>
                    </w:p>
                    <w:p w14:paraId="11117280" w14:textId="77777777" w:rsidR="0009554F" w:rsidRPr="0009554F" w:rsidRDefault="0009554F" w:rsidP="0009554F">
                      <w:pPr>
                        <w:jc w:val="center"/>
                      </w:pPr>
                      <w:r>
                        <w:t>Full set of bloods + VBG at least 12 hourly</w:t>
                      </w:r>
                    </w:p>
                    <w:p w14:paraId="656249F3" w14:textId="77777777" w:rsidR="0009554F" w:rsidRPr="00E62868" w:rsidRDefault="0009554F" w:rsidP="0009554F">
                      <w:pPr>
                        <w:jc w:val="center"/>
                      </w:pPr>
                    </w:p>
                  </w:txbxContent>
                </v:textbox>
                <w10:wrap type="square"/>
              </v:shape>
            </w:pict>
          </mc:Fallback>
        </mc:AlternateContent>
      </w:r>
    </w:p>
    <w:p w14:paraId="6E55EB05" w14:textId="77777777" w:rsidR="00E62868" w:rsidRDefault="00E62868" w:rsidP="00E62868">
      <w:pPr>
        <w:rPr>
          <w:b/>
          <w:sz w:val="28"/>
          <w:szCs w:val="32"/>
          <w:u w:val="single"/>
        </w:rPr>
      </w:pPr>
    </w:p>
    <w:p w14:paraId="71261606" w14:textId="77777777" w:rsidR="00E62868" w:rsidRPr="00E62868" w:rsidRDefault="00E62868" w:rsidP="00E62868">
      <w:pPr>
        <w:rPr>
          <w:b/>
          <w:sz w:val="28"/>
          <w:szCs w:val="32"/>
          <w:u w:val="single"/>
        </w:rPr>
      </w:pPr>
    </w:p>
    <w:p w14:paraId="5D27E415" w14:textId="77777777" w:rsidR="0009554F" w:rsidRDefault="0009554F" w:rsidP="00E62868">
      <w:pPr>
        <w:rPr>
          <w:sz w:val="24"/>
          <w:szCs w:val="32"/>
        </w:rPr>
      </w:pPr>
    </w:p>
    <w:p w14:paraId="5E65D5DD" w14:textId="77777777" w:rsidR="0009554F" w:rsidRDefault="0009554F" w:rsidP="00E62868">
      <w:pPr>
        <w:rPr>
          <w:sz w:val="24"/>
          <w:szCs w:val="32"/>
        </w:rPr>
      </w:pPr>
    </w:p>
    <w:p w14:paraId="03CA7022" w14:textId="77777777" w:rsidR="0009554F" w:rsidRDefault="0009554F" w:rsidP="00E62868">
      <w:pPr>
        <w:rPr>
          <w:sz w:val="24"/>
          <w:szCs w:val="32"/>
        </w:rPr>
      </w:pPr>
    </w:p>
    <w:p w14:paraId="083C6A99" w14:textId="77777777" w:rsidR="00461F39" w:rsidRDefault="00461F39" w:rsidP="00E62868">
      <w:pPr>
        <w:rPr>
          <w:sz w:val="24"/>
          <w:szCs w:val="32"/>
        </w:rPr>
      </w:pPr>
    </w:p>
    <w:p w14:paraId="10D22370" w14:textId="77777777" w:rsidR="00461F39" w:rsidRDefault="00461F39" w:rsidP="00E62868">
      <w:pPr>
        <w:rPr>
          <w:sz w:val="24"/>
          <w:szCs w:val="32"/>
        </w:rPr>
      </w:pPr>
    </w:p>
    <w:p w14:paraId="68A62779" w14:textId="77777777" w:rsidR="00461F39" w:rsidRDefault="00461F39" w:rsidP="00E62868">
      <w:pPr>
        <w:rPr>
          <w:sz w:val="24"/>
          <w:szCs w:val="32"/>
        </w:rPr>
      </w:pPr>
    </w:p>
    <w:p w14:paraId="4ACEF5D9" w14:textId="77777777" w:rsidR="00FD3CF1" w:rsidRPr="00FD3CF1" w:rsidRDefault="00FD3CF1" w:rsidP="00FD3CF1">
      <w:pPr>
        <w:rPr>
          <w:b/>
          <w:sz w:val="28"/>
          <w:szCs w:val="32"/>
          <w:u w:val="single"/>
        </w:rPr>
      </w:pPr>
    </w:p>
    <w:p w14:paraId="00BA5962" w14:textId="77777777" w:rsidR="0009554F" w:rsidRPr="0009554F" w:rsidRDefault="0009554F" w:rsidP="003C192A">
      <w:pPr>
        <w:jc w:val="center"/>
        <w:rPr>
          <w:b/>
          <w:sz w:val="28"/>
          <w:szCs w:val="32"/>
          <w:u w:val="single"/>
        </w:rPr>
      </w:pPr>
      <w:r w:rsidRPr="0009554F">
        <w:rPr>
          <w:b/>
          <w:sz w:val="28"/>
          <w:szCs w:val="32"/>
          <w:u w:val="single"/>
        </w:rPr>
        <w:t>What do these investigations tell us?</w:t>
      </w:r>
    </w:p>
    <w:p w14:paraId="0803A606" w14:textId="77777777" w:rsidR="00BF3594" w:rsidRPr="0009554F" w:rsidRDefault="00BF3594" w:rsidP="0009554F">
      <w:pPr>
        <w:pStyle w:val="ListParagraph"/>
        <w:numPr>
          <w:ilvl w:val="0"/>
          <w:numId w:val="7"/>
        </w:numPr>
        <w:rPr>
          <w:sz w:val="24"/>
          <w:szCs w:val="32"/>
        </w:rPr>
      </w:pPr>
      <w:r w:rsidRPr="0009554F">
        <w:rPr>
          <w:sz w:val="24"/>
          <w:szCs w:val="32"/>
        </w:rPr>
        <w:t>Glucose:</w:t>
      </w:r>
    </w:p>
    <w:p w14:paraId="0F04E81C" w14:textId="77777777" w:rsidR="00BF3594" w:rsidRDefault="00BF3594" w:rsidP="0009554F">
      <w:pPr>
        <w:pStyle w:val="ListParagraph"/>
        <w:numPr>
          <w:ilvl w:val="2"/>
          <w:numId w:val="2"/>
        </w:numPr>
        <w:ind w:left="1080"/>
        <w:rPr>
          <w:sz w:val="24"/>
          <w:szCs w:val="32"/>
        </w:rPr>
      </w:pPr>
      <w:r>
        <w:rPr>
          <w:sz w:val="24"/>
          <w:szCs w:val="32"/>
        </w:rPr>
        <w:t>Low glucose may indicate liver failure</w:t>
      </w:r>
    </w:p>
    <w:p w14:paraId="4A49346E" w14:textId="77777777" w:rsidR="00A50899" w:rsidRDefault="00A50899" w:rsidP="0009554F">
      <w:pPr>
        <w:pStyle w:val="ListParagraph"/>
        <w:numPr>
          <w:ilvl w:val="0"/>
          <w:numId w:val="7"/>
        </w:numPr>
        <w:rPr>
          <w:sz w:val="24"/>
          <w:szCs w:val="32"/>
        </w:rPr>
      </w:pPr>
      <w:r>
        <w:rPr>
          <w:sz w:val="24"/>
          <w:szCs w:val="32"/>
        </w:rPr>
        <w:t>Phosphate:</w:t>
      </w:r>
    </w:p>
    <w:p w14:paraId="756D2F45" w14:textId="77777777" w:rsidR="00A50899" w:rsidRDefault="00A50899" w:rsidP="0009554F">
      <w:pPr>
        <w:pStyle w:val="ListParagraph"/>
        <w:numPr>
          <w:ilvl w:val="1"/>
          <w:numId w:val="7"/>
        </w:numPr>
        <w:rPr>
          <w:sz w:val="24"/>
          <w:szCs w:val="32"/>
        </w:rPr>
      </w:pPr>
      <w:r>
        <w:rPr>
          <w:sz w:val="24"/>
          <w:szCs w:val="32"/>
        </w:rPr>
        <w:t xml:space="preserve">Rising levels </w:t>
      </w:r>
      <w:r w:rsidR="00F62E35">
        <w:rPr>
          <w:sz w:val="24"/>
          <w:szCs w:val="32"/>
        </w:rPr>
        <w:t>indicate severe liver cell necrosis</w:t>
      </w:r>
    </w:p>
    <w:p w14:paraId="78BB6159" w14:textId="77777777" w:rsidR="00BF3594" w:rsidRDefault="00BF3594" w:rsidP="0009554F">
      <w:pPr>
        <w:pStyle w:val="ListParagraph"/>
        <w:numPr>
          <w:ilvl w:val="0"/>
          <w:numId w:val="7"/>
        </w:numPr>
        <w:rPr>
          <w:sz w:val="24"/>
          <w:szCs w:val="32"/>
        </w:rPr>
      </w:pPr>
      <w:r>
        <w:rPr>
          <w:sz w:val="24"/>
          <w:szCs w:val="32"/>
        </w:rPr>
        <w:t>PT and INR:</w:t>
      </w:r>
    </w:p>
    <w:p w14:paraId="47929A21" w14:textId="77777777" w:rsidR="00BF3594" w:rsidRDefault="00BF3594" w:rsidP="0009554F">
      <w:pPr>
        <w:pStyle w:val="ListParagraph"/>
        <w:numPr>
          <w:ilvl w:val="1"/>
          <w:numId w:val="7"/>
        </w:numPr>
        <w:rPr>
          <w:sz w:val="24"/>
          <w:szCs w:val="32"/>
        </w:rPr>
      </w:pPr>
      <w:r>
        <w:rPr>
          <w:sz w:val="24"/>
          <w:szCs w:val="32"/>
        </w:rPr>
        <w:t>INR more useful than PT</w:t>
      </w:r>
    </w:p>
    <w:p w14:paraId="5E2FB522" w14:textId="77777777" w:rsidR="00BF3594" w:rsidRDefault="00BF3594" w:rsidP="0009554F">
      <w:pPr>
        <w:pStyle w:val="ListParagraph"/>
        <w:numPr>
          <w:ilvl w:val="0"/>
          <w:numId w:val="7"/>
        </w:numPr>
        <w:rPr>
          <w:sz w:val="24"/>
          <w:szCs w:val="32"/>
        </w:rPr>
      </w:pPr>
      <w:r>
        <w:rPr>
          <w:sz w:val="24"/>
          <w:szCs w:val="32"/>
        </w:rPr>
        <w:t xml:space="preserve">Must indicate on the blood form </w:t>
      </w:r>
      <w:r w:rsidR="00A50899">
        <w:rPr>
          <w:sz w:val="24"/>
          <w:szCs w:val="32"/>
        </w:rPr>
        <w:t>that INR needed in context of paracetamol overdose (rather than just the PT)</w:t>
      </w:r>
      <w:r w:rsidR="00D47D2C">
        <w:rPr>
          <w:sz w:val="24"/>
          <w:szCs w:val="32"/>
        </w:rPr>
        <w:t xml:space="preserve"> as INR is a prognostic indicator</w:t>
      </w:r>
    </w:p>
    <w:p w14:paraId="6744CEB0" w14:textId="77777777" w:rsidR="00A50899" w:rsidRDefault="00A50899" w:rsidP="0009554F">
      <w:pPr>
        <w:pStyle w:val="ListParagraph"/>
        <w:numPr>
          <w:ilvl w:val="0"/>
          <w:numId w:val="7"/>
        </w:numPr>
        <w:rPr>
          <w:sz w:val="24"/>
          <w:szCs w:val="32"/>
        </w:rPr>
      </w:pPr>
      <w:r>
        <w:rPr>
          <w:sz w:val="24"/>
          <w:szCs w:val="32"/>
        </w:rPr>
        <w:t>Plasma paracetamol levels taken at &gt;4 hours post-ingestion</w:t>
      </w:r>
    </w:p>
    <w:p w14:paraId="55BA2102" w14:textId="77777777" w:rsidR="00A50899" w:rsidRDefault="00A50899" w:rsidP="0009554F">
      <w:pPr>
        <w:pStyle w:val="ListParagraph"/>
        <w:numPr>
          <w:ilvl w:val="0"/>
          <w:numId w:val="7"/>
        </w:numPr>
        <w:rPr>
          <w:sz w:val="24"/>
          <w:szCs w:val="32"/>
        </w:rPr>
      </w:pPr>
      <w:r>
        <w:rPr>
          <w:sz w:val="24"/>
          <w:szCs w:val="32"/>
        </w:rPr>
        <w:t>VBG:</w:t>
      </w:r>
    </w:p>
    <w:p w14:paraId="60913938" w14:textId="77777777" w:rsidR="00A50899" w:rsidRDefault="00A50899" w:rsidP="0009554F">
      <w:pPr>
        <w:pStyle w:val="ListParagraph"/>
        <w:numPr>
          <w:ilvl w:val="1"/>
          <w:numId w:val="7"/>
        </w:numPr>
        <w:rPr>
          <w:sz w:val="24"/>
          <w:szCs w:val="32"/>
        </w:rPr>
      </w:pPr>
      <w:r>
        <w:rPr>
          <w:sz w:val="24"/>
          <w:szCs w:val="32"/>
        </w:rPr>
        <w:t>PH</w:t>
      </w:r>
    </w:p>
    <w:p w14:paraId="3E4CFDF9" w14:textId="77777777" w:rsidR="00F62E35" w:rsidRPr="0009554F" w:rsidRDefault="00A50899" w:rsidP="0009554F">
      <w:pPr>
        <w:pStyle w:val="ListParagraph"/>
        <w:numPr>
          <w:ilvl w:val="1"/>
          <w:numId w:val="7"/>
        </w:numPr>
        <w:rPr>
          <w:sz w:val="24"/>
          <w:szCs w:val="32"/>
        </w:rPr>
      </w:pPr>
      <w:r>
        <w:rPr>
          <w:sz w:val="24"/>
          <w:szCs w:val="32"/>
        </w:rPr>
        <w:t xml:space="preserve">Lactate </w:t>
      </w:r>
      <w:r w:rsidRPr="00A50899">
        <w:rPr>
          <w:sz w:val="24"/>
          <w:szCs w:val="32"/>
        </w:rPr>
        <w:sym w:font="Wingdings" w:char="F0E0"/>
      </w:r>
      <w:r>
        <w:rPr>
          <w:sz w:val="24"/>
          <w:szCs w:val="32"/>
        </w:rPr>
        <w:t xml:space="preserve"> if initially &gt;2 with no other markers to indicate liver failure (i.e. PH is normal), for fluid resuscitation and repeat VBG</w:t>
      </w:r>
    </w:p>
    <w:p w14:paraId="2AB81120" w14:textId="77777777" w:rsidR="002E3D4A" w:rsidRDefault="002E3D4A" w:rsidP="002E3D4A">
      <w:pPr>
        <w:rPr>
          <w:sz w:val="24"/>
          <w:szCs w:val="32"/>
        </w:rPr>
      </w:pPr>
    </w:p>
    <w:p w14:paraId="7275C007" w14:textId="77777777" w:rsidR="002E3D4A" w:rsidRDefault="00E33DC4" w:rsidP="00E33DC4">
      <w:pPr>
        <w:jc w:val="center"/>
        <w:rPr>
          <w:b/>
          <w:sz w:val="28"/>
          <w:szCs w:val="32"/>
          <w:u w:val="single"/>
        </w:rPr>
      </w:pPr>
      <w:r>
        <w:rPr>
          <w:b/>
          <w:sz w:val="28"/>
          <w:szCs w:val="32"/>
          <w:u w:val="single"/>
        </w:rPr>
        <w:t>Further assessment to decide if discussion with Birmingham liver unit required</w:t>
      </w:r>
    </w:p>
    <w:p w14:paraId="2A54D0B8" w14:textId="404E62F4" w:rsidR="002E3D4A" w:rsidRDefault="00D506DB" w:rsidP="00290F74">
      <w:pPr>
        <w:pStyle w:val="ListParagraph"/>
        <w:numPr>
          <w:ilvl w:val="0"/>
          <w:numId w:val="5"/>
        </w:numPr>
        <w:rPr>
          <w:sz w:val="24"/>
          <w:szCs w:val="32"/>
        </w:rPr>
      </w:pPr>
      <w:r>
        <w:rPr>
          <w:sz w:val="24"/>
          <w:szCs w:val="32"/>
        </w:rPr>
        <w:t xml:space="preserve">The following table is a guideline of when discussion with the Birmingham liver unit should take place. If in doubt, contact the Gastroenterology </w:t>
      </w:r>
      <w:proofErr w:type="spellStart"/>
      <w:r>
        <w:rPr>
          <w:sz w:val="24"/>
          <w:szCs w:val="32"/>
        </w:rPr>
        <w:t>SpR</w:t>
      </w:r>
      <w:proofErr w:type="spellEnd"/>
      <w:r>
        <w:rPr>
          <w:sz w:val="24"/>
          <w:szCs w:val="32"/>
        </w:rPr>
        <w:t xml:space="preserve"> on-call </w:t>
      </w:r>
      <w:r w:rsidR="00290F74">
        <w:rPr>
          <w:sz w:val="24"/>
          <w:szCs w:val="32"/>
        </w:rPr>
        <w:t>or the Birmingham liver unit (</w:t>
      </w:r>
      <w:r w:rsidR="00290F74" w:rsidRPr="00290F74">
        <w:rPr>
          <w:sz w:val="24"/>
          <w:szCs w:val="32"/>
        </w:rPr>
        <w:t>07718863923 or 01213716148</w:t>
      </w:r>
      <w:r w:rsidR="00290F74">
        <w:rPr>
          <w:sz w:val="24"/>
          <w:szCs w:val="32"/>
        </w:rPr>
        <w:t>).</w:t>
      </w:r>
    </w:p>
    <w:tbl>
      <w:tblPr>
        <w:tblStyle w:val="TableGrid"/>
        <w:tblW w:w="0" w:type="auto"/>
        <w:tblInd w:w="360" w:type="dxa"/>
        <w:tblLook w:val="04A0" w:firstRow="1" w:lastRow="0" w:firstColumn="1" w:lastColumn="0" w:noHBand="0" w:noVBand="1"/>
      </w:tblPr>
      <w:tblGrid>
        <w:gridCol w:w="2961"/>
        <w:gridCol w:w="2960"/>
        <w:gridCol w:w="2961"/>
      </w:tblGrid>
      <w:tr w:rsidR="00D506DB" w14:paraId="0C9CE644" w14:textId="77777777" w:rsidTr="002E3D4A">
        <w:tc>
          <w:tcPr>
            <w:tcW w:w="3005" w:type="dxa"/>
          </w:tcPr>
          <w:p w14:paraId="12D7E635" w14:textId="77777777" w:rsidR="002E3D4A" w:rsidRPr="00D506DB" w:rsidRDefault="00D506DB" w:rsidP="002E3D4A">
            <w:pPr>
              <w:rPr>
                <w:b/>
                <w:sz w:val="24"/>
                <w:szCs w:val="32"/>
              </w:rPr>
            </w:pPr>
            <w:r w:rsidRPr="00D506DB">
              <w:rPr>
                <w:b/>
                <w:sz w:val="24"/>
                <w:szCs w:val="32"/>
              </w:rPr>
              <w:t>Day 1</w:t>
            </w:r>
          </w:p>
        </w:tc>
        <w:tc>
          <w:tcPr>
            <w:tcW w:w="3005" w:type="dxa"/>
          </w:tcPr>
          <w:p w14:paraId="7FA73E0A" w14:textId="77777777" w:rsidR="002E3D4A" w:rsidRPr="00D506DB" w:rsidRDefault="00D506DB" w:rsidP="002E3D4A">
            <w:pPr>
              <w:rPr>
                <w:b/>
                <w:sz w:val="24"/>
                <w:szCs w:val="32"/>
              </w:rPr>
            </w:pPr>
            <w:r>
              <w:rPr>
                <w:b/>
                <w:sz w:val="24"/>
                <w:szCs w:val="32"/>
              </w:rPr>
              <w:t>Day 3</w:t>
            </w:r>
          </w:p>
        </w:tc>
        <w:tc>
          <w:tcPr>
            <w:tcW w:w="3006" w:type="dxa"/>
          </w:tcPr>
          <w:p w14:paraId="4E040E14" w14:textId="77777777" w:rsidR="002E3D4A" w:rsidRPr="00D506DB" w:rsidRDefault="00D506DB" w:rsidP="002E3D4A">
            <w:pPr>
              <w:rPr>
                <w:b/>
                <w:sz w:val="24"/>
                <w:szCs w:val="32"/>
              </w:rPr>
            </w:pPr>
            <w:r>
              <w:rPr>
                <w:b/>
                <w:sz w:val="24"/>
                <w:szCs w:val="32"/>
              </w:rPr>
              <w:t>Day 4</w:t>
            </w:r>
          </w:p>
        </w:tc>
      </w:tr>
      <w:tr w:rsidR="00D506DB" w14:paraId="7B66FB11" w14:textId="77777777" w:rsidTr="002E3D4A">
        <w:tc>
          <w:tcPr>
            <w:tcW w:w="3005" w:type="dxa"/>
          </w:tcPr>
          <w:p w14:paraId="7A3A7FBD" w14:textId="77777777" w:rsidR="002E3D4A" w:rsidRDefault="00D506DB" w:rsidP="002E3D4A">
            <w:pPr>
              <w:rPr>
                <w:sz w:val="24"/>
                <w:szCs w:val="32"/>
              </w:rPr>
            </w:pPr>
            <w:r>
              <w:rPr>
                <w:sz w:val="24"/>
                <w:szCs w:val="32"/>
              </w:rPr>
              <w:t>Arterial PH &lt;7.3</w:t>
            </w:r>
          </w:p>
        </w:tc>
        <w:tc>
          <w:tcPr>
            <w:tcW w:w="3005" w:type="dxa"/>
          </w:tcPr>
          <w:p w14:paraId="314368FA" w14:textId="77777777" w:rsidR="002E3D4A" w:rsidRDefault="00D506DB" w:rsidP="002E3D4A">
            <w:pPr>
              <w:rPr>
                <w:sz w:val="24"/>
                <w:szCs w:val="32"/>
              </w:rPr>
            </w:pPr>
            <w:r>
              <w:rPr>
                <w:sz w:val="24"/>
                <w:szCs w:val="32"/>
              </w:rPr>
              <w:t>Arterial PH &lt;7.3</w:t>
            </w:r>
          </w:p>
        </w:tc>
        <w:tc>
          <w:tcPr>
            <w:tcW w:w="3006" w:type="dxa"/>
          </w:tcPr>
          <w:p w14:paraId="021F0748" w14:textId="77777777" w:rsidR="002E3D4A" w:rsidRDefault="002E3D4A" w:rsidP="002E3D4A">
            <w:pPr>
              <w:rPr>
                <w:sz w:val="24"/>
                <w:szCs w:val="32"/>
              </w:rPr>
            </w:pPr>
          </w:p>
        </w:tc>
      </w:tr>
      <w:tr w:rsidR="00D506DB" w14:paraId="77E43FBF" w14:textId="77777777" w:rsidTr="002E3D4A">
        <w:tc>
          <w:tcPr>
            <w:tcW w:w="3005" w:type="dxa"/>
          </w:tcPr>
          <w:p w14:paraId="38BAB7EF" w14:textId="77777777" w:rsidR="002E3D4A" w:rsidRDefault="00D506DB" w:rsidP="002E3D4A">
            <w:pPr>
              <w:rPr>
                <w:sz w:val="24"/>
                <w:szCs w:val="32"/>
              </w:rPr>
            </w:pPr>
            <w:proofErr w:type="spellStart"/>
            <w:r>
              <w:rPr>
                <w:sz w:val="24"/>
                <w:szCs w:val="32"/>
              </w:rPr>
              <w:t>Lacate</w:t>
            </w:r>
            <w:proofErr w:type="spellEnd"/>
            <w:r>
              <w:rPr>
                <w:sz w:val="24"/>
                <w:szCs w:val="32"/>
              </w:rPr>
              <w:t xml:space="preserve"> &gt;2.5</w:t>
            </w:r>
          </w:p>
        </w:tc>
        <w:tc>
          <w:tcPr>
            <w:tcW w:w="3005" w:type="dxa"/>
          </w:tcPr>
          <w:p w14:paraId="6E2F26DC" w14:textId="77777777" w:rsidR="002E3D4A" w:rsidRDefault="00D506DB" w:rsidP="002E3D4A">
            <w:pPr>
              <w:rPr>
                <w:sz w:val="24"/>
                <w:szCs w:val="32"/>
              </w:rPr>
            </w:pPr>
            <w:r>
              <w:rPr>
                <w:sz w:val="24"/>
                <w:szCs w:val="32"/>
              </w:rPr>
              <w:t>Lactate &gt;2.5</w:t>
            </w:r>
          </w:p>
        </w:tc>
        <w:tc>
          <w:tcPr>
            <w:tcW w:w="3006" w:type="dxa"/>
          </w:tcPr>
          <w:p w14:paraId="21F2BA5D" w14:textId="77777777" w:rsidR="002E3D4A" w:rsidRDefault="002E3D4A" w:rsidP="002E3D4A">
            <w:pPr>
              <w:rPr>
                <w:sz w:val="24"/>
                <w:szCs w:val="32"/>
              </w:rPr>
            </w:pPr>
          </w:p>
        </w:tc>
      </w:tr>
      <w:tr w:rsidR="00D506DB" w14:paraId="61745AD6" w14:textId="77777777" w:rsidTr="002E3D4A">
        <w:tc>
          <w:tcPr>
            <w:tcW w:w="3005" w:type="dxa"/>
          </w:tcPr>
          <w:p w14:paraId="0A6E8AE9" w14:textId="77777777" w:rsidR="002E3D4A" w:rsidRDefault="00D506DB" w:rsidP="002E3D4A">
            <w:pPr>
              <w:rPr>
                <w:sz w:val="24"/>
                <w:szCs w:val="32"/>
              </w:rPr>
            </w:pPr>
            <w:r>
              <w:rPr>
                <w:sz w:val="24"/>
                <w:szCs w:val="32"/>
              </w:rPr>
              <w:t>Encephalopathy</w:t>
            </w:r>
          </w:p>
        </w:tc>
        <w:tc>
          <w:tcPr>
            <w:tcW w:w="3005" w:type="dxa"/>
          </w:tcPr>
          <w:p w14:paraId="4DD3BE52" w14:textId="77777777" w:rsidR="002E3D4A" w:rsidRDefault="00D506DB" w:rsidP="002E3D4A">
            <w:pPr>
              <w:rPr>
                <w:sz w:val="24"/>
                <w:szCs w:val="32"/>
              </w:rPr>
            </w:pPr>
            <w:r>
              <w:rPr>
                <w:sz w:val="24"/>
                <w:szCs w:val="32"/>
              </w:rPr>
              <w:t>Encephalopathy</w:t>
            </w:r>
          </w:p>
        </w:tc>
        <w:tc>
          <w:tcPr>
            <w:tcW w:w="3006" w:type="dxa"/>
          </w:tcPr>
          <w:p w14:paraId="4F393A09" w14:textId="77777777" w:rsidR="002E3D4A" w:rsidRDefault="00E33DC4" w:rsidP="002E3D4A">
            <w:pPr>
              <w:rPr>
                <w:sz w:val="24"/>
                <w:szCs w:val="32"/>
              </w:rPr>
            </w:pPr>
            <w:r>
              <w:rPr>
                <w:sz w:val="24"/>
                <w:szCs w:val="32"/>
              </w:rPr>
              <w:t>Ence</w:t>
            </w:r>
            <w:r w:rsidR="00D506DB">
              <w:rPr>
                <w:sz w:val="24"/>
                <w:szCs w:val="32"/>
              </w:rPr>
              <w:t>phalopathy</w:t>
            </w:r>
          </w:p>
        </w:tc>
      </w:tr>
      <w:tr w:rsidR="00D506DB" w14:paraId="4BC2F791" w14:textId="77777777" w:rsidTr="002E3D4A">
        <w:tc>
          <w:tcPr>
            <w:tcW w:w="3005" w:type="dxa"/>
          </w:tcPr>
          <w:p w14:paraId="47CDAF57" w14:textId="77777777" w:rsidR="00D506DB" w:rsidRDefault="00D506DB" w:rsidP="002E3D4A">
            <w:pPr>
              <w:rPr>
                <w:sz w:val="24"/>
                <w:szCs w:val="32"/>
              </w:rPr>
            </w:pPr>
            <w:r>
              <w:rPr>
                <w:sz w:val="24"/>
                <w:szCs w:val="32"/>
              </w:rPr>
              <w:t xml:space="preserve">Creatinine &gt;250 </w:t>
            </w:r>
            <w:r>
              <w:rPr>
                <w:rFonts w:cstheme="minorHAnsi"/>
                <w:sz w:val="24"/>
                <w:szCs w:val="32"/>
              </w:rPr>
              <w:t>µ</w:t>
            </w:r>
            <w:proofErr w:type="spellStart"/>
            <w:r>
              <w:rPr>
                <w:sz w:val="24"/>
                <w:szCs w:val="32"/>
              </w:rPr>
              <w:t>mol</w:t>
            </w:r>
            <w:proofErr w:type="spellEnd"/>
            <w:r>
              <w:rPr>
                <w:sz w:val="24"/>
                <w:szCs w:val="32"/>
              </w:rPr>
              <w:t>/l</w:t>
            </w:r>
          </w:p>
        </w:tc>
        <w:tc>
          <w:tcPr>
            <w:tcW w:w="3005" w:type="dxa"/>
          </w:tcPr>
          <w:p w14:paraId="38CC7027" w14:textId="77777777" w:rsidR="00D506DB" w:rsidRDefault="00D506DB" w:rsidP="002E3D4A">
            <w:pPr>
              <w:rPr>
                <w:sz w:val="24"/>
                <w:szCs w:val="32"/>
              </w:rPr>
            </w:pPr>
            <w:r>
              <w:rPr>
                <w:sz w:val="24"/>
                <w:szCs w:val="32"/>
              </w:rPr>
              <w:t xml:space="preserve">Creatinine &gt;250 </w:t>
            </w:r>
            <w:r>
              <w:rPr>
                <w:rFonts w:cstheme="minorHAnsi"/>
                <w:sz w:val="24"/>
                <w:szCs w:val="32"/>
              </w:rPr>
              <w:t>µ</w:t>
            </w:r>
            <w:proofErr w:type="spellStart"/>
            <w:r>
              <w:rPr>
                <w:sz w:val="24"/>
                <w:szCs w:val="32"/>
              </w:rPr>
              <w:t>mol</w:t>
            </w:r>
            <w:proofErr w:type="spellEnd"/>
            <w:r>
              <w:rPr>
                <w:sz w:val="24"/>
                <w:szCs w:val="32"/>
              </w:rPr>
              <w:t>/l</w:t>
            </w:r>
          </w:p>
        </w:tc>
        <w:tc>
          <w:tcPr>
            <w:tcW w:w="3006" w:type="dxa"/>
          </w:tcPr>
          <w:p w14:paraId="15F74FF4" w14:textId="77777777" w:rsidR="00D506DB" w:rsidRDefault="00D506DB" w:rsidP="002E3D4A">
            <w:pPr>
              <w:rPr>
                <w:sz w:val="24"/>
                <w:szCs w:val="32"/>
              </w:rPr>
            </w:pPr>
            <w:r>
              <w:rPr>
                <w:sz w:val="24"/>
                <w:szCs w:val="32"/>
              </w:rPr>
              <w:t xml:space="preserve">Creatinine &gt;350 </w:t>
            </w:r>
            <w:r>
              <w:rPr>
                <w:rFonts w:cstheme="minorHAnsi"/>
                <w:sz w:val="24"/>
                <w:szCs w:val="32"/>
              </w:rPr>
              <w:t>µ</w:t>
            </w:r>
            <w:proofErr w:type="spellStart"/>
            <w:r>
              <w:rPr>
                <w:sz w:val="24"/>
                <w:szCs w:val="32"/>
              </w:rPr>
              <w:t>mol</w:t>
            </w:r>
            <w:proofErr w:type="spellEnd"/>
            <w:r>
              <w:rPr>
                <w:sz w:val="24"/>
                <w:szCs w:val="32"/>
              </w:rPr>
              <w:t>/l</w:t>
            </w:r>
          </w:p>
        </w:tc>
      </w:tr>
      <w:tr w:rsidR="00D506DB" w14:paraId="56722C67" w14:textId="77777777" w:rsidTr="002E3D4A">
        <w:tc>
          <w:tcPr>
            <w:tcW w:w="3005" w:type="dxa"/>
          </w:tcPr>
          <w:p w14:paraId="11A04ACC" w14:textId="77777777" w:rsidR="00D506DB" w:rsidRDefault="00D506DB" w:rsidP="002E3D4A">
            <w:pPr>
              <w:rPr>
                <w:sz w:val="24"/>
                <w:szCs w:val="32"/>
              </w:rPr>
            </w:pPr>
            <w:r>
              <w:rPr>
                <w:sz w:val="24"/>
                <w:szCs w:val="32"/>
              </w:rPr>
              <w:t>PT &gt;50s, INR &gt;3</w:t>
            </w:r>
          </w:p>
        </w:tc>
        <w:tc>
          <w:tcPr>
            <w:tcW w:w="3005" w:type="dxa"/>
          </w:tcPr>
          <w:p w14:paraId="4D6234C6" w14:textId="77777777" w:rsidR="00D506DB" w:rsidRDefault="00D506DB" w:rsidP="002E3D4A">
            <w:pPr>
              <w:rPr>
                <w:sz w:val="24"/>
                <w:szCs w:val="32"/>
              </w:rPr>
            </w:pPr>
            <w:r>
              <w:rPr>
                <w:sz w:val="24"/>
                <w:szCs w:val="32"/>
              </w:rPr>
              <w:t>PT &gt;60s, INR &gt;4.5</w:t>
            </w:r>
          </w:p>
        </w:tc>
        <w:tc>
          <w:tcPr>
            <w:tcW w:w="3006" w:type="dxa"/>
          </w:tcPr>
          <w:p w14:paraId="4B8F6067" w14:textId="77777777" w:rsidR="00D506DB" w:rsidRDefault="00D506DB" w:rsidP="002E3D4A">
            <w:pPr>
              <w:rPr>
                <w:sz w:val="24"/>
                <w:szCs w:val="32"/>
              </w:rPr>
            </w:pPr>
            <w:r>
              <w:rPr>
                <w:sz w:val="24"/>
                <w:szCs w:val="32"/>
              </w:rPr>
              <w:t>Rising PT – any value</w:t>
            </w:r>
          </w:p>
        </w:tc>
      </w:tr>
    </w:tbl>
    <w:p w14:paraId="751E5537" w14:textId="77777777" w:rsidR="002E3D4A" w:rsidRDefault="002E3D4A" w:rsidP="002E3D4A">
      <w:pPr>
        <w:ind w:left="360"/>
        <w:rPr>
          <w:sz w:val="24"/>
          <w:szCs w:val="32"/>
        </w:rPr>
      </w:pPr>
    </w:p>
    <w:p w14:paraId="27B80B1B" w14:textId="77777777" w:rsidR="00D506DB" w:rsidRDefault="00D3227A" w:rsidP="00D506DB">
      <w:pPr>
        <w:pStyle w:val="ListParagraph"/>
        <w:numPr>
          <w:ilvl w:val="0"/>
          <w:numId w:val="6"/>
        </w:numPr>
        <w:rPr>
          <w:sz w:val="24"/>
          <w:szCs w:val="32"/>
        </w:rPr>
      </w:pPr>
      <w:r>
        <w:rPr>
          <w:sz w:val="24"/>
          <w:szCs w:val="32"/>
        </w:rPr>
        <w:t>Other aspects to help guide decision to discuss with Birmingham:</w:t>
      </w:r>
    </w:p>
    <w:p w14:paraId="5A8EC27B" w14:textId="77777777" w:rsidR="00D3227A" w:rsidRDefault="00D3227A" w:rsidP="00D3227A">
      <w:pPr>
        <w:pStyle w:val="ListParagraph"/>
        <w:numPr>
          <w:ilvl w:val="1"/>
          <w:numId w:val="6"/>
        </w:numPr>
        <w:rPr>
          <w:sz w:val="24"/>
          <w:szCs w:val="32"/>
        </w:rPr>
      </w:pPr>
      <w:r>
        <w:rPr>
          <w:sz w:val="24"/>
          <w:szCs w:val="32"/>
        </w:rPr>
        <w:t>A guide for worrying INR:</w:t>
      </w:r>
    </w:p>
    <w:p w14:paraId="31C7C0F3" w14:textId="77777777" w:rsidR="00D3227A" w:rsidRDefault="00D3227A" w:rsidP="00D3227A">
      <w:pPr>
        <w:pStyle w:val="ListParagraph"/>
        <w:numPr>
          <w:ilvl w:val="2"/>
          <w:numId w:val="6"/>
        </w:numPr>
        <w:rPr>
          <w:sz w:val="24"/>
          <w:szCs w:val="32"/>
        </w:rPr>
      </w:pPr>
      <w:r>
        <w:rPr>
          <w:sz w:val="24"/>
          <w:szCs w:val="32"/>
        </w:rPr>
        <w:t>&gt;2.0 at 24 hours</w:t>
      </w:r>
    </w:p>
    <w:p w14:paraId="57420311" w14:textId="77777777" w:rsidR="00D3227A" w:rsidRDefault="00D3227A" w:rsidP="00D3227A">
      <w:pPr>
        <w:pStyle w:val="ListParagraph"/>
        <w:numPr>
          <w:ilvl w:val="2"/>
          <w:numId w:val="6"/>
        </w:numPr>
        <w:rPr>
          <w:sz w:val="24"/>
          <w:szCs w:val="32"/>
        </w:rPr>
      </w:pPr>
      <w:r>
        <w:rPr>
          <w:sz w:val="24"/>
          <w:szCs w:val="32"/>
        </w:rPr>
        <w:t>&gt;4.0 at 48 hours</w:t>
      </w:r>
    </w:p>
    <w:p w14:paraId="1A7C8662" w14:textId="77777777" w:rsidR="00D3227A" w:rsidRDefault="00D3227A" w:rsidP="00D3227A">
      <w:pPr>
        <w:pStyle w:val="ListParagraph"/>
        <w:numPr>
          <w:ilvl w:val="2"/>
          <w:numId w:val="6"/>
        </w:numPr>
        <w:rPr>
          <w:sz w:val="24"/>
          <w:szCs w:val="32"/>
        </w:rPr>
      </w:pPr>
      <w:r>
        <w:rPr>
          <w:sz w:val="24"/>
          <w:szCs w:val="32"/>
        </w:rPr>
        <w:t>&gt;6.0 at 72 hours</w:t>
      </w:r>
    </w:p>
    <w:p w14:paraId="363C23F6" w14:textId="77777777" w:rsidR="00D3227A" w:rsidRDefault="00D3227A" w:rsidP="00D3227A">
      <w:pPr>
        <w:pStyle w:val="ListParagraph"/>
        <w:numPr>
          <w:ilvl w:val="1"/>
          <w:numId w:val="6"/>
        </w:numPr>
        <w:rPr>
          <w:sz w:val="24"/>
          <w:szCs w:val="32"/>
        </w:rPr>
      </w:pPr>
      <w:r>
        <w:rPr>
          <w:sz w:val="24"/>
          <w:szCs w:val="32"/>
        </w:rPr>
        <w:t>INR continuing to rise on day 3 and 4</w:t>
      </w:r>
    </w:p>
    <w:p w14:paraId="3C3C5D59" w14:textId="77777777" w:rsidR="00D3227A" w:rsidRDefault="00D3227A" w:rsidP="00D3227A">
      <w:pPr>
        <w:pStyle w:val="ListParagraph"/>
        <w:numPr>
          <w:ilvl w:val="1"/>
          <w:numId w:val="6"/>
        </w:numPr>
        <w:rPr>
          <w:sz w:val="24"/>
          <w:szCs w:val="32"/>
        </w:rPr>
      </w:pPr>
      <w:r>
        <w:rPr>
          <w:sz w:val="24"/>
          <w:szCs w:val="32"/>
        </w:rPr>
        <w:t>Significant hypoglycaemia</w:t>
      </w:r>
    </w:p>
    <w:p w14:paraId="72D5F605" w14:textId="77777777" w:rsidR="00D3227A" w:rsidRDefault="00D3227A" w:rsidP="00D3227A">
      <w:pPr>
        <w:pStyle w:val="ListParagraph"/>
        <w:numPr>
          <w:ilvl w:val="1"/>
          <w:numId w:val="6"/>
        </w:numPr>
        <w:rPr>
          <w:sz w:val="24"/>
          <w:szCs w:val="32"/>
        </w:rPr>
      </w:pPr>
      <w:r>
        <w:rPr>
          <w:sz w:val="24"/>
          <w:szCs w:val="32"/>
        </w:rPr>
        <w:t>Hypotension despite fluid resuscitation</w:t>
      </w:r>
    </w:p>
    <w:p w14:paraId="154C2417" w14:textId="77777777" w:rsidR="00A50899" w:rsidRDefault="00D3227A" w:rsidP="00A50899">
      <w:pPr>
        <w:pStyle w:val="ListParagraph"/>
        <w:numPr>
          <w:ilvl w:val="1"/>
          <w:numId w:val="6"/>
        </w:numPr>
        <w:rPr>
          <w:sz w:val="24"/>
          <w:szCs w:val="32"/>
        </w:rPr>
      </w:pPr>
      <w:r>
        <w:rPr>
          <w:sz w:val="24"/>
          <w:szCs w:val="32"/>
        </w:rPr>
        <w:t>It is worth noting that grade 1 encephalopathy can be difficult to detect. A hepatic flap with confusion indicates a grade 2 encephalopathy and this should prompt discussion. This is due to the fact that a grade 2 encephalopathy, although not a direct indication to transplant, they do not require anaesthetic support to be transferred should this decision be made.</w:t>
      </w:r>
    </w:p>
    <w:p w14:paraId="25114D04" w14:textId="415D8D2E" w:rsidR="00D47D2C" w:rsidRPr="00D47D2C" w:rsidRDefault="00D47D2C" w:rsidP="00D47D2C">
      <w:pPr>
        <w:pStyle w:val="ListParagraph"/>
        <w:numPr>
          <w:ilvl w:val="0"/>
          <w:numId w:val="6"/>
        </w:numPr>
        <w:rPr>
          <w:b/>
          <w:sz w:val="24"/>
          <w:szCs w:val="32"/>
        </w:rPr>
      </w:pPr>
      <w:r w:rsidRPr="00D47D2C">
        <w:rPr>
          <w:b/>
          <w:sz w:val="24"/>
          <w:szCs w:val="32"/>
        </w:rPr>
        <w:t>It is better to discuss these patients when markers are worsening, even if they have not reached the criteria for liver transplant.</w:t>
      </w:r>
      <w:r>
        <w:rPr>
          <w:b/>
          <w:sz w:val="24"/>
          <w:szCs w:val="32"/>
        </w:rPr>
        <w:t xml:space="preserve"> Discuss with </w:t>
      </w:r>
      <w:r w:rsidR="0009778A">
        <w:rPr>
          <w:b/>
          <w:sz w:val="24"/>
          <w:szCs w:val="32"/>
        </w:rPr>
        <w:t>the Birmingham liver unit or the gastroenterology team.</w:t>
      </w:r>
    </w:p>
    <w:p w14:paraId="23C450F2" w14:textId="77777777" w:rsidR="00A50899" w:rsidRPr="00A50899" w:rsidRDefault="00A50899" w:rsidP="00A50899">
      <w:pPr>
        <w:rPr>
          <w:sz w:val="24"/>
          <w:szCs w:val="32"/>
        </w:rPr>
      </w:pPr>
    </w:p>
    <w:sectPr w:rsidR="00A50899" w:rsidRPr="00A50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6AE1"/>
    <w:multiLevelType w:val="hybridMultilevel"/>
    <w:tmpl w:val="191A63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C147B6"/>
    <w:multiLevelType w:val="hybridMultilevel"/>
    <w:tmpl w:val="8DEAC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D64DD1"/>
    <w:multiLevelType w:val="hybridMultilevel"/>
    <w:tmpl w:val="522A7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7E61EF"/>
    <w:multiLevelType w:val="hybridMultilevel"/>
    <w:tmpl w:val="ABEE5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844BAC"/>
    <w:multiLevelType w:val="hybridMultilevel"/>
    <w:tmpl w:val="8ADED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9A5289"/>
    <w:multiLevelType w:val="hybridMultilevel"/>
    <w:tmpl w:val="5AFE3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0039B9"/>
    <w:multiLevelType w:val="hybridMultilevel"/>
    <w:tmpl w:val="6600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22D8C"/>
    <w:multiLevelType w:val="hybridMultilevel"/>
    <w:tmpl w:val="2C5AF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0F206E"/>
    <w:multiLevelType w:val="hybridMultilevel"/>
    <w:tmpl w:val="C136D3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127F2C"/>
    <w:multiLevelType w:val="hybridMultilevel"/>
    <w:tmpl w:val="32B0F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B53834"/>
    <w:multiLevelType w:val="hybridMultilevel"/>
    <w:tmpl w:val="BE9AD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5"/>
  </w:num>
  <w:num w:numId="5">
    <w:abstractNumId w:val="9"/>
  </w:num>
  <w:num w:numId="6">
    <w:abstractNumId w:val="0"/>
  </w:num>
  <w:num w:numId="7">
    <w:abstractNumId w:val="1"/>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94"/>
    <w:rsid w:val="0009554F"/>
    <w:rsid w:val="0009778A"/>
    <w:rsid w:val="00107F8F"/>
    <w:rsid w:val="00225A1F"/>
    <w:rsid w:val="00290F74"/>
    <w:rsid w:val="002E3D4A"/>
    <w:rsid w:val="003C192A"/>
    <w:rsid w:val="003C4E7F"/>
    <w:rsid w:val="0045663C"/>
    <w:rsid w:val="00461F39"/>
    <w:rsid w:val="005638AA"/>
    <w:rsid w:val="00582200"/>
    <w:rsid w:val="00A47DAA"/>
    <w:rsid w:val="00A50899"/>
    <w:rsid w:val="00BF3594"/>
    <w:rsid w:val="00D3227A"/>
    <w:rsid w:val="00D47D2C"/>
    <w:rsid w:val="00D506DB"/>
    <w:rsid w:val="00E33DC4"/>
    <w:rsid w:val="00E62868"/>
    <w:rsid w:val="00F5616C"/>
    <w:rsid w:val="00F62E35"/>
    <w:rsid w:val="00FA1741"/>
    <w:rsid w:val="00FA3C71"/>
    <w:rsid w:val="00FD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94"/>
    <w:pPr>
      <w:ind w:left="720"/>
      <w:contextualSpacing/>
    </w:pPr>
  </w:style>
  <w:style w:type="table" w:styleId="TableGrid">
    <w:name w:val="Table Grid"/>
    <w:basedOn w:val="TableNormal"/>
    <w:uiPriority w:val="39"/>
    <w:rsid w:val="002E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7F8F"/>
    <w:rPr>
      <w:sz w:val="16"/>
      <w:szCs w:val="16"/>
    </w:rPr>
  </w:style>
  <w:style w:type="paragraph" w:styleId="CommentText">
    <w:name w:val="annotation text"/>
    <w:basedOn w:val="Normal"/>
    <w:link w:val="CommentTextChar"/>
    <w:uiPriority w:val="99"/>
    <w:semiHidden/>
    <w:unhideWhenUsed/>
    <w:rsid w:val="00107F8F"/>
    <w:pPr>
      <w:spacing w:line="240" w:lineRule="auto"/>
    </w:pPr>
    <w:rPr>
      <w:sz w:val="20"/>
      <w:szCs w:val="20"/>
    </w:rPr>
  </w:style>
  <w:style w:type="character" w:customStyle="1" w:styleId="CommentTextChar">
    <w:name w:val="Comment Text Char"/>
    <w:basedOn w:val="DefaultParagraphFont"/>
    <w:link w:val="CommentText"/>
    <w:uiPriority w:val="99"/>
    <w:semiHidden/>
    <w:rsid w:val="00107F8F"/>
    <w:rPr>
      <w:sz w:val="20"/>
      <w:szCs w:val="20"/>
    </w:rPr>
  </w:style>
  <w:style w:type="paragraph" w:styleId="CommentSubject">
    <w:name w:val="annotation subject"/>
    <w:basedOn w:val="CommentText"/>
    <w:next w:val="CommentText"/>
    <w:link w:val="CommentSubjectChar"/>
    <w:uiPriority w:val="99"/>
    <w:semiHidden/>
    <w:unhideWhenUsed/>
    <w:rsid w:val="00107F8F"/>
    <w:rPr>
      <w:b/>
      <w:bCs/>
    </w:rPr>
  </w:style>
  <w:style w:type="character" w:customStyle="1" w:styleId="CommentSubjectChar">
    <w:name w:val="Comment Subject Char"/>
    <w:basedOn w:val="CommentTextChar"/>
    <w:link w:val="CommentSubject"/>
    <w:uiPriority w:val="99"/>
    <w:semiHidden/>
    <w:rsid w:val="00107F8F"/>
    <w:rPr>
      <w:b/>
      <w:bCs/>
      <w:sz w:val="20"/>
      <w:szCs w:val="20"/>
    </w:rPr>
  </w:style>
  <w:style w:type="paragraph" w:styleId="BalloonText">
    <w:name w:val="Balloon Text"/>
    <w:basedOn w:val="Normal"/>
    <w:link w:val="BalloonTextChar"/>
    <w:uiPriority w:val="99"/>
    <w:semiHidden/>
    <w:unhideWhenUsed/>
    <w:rsid w:val="0010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94"/>
    <w:pPr>
      <w:ind w:left="720"/>
      <w:contextualSpacing/>
    </w:pPr>
  </w:style>
  <w:style w:type="table" w:styleId="TableGrid">
    <w:name w:val="Table Grid"/>
    <w:basedOn w:val="TableNormal"/>
    <w:uiPriority w:val="39"/>
    <w:rsid w:val="002E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7F8F"/>
    <w:rPr>
      <w:sz w:val="16"/>
      <w:szCs w:val="16"/>
    </w:rPr>
  </w:style>
  <w:style w:type="paragraph" w:styleId="CommentText">
    <w:name w:val="annotation text"/>
    <w:basedOn w:val="Normal"/>
    <w:link w:val="CommentTextChar"/>
    <w:uiPriority w:val="99"/>
    <w:semiHidden/>
    <w:unhideWhenUsed/>
    <w:rsid w:val="00107F8F"/>
    <w:pPr>
      <w:spacing w:line="240" w:lineRule="auto"/>
    </w:pPr>
    <w:rPr>
      <w:sz w:val="20"/>
      <w:szCs w:val="20"/>
    </w:rPr>
  </w:style>
  <w:style w:type="character" w:customStyle="1" w:styleId="CommentTextChar">
    <w:name w:val="Comment Text Char"/>
    <w:basedOn w:val="DefaultParagraphFont"/>
    <w:link w:val="CommentText"/>
    <w:uiPriority w:val="99"/>
    <w:semiHidden/>
    <w:rsid w:val="00107F8F"/>
    <w:rPr>
      <w:sz w:val="20"/>
      <w:szCs w:val="20"/>
    </w:rPr>
  </w:style>
  <w:style w:type="paragraph" w:styleId="CommentSubject">
    <w:name w:val="annotation subject"/>
    <w:basedOn w:val="CommentText"/>
    <w:next w:val="CommentText"/>
    <w:link w:val="CommentSubjectChar"/>
    <w:uiPriority w:val="99"/>
    <w:semiHidden/>
    <w:unhideWhenUsed/>
    <w:rsid w:val="00107F8F"/>
    <w:rPr>
      <w:b/>
      <w:bCs/>
    </w:rPr>
  </w:style>
  <w:style w:type="character" w:customStyle="1" w:styleId="CommentSubjectChar">
    <w:name w:val="Comment Subject Char"/>
    <w:basedOn w:val="CommentTextChar"/>
    <w:link w:val="CommentSubject"/>
    <w:uiPriority w:val="99"/>
    <w:semiHidden/>
    <w:rsid w:val="00107F8F"/>
    <w:rPr>
      <w:b/>
      <w:bCs/>
      <w:sz w:val="20"/>
      <w:szCs w:val="20"/>
    </w:rPr>
  </w:style>
  <w:style w:type="paragraph" w:styleId="BalloonText">
    <w:name w:val="Balloon Text"/>
    <w:basedOn w:val="Normal"/>
    <w:link w:val="BalloonTextChar"/>
    <w:uiPriority w:val="99"/>
    <w:semiHidden/>
    <w:unhideWhenUsed/>
    <w:rsid w:val="0010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Account</cp:lastModifiedBy>
  <cp:revision>2</cp:revision>
  <dcterms:created xsi:type="dcterms:W3CDTF">2018-08-24T08:50:00Z</dcterms:created>
  <dcterms:modified xsi:type="dcterms:W3CDTF">2018-08-24T08:50:00Z</dcterms:modified>
</cp:coreProperties>
</file>