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C52" w:rsidRDefault="00E769D9" w:rsidP="00E769D9">
      <w:pPr>
        <w:jc w:val="center"/>
        <w:rPr>
          <w:rFonts w:ascii="Arial" w:hAnsi="Arial" w:cs="Arial"/>
          <w:b/>
          <w:u w:val="single"/>
        </w:rPr>
      </w:pPr>
      <w:bookmarkStart w:id="0" w:name="_GoBack"/>
      <w:bookmarkEnd w:id="0"/>
      <w:r>
        <w:rPr>
          <w:rFonts w:ascii="Arial" w:hAnsi="Arial" w:cs="Arial"/>
          <w:b/>
          <w:u w:val="single"/>
        </w:rPr>
        <w:t>Pathology External Quality Assessment Participation</w:t>
      </w:r>
    </w:p>
    <w:p w:rsidR="00E769D9" w:rsidRPr="00A530A5" w:rsidRDefault="00E769D9" w:rsidP="00E769D9">
      <w:pPr>
        <w:outlineLvl w:val="0"/>
        <w:rPr>
          <w:rFonts w:ascii="Arial" w:hAnsi="Arial" w:cs="Arial"/>
          <w:b/>
          <w:sz w:val="20"/>
          <w:szCs w:val="20"/>
          <w:u w:val="single"/>
        </w:rPr>
      </w:pPr>
      <w:r w:rsidRPr="00A530A5">
        <w:rPr>
          <w:rFonts w:ascii="Arial" w:hAnsi="Arial" w:cs="Arial"/>
          <w:b/>
          <w:sz w:val="20"/>
          <w:szCs w:val="20"/>
        </w:rPr>
        <w:t>Haematology/Immunology &amp; Transfusion External Quality Assessment Participation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E769D9" w:rsidRPr="00A530A5" w:rsidTr="008C6347">
        <w:tc>
          <w:tcPr>
            <w:tcW w:w="8908" w:type="dxa"/>
            <w:shd w:val="clear" w:color="auto" w:fill="auto"/>
          </w:tcPr>
          <w:p w:rsidR="00E769D9" w:rsidRPr="00A530A5" w:rsidRDefault="00E769D9" w:rsidP="008C6347">
            <w:pPr>
              <w:spacing w:after="0" w:line="240" w:lineRule="auto"/>
              <w:outlineLvl w:val="0"/>
              <w:rPr>
                <w:rFonts w:ascii="Arial" w:hAnsi="Arial" w:cs="Arial"/>
                <w:sz w:val="20"/>
                <w:szCs w:val="20"/>
              </w:rPr>
            </w:pPr>
            <w:r w:rsidRPr="00A530A5">
              <w:rPr>
                <w:rFonts w:ascii="Arial" w:hAnsi="Arial" w:cs="Arial"/>
                <w:sz w:val="20"/>
                <w:szCs w:val="20"/>
              </w:rPr>
              <w:t>UKNEQAS GENERAL AUTOIMMUNE SEROLOGY</w:t>
            </w:r>
          </w:p>
        </w:tc>
      </w:tr>
      <w:tr w:rsidR="00E769D9" w:rsidRPr="00A530A5" w:rsidTr="008C6347">
        <w:tc>
          <w:tcPr>
            <w:tcW w:w="8908" w:type="dxa"/>
            <w:shd w:val="clear" w:color="auto" w:fill="auto"/>
          </w:tcPr>
          <w:p w:rsidR="00E769D9" w:rsidRPr="00A530A5" w:rsidRDefault="00E769D9" w:rsidP="008C6347">
            <w:pPr>
              <w:spacing w:after="0" w:line="240" w:lineRule="auto"/>
              <w:outlineLvl w:val="0"/>
              <w:rPr>
                <w:rFonts w:ascii="Arial" w:hAnsi="Arial" w:cs="Arial"/>
                <w:sz w:val="20"/>
                <w:szCs w:val="20"/>
              </w:rPr>
            </w:pPr>
            <w:r w:rsidRPr="00A530A5">
              <w:rPr>
                <w:rFonts w:ascii="Arial" w:hAnsi="Arial" w:cs="Arial"/>
                <w:sz w:val="20"/>
                <w:szCs w:val="20"/>
              </w:rPr>
              <w:t xml:space="preserve">UKNEQAS SPECIFIC IgE, TOTAL IgE </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COELIAC SERLOGY</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MONOCLONAL PROTEIN IDENTIFICATION</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SPECIFIC PROTEINS</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NUCLEAR RELATED ANTIGENS</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ANTI-CARDIOLIPIN</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HAEMAGLOBINOPATHIES INCLUDING SOLUBILITY</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RED CELL ENZYMES – G6PD etc</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 NEQAS ROUTINE HAEMATOLOGY – FBC, FILMS, PARASITES AND RETICS</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 NEQAS HAEMATINICS – B12, FOLATE, FERRITIN</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 NEQAS COAGULATION, A/C DOSING, THROMBOPHILIA SCREENING</w:t>
            </w:r>
          </w:p>
        </w:tc>
      </w:tr>
      <w:tr w:rsidR="00E769D9" w:rsidRPr="00A530A5" w:rsidTr="008C6347">
        <w:tc>
          <w:tcPr>
            <w:tcW w:w="8908" w:type="dxa"/>
            <w:shd w:val="clear" w:color="auto" w:fill="auto"/>
          </w:tcPr>
          <w:p w:rsidR="00E769D9" w:rsidRPr="00A530A5" w:rsidRDefault="00E769D9" w:rsidP="008C6347">
            <w:pPr>
              <w:spacing w:after="0" w:line="240" w:lineRule="auto"/>
              <w:outlineLvl w:val="0"/>
              <w:rPr>
                <w:rFonts w:ascii="Arial" w:hAnsi="Arial" w:cs="Arial"/>
                <w:sz w:val="20"/>
                <w:szCs w:val="20"/>
              </w:rPr>
            </w:pPr>
            <w:r w:rsidRPr="00A530A5">
              <w:rPr>
                <w:rFonts w:ascii="Arial" w:hAnsi="Arial" w:cs="Arial"/>
                <w:sz w:val="20"/>
                <w:szCs w:val="20"/>
              </w:rPr>
              <w:t>UK NEQAS BLOOD TRANSFUSION – Ab SCREENING, IDENTIFICATION AND X-MATCH</w:t>
            </w:r>
          </w:p>
        </w:tc>
      </w:tr>
      <w:tr w:rsidR="00E769D9" w:rsidRPr="00A530A5" w:rsidTr="008C6347">
        <w:tc>
          <w:tcPr>
            <w:tcW w:w="8908" w:type="dxa"/>
            <w:shd w:val="clear" w:color="auto" w:fill="auto"/>
          </w:tcPr>
          <w:p w:rsidR="00E769D9" w:rsidRPr="00A530A5" w:rsidRDefault="00E769D9" w:rsidP="008C6347">
            <w:pPr>
              <w:spacing w:after="0" w:line="240" w:lineRule="auto"/>
              <w:outlineLvl w:val="0"/>
              <w:rPr>
                <w:rFonts w:ascii="Arial" w:hAnsi="Arial" w:cs="Arial"/>
                <w:sz w:val="20"/>
                <w:szCs w:val="20"/>
              </w:rPr>
            </w:pPr>
            <w:r w:rsidRPr="00A530A5">
              <w:rPr>
                <w:rFonts w:ascii="Arial" w:hAnsi="Arial" w:cs="Arial"/>
                <w:sz w:val="20"/>
                <w:szCs w:val="20"/>
              </w:rPr>
              <w:t xml:space="preserve">UKNEQAS FLOW CYTOMETERY </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HAEMOSIDERIN</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PLASMA VISCOSITY</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 xml:space="preserve">UKNEQAS RA LATEX </w:t>
            </w:r>
          </w:p>
        </w:tc>
      </w:tr>
      <w:tr w:rsidR="00E769D9" w:rsidRPr="00A530A5" w:rsidTr="008C6347">
        <w:tc>
          <w:tcPr>
            <w:tcW w:w="8908" w:type="dxa"/>
            <w:shd w:val="clear" w:color="auto" w:fill="auto"/>
          </w:tcPr>
          <w:p w:rsidR="00E769D9" w:rsidRPr="00A530A5" w:rsidRDefault="00E769D9" w:rsidP="008C6347">
            <w:pPr>
              <w:spacing w:after="0" w:line="240" w:lineRule="auto"/>
              <w:outlineLvl w:val="0"/>
              <w:rPr>
                <w:rFonts w:ascii="Arial" w:hAnsi="Arial" w:cs="Arial"/>
                <w:sz w:val="20"/>
                <w:szCs w:val="20"/>
              </w:rPr>
            </w:pPr>
            <w:r w:rsidRPr="00A530A5">
              <w:rPr>
                <w:rFonts w:ascii="Arial" w:hAnsi="Arial" w:cs="Arial"/>
                <w:sz w:val="20"/>
                <w:szCs w:val="20"/>
              </w:rPr>
              <w:t>UK NEQAS FETO-MATERNAL HEMORRHAGE</w:t>
            </w:r>
          </w:p>
        </w:tc>
      </w:tr>
      <w:tr w:rsidR="00E769D9" w:rsidRPr="00A530A5" w:rsidTr="008C6347">
        <w:tc>
          <w:tcPr>
            <w:tcW w:w="8908" w:type="dxa"/>
            <w:shd w:val="clear" w:color="auto" w:fill="auto"/>
          </w:tcPr>
          <w:p w:rsidR="00E769D9" w:rsidRPr="00A530A5" w:rsidRDefault="00E769D9" w:rsidP="008C6347">
            <w:pPr>
              <w:spacing w:after="0" w:line="240" w:lineRule="auto"/>
              <w:outlineLvl w:val="0"/>
              <w:rPr>
                <w:rFonts w:ascii="Arial" w:hAnsi="Arial" w:cs="Arial"/>
                <w:sz w:val="20"/>
                <w:szCs w:val="20"/>
              </w:rPr>
            </w:pPr>
            <w:r w:rsidRPr="00A530A5">
              <w:rPr>
                <w:rFonts w:ascii="Arial" w:hAnsi="Arial" w:cs="Arial"/>
                <w:sz w:val="20"/>
                <w:szCs w:val="20"/>
              </w:rPr>
              <w:t>UKNEQAS COELIAC DISEASE</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 NEQAS CCP</w:t>
            </w:r>
          </w:p>
        </w:tc>
      </w:tr>
      <w:tr w:rsidR="00E769D9" w:rsidRPr="00A530A5" w:rsidTr="008C6347">
        <w:tc>
          <w:tcPr>
            <w:tcW w:w="890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IPEX BLOOD TRANSFUSION – NBS ORGANISED</w:t>
            </w:r>
          </w:p>
        </w:tc>
      </w:tr>
    </w:tbl>
    <w:p w:rsidR="00E769D9" w:rsidRDefault="00E769D9" w:rsidP="00E769D9">
      <w:pPr>
        <w:spacing w:after="0"/>
        <w:rPr>
          <w:rFonts w:ascii="Arial" w:eastAsia="MS Mincho" w:hAnsi="Arial" w:cs="Arial"/>
          <w:b/>
          <w:color w:val="F79646"/>
          <w:sz w:val="20"/>
          <w:szCs w:val="20"/>
          <w:lang w:val="en-US" w:eastAsia="ja-JP"/>
        </w:rPr>
      </w:pPr>
    </w:p>
    <w:p w:rsidR="00E769D9" w:rsidRPr="00A530A5" w:rsidRDefault="00E769D9" w:rsidP="00E769D9">
      <w:pPr>
        <w:rPr>
          <w:rFonts w:ascii="Arial" w:hAnsi="Arial" w:cs="Arial"/>
          <w:b/>
          <w:sz w:val="20"/>
          <w:szCs w:val="20"/>
        </w:rPr>
      </w:pPr>
      <w:r w:rsidRPr="00A530A5">
        <w:rPr>
          <w:rFonts w:ascii="Arial" w:hAnsi="Arial" w:cs="Arial"/>
          <w:b/>
          <w:sz w:val="20"/>
          <w:szCs w:val="20"/>
        </w:rPr>
        <w:t>Cellular Pathology</w:t>
      </w:r>
      <w:r w:rsidRPr="00A530A5">
        <w:rPr>
          <w:rFonts w:ascii="Arial" w:hAnsi="Arial" w:cs="Arial"/>
          <w:sz w:val="20"/>
          <w:szCs w:val="20"/>
        </w:rPr>
        <w:t xml:space="preserve"> </w:t>
      </w:r>
      <w:r w:rsidRPr="00A530A5">
        <w:rPr>
          <w:rFonts w:ascii="Arial" w:hAnsi="Arial" w:cs="Arial"/>
          <w:b/>
          <w:sz w:val="20"/>
          <w:szCs w:val="20"/>
        </w:rPr>
        <w:t>External Quality Assessment Participation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 NEQAS FOR IMMUNOCYTOCHEMISTRY: GENERAL; BREAST; LYMPHOID</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 xml:space="preserve">UK NEQAS CPT </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 NEQAS CPT  RENAL SCHEME</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PUBLIC HEALTH ENGLAND EQA SCHEME FOR GYNAECOLOGICAL CYTOPATHOLOGY</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PHE GYNAECOLOGICAL CYTOPATHOLOGY TEQA SCHEME</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EQA SCHEME FOR THE MOLECULAR DETECTION OF HPV</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EQA SCHEME FOR NON-GYNAECOLOGICAL CYTOLOGY</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 NATIONAL RENAL PATHOLOGY EQA SHEME</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WESSEX AND SOUTH WEST ENGLAND GENERAL EQA SCHEME</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NATIONAL BREAST SCREENING HISTOPATHOLOGY EQA SCHEME</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OPHTHALMIC PATHOLOGY EQA SCHEME</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PROSTATE PATHOLOGY EQA SCHEME</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UROLOGY EQA SCHEME</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GYNAE PATHOLOGY EQA SCHEME</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BCSP EQA SCHEME</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GI PATHOLOGY EQA SCHEME</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ENDOCRINE PATHOLOGY EQA SCHEME</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NATIONAL SPECIALIST DERMATOPATHOLOGY EQA SCHEME</w:t>
            </w:r>
          </w:p>
        </w:tc>
      </w:tr>
      <w:tr w:rsidR="00E769D9" w:rsidRPr="00A530A5" w:rsidTr="008C6347">
        <w:tc>
          <w:tcPr>
            <w:tcW w:w="8330"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LIVER PATHOLOGY EQA SCHEME</w:t>
            </w:r>
          </w:p>
        </w:tc>
      </w:tr>
    </w:tbl>
    <w:p w:rsidR="00E769D9" w:rsidRPr="00A530A5" w:rsidRDefault="00E769D9" w:rsidP="00E769D9">
      <w:pPr>
        <w:rPr>
          <w:rFonts w:ascii="Arial" w:hAnsi="Arial" w:cs="Arial"/>
          <w:sz w:val="20"/>
          <w:szCs w:val="20"/>
        </w:rPr>
      </w:pPr>
    </w:p>
    <w:p w:rsidR="00E769D9" w:rsidRDefault="00E769D9" w:rsidP="00E769D9">
      <w:pPr>
        <w:spacing w:after="0"/>
        <w:rPr>
          <w:rFonts w:ascii="Arial" w:eastAsia="MS Mincho" w:hAnsi="Arial" w:cs="Arial"/>
          <w:b/>
          <w:color w:val="F79646"/>
          <w:sz w:val="20"/>
          <w:szCs w:val="20"/>
          <w:lang w:val="en-US" w:eastAsia="ja-JP"/>
        </w:rPr>
      </w:pPr>
    </w:p>
    <w:p w:rsidR="00E769D9" w:rsidRDefault="00E769D9" w:rsidP="00E769D9">
      <w:pPr>
        <w:spacing w:after="0"/>
        <w:rPr>
          <w:rFonts w:ascii="Arial" w:eastAsia="MS Mincho" w:hAnsi="Arial" w:cs="Arial"/>
          <w:b/>
          <w:color w:val="F79646"/>
          <w:sz w:val="20"/>
          <w:szCs w:val="20"/>
          <w:lang w:val="en-US" w:eastAsia="ja-JP"/>
        </w:rPr>
      </w:pPr>
    </w:p>
    <w:p w:rsidR="00E769D9" w:rsidRDefault="00E769D9" w:rsidP="00E769D9">
      <w:pPr>
        <w:spacing w:after="0"/>
        <w:rPr>
          <w:rFonts w:ascii="Arial" w:eastAsia="MS Mincho" w:hAnsi="Arial" w:cs="Arial"/>
          <w:b/>
          <w:color w:val="F79646"/>
          <w:sz w:val="20"/>
          <w:szCs w:val="20"/>
          <w:lang w:val="en-US" w:eastAsia="ja-JP"/>
        </w:rPr>
      </w:pPr>
    </w:p>
    <w:p w:rsidR="00E769D9" w:rsidRDefault="00E769D9" w:rsidP="00E769D9">
      <w:pPr>
        <w:spacing w:after="0"/>
        <w:rPr>
          <w:rFonts w:ascii="Arial" w:eastAsia="MS Mincho" w:hAnsi="Arial" w:cs="Arial"/>
          <w:b/>
          <w:color w:val="F79646"/>
          <w:sz w:val="20"/>
          <w:szCs w:val="20"/>
          <w:lang w:val="en-US" w:eastAsia="ja-JP"/>
        </w:rPr>
      </w:pPr>
    </w:p>
    <w:p w:rsidR="00E769D9" w:rsidRDefault="00E769D9" w:rsidP="00E769D9">
      <w:pPr>
        <w:spacing w:after="0"/>
        <w:rPr>
          <w:rFonts w:ascii="Arial" w:eastAsia="MS Mincho" w:hAnsi="Arial" w:cs="Arial"/>
          <w:b/>
          <w:color w:val="F79646"/>
          <w:sz w:val="20"/>
          <w:szCs w:val="20"/>
          <w:lang w:val="en-US" w:eastAsia="ja-JP"/>
        </w:rPr>
      </w:pPr>
    </w:p>
    <w:p w:rsidR="00E769D9" w:rsidRDefault="00E769D9" w:rsidP="00E769D9">
      <w:pPr>
        <w:spacing w:after="0"/>
        <w:rPr>
          <w:rFonts w:ascii="Arial" w:eastAsia="MS Mincho" w:hAnsi="Arial" w:cs="Arial"/>
          <w:b/>
          <w:color w:val="F79646"/>
          <w:sz w:val="20"/>
          <w:szCs w:val="20"/>
          <w:lang w:val="en-US" w:eastAsia="ja-JP"/>
        </w:rPr>
      </w:pPr>
    </w:p>
    <w:p w:rsidR="00E769D9" w:rsidRPr="00A530A5" w:rsidRDefault="00E769D9" w:rsidP="00E769D9">
      <w:pPr>
        <w:spacing w:after="0"/>
        <w:rPr>
          <w:rFonts w:ascii="Arial" w:eastAsia="MS Mincho" w:hAnsi="Arial" w:cs="Arial"/>
          <w:b/>
          <w:color w:val="F79646"/>
          <w:sz w:val="20"/>
          <w:szCs w:val="20"/>
          <w:lang w:val="en-US" w:eastAsia="ja-JP"/>
        </w:rPr>
      </w:pPr>
    </w:p>
    <w:p w:rsidR="00E769D9" w:rsidRPr="00A530A5" w:rsidRDefault="00E769D9" w:rsidP="00E769D9">
      <w:pPr>
        <w:outlineLvl w:val="0"/>
        <w:rPr>
          <w:rFonts w:ascii="Arial" w:hAnsi="Arial" w:cs="Arial"/>
          <w:b/>
          <w:sz w:val="20"/>
          <w:szCs w:val="20"/>
          <w:u w:val="single"/>
        </w:rPr>
      </w:pPr>
      <w:r w:rsidRPr="00A530A5">
        <w:rPr>
          <w:rFonts w:ascii="Arial" w:hAnsi="Arial" w:cs="Arial"/>
          <w:b/>
          <w:sz w:val="20"/>
          <w:szCs w:val="20"/>
        </w:rPr>
        <w:lastRenderedPageBreak/>
        <w:t>Chemical Pathology External Quality Assessment Participation</w:t>
      </w: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3118"/>
        <w:gridCol w:w="4394"/>
      </w:tblGrid>
      <w:tr w:rsidR="00E769D9" w:rsidRPr="00A530A5" w:rsidTr="008C6347">
        <w:trPr>
          <w:tblHeader/>
        </w:trPr>
        <w:tc>
          <w:tcPr>
            <w:tcW w:w="1447" w:type="dxa"/>
            <w:shd w:val="clear" w:color="auto" w:fill="auto"/>
          </w:tcPr>
          <w:p w:rsidR="00E769D9" w:rsidRPr="00A530A5" w:rsidRDefault="00E769D9" w:rsidP="008C6347">
            <w:pPr>
              <w:spacing w:after="0" w:line="240" w:lineRule="auto"/>
              <w:jc w:val="center"/>
              <w:rPr>
                <w:rFonts w:ascii="Arial" w:hAnsi="Arial" w:cs="Arial"/>
                <w:b/>
                <w:sz w:val="20"/>
                <w:szCs w:val="20"/>
              </w:rPr>
            </w:pPr>
            <w:r w:rsidRPr="00A530A5">
              <w:rPr>
                <w:rFonts w:ascii="Arial" w:hAnsi="Arial" w:cs="Arial"/>
                <w:b/>
                <w:sz w:val="20"/>
                <w:szCs w:val="20"/>
              </w:rPr>
              <w:t>Organiser</w:t>
            </w:r>
          </w:p>
        </w:tc>
        <w:tc>
          <w:tcPr>
            <w:tcW w:w="3118" w:type="dxa"/>
            <w:shd w:val="clear" w:color="auto" w:fill="auto"/>
          </w:tcPr>
          <w:p w:rsidR="00E769D9" w:rsidRPr="00A530A5" w:rsidRDefault="00E769D9" w:rsidP="008C6347">
            <w:pPr>
              <w:spacing w:after="0" w:line="240" w:lineRule="auto"/>
              <w:jc w:val="center"/>
              <w:rPr>
                <w:rFonts w:ascii="Arial" w:hAnsi="Arial" w:cs="Arial"/>
                <w:b/>
                <w:sz w:val="20"/>
                <w:szCs w:val="20"/>
              </w:rPr>
            </w:pPr>
            <w:r w:rsidRPr="00A530A5">
              <w:rPr>
                <w:rFonts w:ascii="Arial" w:hAnsi="Arial" w:cs="Arial"/>
                <w:b/>
                <w:sz w:val="20"/>
                <w:szCs w:val="20"/>
              </w:rPr>
              <w:t>Scheme Name</w:t>
            </w:r>
          </w:p>
        </w:tc>
        <w:tc>
          <w:tcPr>
            <w:tcW w:w="4394" w:type="dxa"/>
            <w:shd w:val="clear" w:color="auto" w:fill="auto"/>
          </w:tcPr>
          <w:p w:rsidR="00E769D9" w:rsidRPr="00A530A5" w:rsidRDefault="00E769D9" w:rsidP="008C6347">
            <w:pPr>
              <w:spacing w:after="0" w:line="240" w:lineRule="auto"/>
              <w:jc w:val="center"/>
              <w:rPr>
                <w:rFonts w:ascii="Arial" w:hAnsi="Arial" w:cs="Arial"/>
                <w:b/>
                <w:sz w:val="20"/>
                <w:szCs w:val="20"/>
              </w:rPr>
            </w:pPr>
            <w:r w:rsidRPr="00A530A5">
              <w:rPr>
                <w:rFonts w:ascii="Arial" w:hAnsi="Arial" w:cs="Arial"/>
                <w:b/>
                <w:sz w:val="20"/>
                <w:szCs w:val="20"/>
              </w:rPr>
              <w:t>Tests Covered</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AFP, CEA, hCG</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AFP, CEA and hCG</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Thyroid Hormones</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TSH, Free T4 and Free T3</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PTH, ACTH and hCT</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PTH</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Sweat Testing</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Sweat – Chloride and Interpretation</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Glycated Haemoglobins</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HbA1c</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Steroid Hormones</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 xml:space="preserve">Cortisol, Progesterone, Testosterone (female), Testosterone (male), SHBG, Oestradiol, and Oestradiol (high level), </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Peptide Hormones</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FSH, LH, Prolactin and Growth Hormone</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Antibiotic Assays</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Gentamicin, Tobramycin and Vancomycin</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Faecal Markers of Inflammation</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Faecal Calprotectin</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(Sheffield)</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Prostate Specific Antigen</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Total PSA</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(Sheffield)</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CRP</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C-reactive protein</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(Sheffield)</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CSF Proteins and Biochemistry</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CSF – Total Protein, Glucose and Lactate</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UKNEQAS (Sheffield)</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Tumour Markers</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CA125, CA 19.9, CA15.3</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WEQAS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Mainline Chemistry</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Sodium, Potassium, Chloride, Bicarbonate, Urea, Creatinine, eGFR, Glucose, Calcium, Adjusted Calcium, Phosphate, Total Protein, Albumin, Calculated Globulins, Magnesium, Urate, Lithium, Osmolality, Aspartate Aminotransferase, Alanine Aminotransferase, Alkaline Phosphatase, Creatine Kinase, Gamma Glutamyl Transferase, Amylase, Lactate Dehydrogenase, Iron, Transferrin and Transferrin Saturation</w:t>
            </w:r>
          </w:p>
        </w:tc>
      </w:tr>
      <w:tr w:rsidR="00E769D9" w:rsidRPr="00A530A5" w:rsidTr="008C6347">
        <w:tc>
          <w:tcPr>
            <w:tcW w:w="1447" w:type="dxa"/>
            <w:shd w:val="clear" w:color="auto" w:fill="auto"/>
          </w:tcPr>
          <w:p w:rsidR="00E769D9" w:rsidRPr="00A530A5" w:rsidRDefault="00E769D9" w:rsidP="008C6347">
            <w:pPr>
              <w:spacing w:after="0" w:line="240" w:lineRule="auto"/>
              <w:jc w:val="center"/>
              <w:rPr>
                <w:rFonts w:ascii="Arial" w:hAnsi="Arial" w:cs="Arial"/>
                <w:b/>
                <w:sz w:val="20"/>
                <w:szCs w:val="20"/>
              </w:rPr>
            </w:pPr>
            <w:r w:rsidRPr="00A530A5">
              <w:rPr>
                <w:rFonts w:ascii="Arial" w:hAnsi="Arial" w:cs="Arial"/>
                <w:b/>
                <w:sz w:val="20"/>
                <w:szCs w:val="20"/>
              </w:rPr>
              <w:t>Organiser</w:t>
            </w:r>
          </w:p>
        </w:tc>
        <w:tc>
          <w:tcPr>
            <w:tcW w:w="3118" w:type="dxa"/>
            <w:shd w:val="clear" w:color="auto" w:fill="auto"/>
          </w:tcPr>
          <w:p w:rsidR="00E769D9" w:rsidRPr="00A530A5" w:rsidRDefault="00E769D9" w:rsidP="008C6347">
            <w:pPr>
              <w:spacing w:after="0" w:line="240" w:lineRule="auto"/>
              <w:jc w:val="center"/>
              <w:rPr>
                <w:rFonts w:ascii="Arial" w:hAnsi="Arial" w:cs="Arial"/>
                <w:b/>
                <w:sz w:val="20"/>
                <w:szCs w:val="20"/>
              </w:rPr>
            </w:pPr>
            <w:r w:rsidRPr="00A530A5">
              <w:rPr>
                <w:rFonts w:ascii="Arial" w:hAnsi="Arial" w:cs="Arial"/>
                <w:b/>
                <w:sz w:val="20"/>
                <w:szCs w:val="20"/>
              </w:rPr>
              <w:t>Scheme Name</w:t>
            </w:r>
          </w:p>
        </w:tc>
        <w:tc>
          <w:tcPr>
            <w:tcW w:w="4394" w:type="dxa"/>
            <w:shd w:val="clear" w:color="auto" w:fill="auto"/>
          </w:tcPr>
          <w:p w:rsidR="00E769D9" w:rsidRPr="00A530A5" w:rsidRDefault="00E769D9" w:rsidP="008C6347">
            <w:pPr>
              <w:spacing w:after="0" w:line="240" w:lineRule="auto"/>
              <w:jc w:val="center"/>
              <w:rPr>
                <w:rFonts w:ascii="Arial" w:hAnsi="Arial" w:cs="Arial"/>
                <w:b/>
                <w:sz w:val="20"/>
                <w:szCs w:val="20"/>
              </w:rPr>
            </w:pPr>
            <w:r w:rsidRPr="00A530A5">
              <w:rPr>
                <w:rFonts w:ascii="Arial" w:hAnsi="Arial" w:cs="Arial"/>
                <w:b/>
                <w:sz w:val="20"/>
                <w:szCs w:val="20"/>
              </w:rPr>
              <w:t>Tests Covered</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WEQAS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Bilirubin</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Total Bilirubin and Conjugated Bilirubin</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WEQAS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Cardiac Marker</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Troponin T</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WEQAS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NT-pro BNP</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NT-pro BNP</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WEQAS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Lipid</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Cholesterol, Triglyceride, LDL-Cholesterol and HDL-Cholesterol</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WEQAS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ED Tox</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Salicylate, Paracetamol and Ethanol</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WEQAS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General Urine Chemistry</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Sodium, Potassium, Urea, Creatinine, Glucose, Calcium, Phosphate, Protein, Protein/Creatinine Ratio, Microalbumin, Albumin/Creatinine Ratio, Magnesium, Urate, Osmolality and Amylase</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WEQAS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Blood Gas</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pH, pCO2, pO2, Sodium, Potassium, Ionized Calcium, Chloride, Glucose and Lactate</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WEQAS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Co-oximetry</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 xml:space="preserve">Total Haemoglobin, Oxyhaemoglobin, Carboxyhaemoglobin and Methaemoglobin </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WEQAS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Bile Acids</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Total Bile Acids</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WEQAS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Ammonia</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Ammonia</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WEQAS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TDM</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Gentamicin, Tobramycin, Vancomycin, Carbamazepine, Phenytoin, Theophylline and Digoxin</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RIQAS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Immunoassay Speciality 2</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Pro-Calcitonin</w:t>
            </w:r>
          </w:p>
        </w:tc>
      </w:tr>
      <w:tr w:rsidR="00E769D9" w:rsidRPr="00A530A5" w:rsidTr="008C6347">
        <w:tc>
          <w:tcPr>
            <w:tcW w:w="1447"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DEQAS</w:t>
            </w:r>
          </w:p>
        </w:tc>
        <w:tc>
          <w:tcPr>
            <w:tcW w:w="3118"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Vitamin D</w:t>
            </w:r>
          </w:p>
        </w:tc>
        <w:tc>
          <w:tcPr>
            <w:tcW w:w="4394" w:type="dxa"/>
            <w:shd w:val="clear" w:color="auto" w:fill="auto"/>
          </w:tcPr>
          <w:p w:rsidR="00E769D9" w:rsidRPr="00A530A5" w:rsidRDefault="00E769D9" w:rsidP="008C6347">
            <w:pPr>
              <w:spacing w:after="0" w:line="240" w:lineRule="auto"/>
              <w:rPr>
                <w:rFonts w:ascii="Arial" w:hAnsi="Arial" w:cs="Arial"/>
                <w:sz w:val="20"/>
                <w:szCs w:val="20"/>
              </w:rPr>
            </w:pPr>
            <w:r w:rsidRPr="00A530A5">
              <w:rPr>
                <w:rFonts w:ascii="Arial" w:hAnsi="Arial" w:cs="Arial"/>
                <w:sz w:val="20"/>
                <w:szCs w:val="20"/>
              </w:rPr>
              <w:t>25 Hydroxyvitamin D</w:t>
            </w:r>
          </w:p>
        </w:tc>
      </w:tr>
    </w:tbl>
    <w:p w:rsidR="00E769D9" w:rsidRDefault="00E769D9" w:rsidP="00E769D9">
      <w:pPr>
        <w:spacing w:after="0" w:line="240" w:lineRule="auto"/>
        <w:rPr>
          <w:rFonts w:ascii="Arial" w:hAnsi="Arial" w:cs="Arial"/>
          <w:b/>
          <w:sz w:val="20"/>
          <w:szCs w:val="20"/>
        </w:rPr>
      </w:pPr>
    </w:p>
    <w:p w:rsidR="00E769D9" w:rsidRDefault="00E769D9" w:rsidP="00E769D9">
      <w:pPr>
        <w:spacing w:after="0" w:line="240" w:lineRule="auto"/>
        <w:rPr>
          <w:rFonts w:ascii="Arial" w:hAnsi="Arial" w:cs="Arial"/>
          <w:b/>
          <w:sz w:val="20"/>
          <w:szCs w:val="20"/>
        </w:rPr>
      </w:pPr>
    </w:p>
    <w:p w:rsidR="00E769D9" w:rsidRDefault="00E769D9" w:rsidP="00E769D9">
      <w:pPr>
        <w:spacing w:after="0" w:line="240" w:lineRule="auto"/>
        <w:rPr>
          <w:rFonts w:ascii="Arial" w:hAnsi="Arial" w:cs="Arial"/>
          <w:b/>
          <w:sz w:val="20"/>
          <w:szCs w:val="20"/>
        </w:rPr>
      </w:pPr>
    </w:p>
    <w:p w:rsidR="00E769D9" w:rsidRDefault="00E769D9" w:rsidP="00E769D9">
      <w:pPr>
        <w:spacing w:after="0" w:line="240" w:lineRule="auto"/>
        <w:rPr>
          <w:rFonts w:ascii="Arial" w:hAnsi="Arial" w:cs="Arial"/>
          <w:b/>
          <w:sz w:val="20"/>
          <w:szCs w:val="20"/>
        </w:rPr>
      </w:pPr>
    </w:p>
    <w:p w:rsidR="00E769D9" w:rsidRDefault="00E769D9" w:rsidP="00E769D9">
      <w:pPr>
        <w:spacing w:after="0" w:line="240" w:lineRule="auto"/>
        <w:rPr>
          <w:rFonts w:ascii="Arial" w:hAnsi="Arial" w:cs="Arial"/>
          <w:b/>
          <w:sz w:val="20"/>
          <w:szCs w:val="20"/>
        </w:rPr>
      </w:pPr>
      <w:r w:rsidRPr="00A530A5">
        <w:rPr>
          <w:rFonts w:ascii="Arial" w:hAnsi="Arial" w:cs="Arial"/>
          <w:b/>
          <w:sz w:val="20"/>
          <w:szCs w:val="20"/>
        </w:rPr>
        <w:lastRenderedPageBreak/>
        <w:t>Microbiology External Quality Assessment Participation</w:t>
      </w:r>
    </w:p>
    <w:p w:rsidR="00E769D9" w:rsidRPr="00A530A5" w:rsidRDefault="00E769D9" w:rsidP="00E769D9">
      <w:pPr>
        <w:spacing w:after="0" w:line="240" w:lineRule="auto"/>
        <w:rPr>
          <w:rFonts w:ascii="Arial" w:hAnsi="Arial" w:cs="Arial"/>
          <w:b/>
          <w:sz w:val="20"/>
          <w:szCs w:val="20"/>
        </w:rPr>
      </w:pPr>
    </w:p>
    <w:tbl>
      <w:tblPr>
        <w:tblpPr w:leftFromText="171" w:rightFromText="171" w:vertAnchor="text"/>
        <w:tblW w:w="0" w:type="auto"/>
        <w:tblCellMar>
          <w:left w:w="0" w:type="dxa"/>
          <w:right w:w="0" w:type="dxa"/>
        </w:tblCellMar>
        <w:tblLook w:val="04A0" w:firstRow="1" w:lastRow="0" w:firstColumn="1" w:lastColumn="0" w:noHBand="0" w:noVBand="1"/>
      </w:tblPr>
      <w:tblGrid>
        <w:gridCol w:w="5070"/>
        <w:gridCol w:w="3402"/>
      </w:tblGrid>
      <w:tr w:rsidR="00E769D9" w:rsidRPr="00A530A5" w:rsidTr="008C6347">
        <w:tc>
          <w:tcPr>
            <w:tcW w:w="507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E769D9" w:rsidRPr="00A530A5" w:rsidRDefault="00E769D9" w:rsidP="008C6347">
            <w:pPr>
              <w:spacing w:after="0"/>
              <w:rPr>
                <w:rFonts w:ascii="Arial" w:eastAsia="Calibri" w:hAnsi="Arial" w:cs="Arial"/>
                <w:b/>
                <w:bCs/>
                <w:sz w:val="20"/>
                <w:szCs w:val="20"/>
              </w:rPr>
            </w:pPr>
            <w:r>
              <w:rPr>
                <w:rFonts w:ascii="Arial" w:hAnsi="Arial" w:cs="Arial"/>
                <w:b/>
                <w:bCs/>
                <w:sz w:val="20"/>
                <w:szCs w:val="20"/>
              </w:rPr>
              <w:t>S</w:t>
            </w:r>
            <w:r w:rsidRPr="00A530A5">
              <w:rPr>
                <w:rFonts w:ascii="Arial" w:hAnsi="Arial" w:cs="Arial"/>
                <w:b/>
                <w:bCs/>
                <w:sz w:val="20"/>
                <w:szCs w:val="20"/>
              </w:rPr>
              <w:t>cheme</w:t>
            </w:r>
          </w:p>
        </w:tc>
        <w:tc>
          <w:tcPr>
            <w:tcW w:w="340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b/>
                <w:bCs/>
                <w:sz w:val="20"/>
                <w:szCs w:val="20"/>
              </w:rPr>
            </w:pPr>
            <w:r w:rsidRPr="00A530A5">
              <w:rPr>
                <w:rFonts w:ascii="Arial" w:hAnsi="Arial" w:cs="Arial"/>
                <w:b/>
                <w:bCs/>
                <w:sz w:val="20"/>
                <w:szCs w:val="20"/>
              </w:rPr>
              <w:t>Provider</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AFB Microscopy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Andrology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Antifungal Susceptibility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Anti-HBs Detection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Antimicrobial Susceptibility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Blood Borne Virus</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Bone Donor Screen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C difficile Toxin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Diagnostic Hepatitis Serology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Faecal Parasitology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General Bacteriology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HCV RNA Detection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Hepatitis B Serology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Hepatitis C Serology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HIV Serology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HIV Viral Load</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Immunity Screen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Measles &amp; Mumps</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Chlamydia / GC Molecular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MRSA Screening</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Mycobacterium Culture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Mycology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Pregnancy Test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Rapid RSV Detection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Rubella Serology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Syphilis Serology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Toxoplasma Serology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Urinary Antigen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Viral Gastroenteritis</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UKNEQAS</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HSV DNA Detection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QCMD</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Respiratory Panel (Flu)</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QCMD</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Respiratory Panel (RSV)</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QCMD</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ASO Serology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Blood Culture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Crystals Microscopy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GBS Screening</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Gram Stain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Gram Stain (Blood Culture)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H pylori Serology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Lymes Serology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MDR Screening</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Mycoplasma Serology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Pertussis Serology</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Urine Cell Count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Urine Cell Identification</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r w:rsidR="00E769D9" w:rsidRPr="00A530A5" w:rsidTr="008C6347">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rPr>
                <w:rFonts w:ascii="Arial" w:eastAsia="Calibri" w:hAnsi="Arial" w:cs="Arial"/>
                <w:sz w:val="20"/>
                <w:szCs w:val="20"/>
              </w:rPr>
            </w:pPr>
            <w:r w:rsidRPr="00A530A5">
              <w:rPr>
                <w:rFonts w:ascii="Arial" w:hAnsi="Arial" w:cs="Arial"/>
                <w:sz w:val="20"/>
                <w:szCs w:val="20"/>
              </w:rPr>
              <w:t>VRE Screening</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E769D9" w:rsidRPr="00A530A5" w:rsidRDefault="00E769D9" w:rsidP="008C6347">
            <w:pPr>
              <w:spacing w:after="0"/>
              <w:jc w:val="center"/>
              <w:rPr>
                <w:rFonts w:ascii="Arial" w:eastAsia="Calibri" w:hAnsi="Arial" w:cs="Arial"/>
                <w:sz w:val="20"/>
                <w:szCs w:val="20"/>
              </w:rPr>
            </w:pPr>
            <w:r w:rsidRPr="00A530A5">
              <w:rPr>
                <w:rFonts w:ascii="Arial" w:hAnsi="Arial" w:cs="Arial"/>
                <w:sz w:val="20"/>
                <w:szCs w:val="20"/>
              </w:rPr>
              <w:t>Lab Quality</w:t>
            </w:r>
          </w:p>
        </w:tc>
      </w:tr>
    </w:tbl>
    <w:p w:rsidR="00E769D9" w:rsidRPr="00A530A5" w:rsidRDefault="00E769D9" w:rsidP="00E769D9">
      <w:pPr>
        <w:rPr>
          <w:rFonts w:ascii="Arial" w:hAnsi="Arial" w:cs="Arial"/>
          <w:sz w:val="20"/>
          <w:szCs w:val="20"/>
        </w:rPr>
      </w:pPr>
    </w:p>
    <w:p w:rsidR="00E769D9" w:rsidRDefault="00E769D9" w:rsidP="00E769D9">
      <w:pPr>
        <w:jc w:val="center"/>
        <w:rPr>
          <w:rFonts w:ascii="Arial" w:hAnsi="Arial" w:cs="Arial"/>
          <w:b/>
          <w:u w:val="single"/>
        </w:rPr>
      </w:pPr>
    </w:p>
    <w:p w:rsidR="00E769D9" w:rsidRPr="00E769D9" w:rsidRDefault="00E769D9" w:rsidP="00E769D9">
      <w:pPr>
        <w:jc w:val="center"/>
        <w:rPr>
          <w:rFonts w:ascii="Arial" w:hAnsi="Arial" w:cs="Arial"/>
          <w:b/>
          <w:u w:val="single"/>
        </w:rPr>
      </w:pPr>
    </w:p>
    <w:sectPr w:rsidR="00E769D9" w:rsidRPr="00E76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D9"/>
    <w:rsid w:val="00380A69"/>
    <w:rsid w:val="009A771B"/>
    <w:rsid w:val="00B47EFF"/>
    <w:rsid w:val="00DD5C52"/>
    <w:rsid w:val="00E76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6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58B247B4</Template>
  <TotalTime>1</TotalTime>
  <Pages>3</Pages>
  <Words>795</Words>
  <Characters>4536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Gloucestershire NHS Trusts</Company>
  <LinksUpToDate>false</LinksUpToDate>
  <CharactersWithSpaces>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Webster Jenny</dc:creator>
  <cp:lastModifiedBy>Hannan Elaine</cp:lastModifiedBy>
  <cp:revision>2</cp:revision>
  <dcterms:created xsi:type="dcterms:W3CDTF">2019-06-20T12:31:00Z</dcterms:created>
  <dcterms:modified xsi:type="dcterms:W3CDTF">2019-06-20T12:31:00Z</dcterms:modified>
</cp:coreProperties>
</file>