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3C7" w:rsidRDefault="004A63C7" w:rsidP="00C961BE">
      <w:pPr>
        <w:spacing w:after="0" w:line="240" w:lineRule="auto"/>
        <w:rPr>
          <w:rFonts w:cs="Arial"/>
          <w:sz w:val="24"/>
          <w:szCs w:val="24"/>
        </w:rPr>
      </w:pPr>
      <w:bookmarkStart w:id="0" w:name="_GoBack"/>
      <w:bookmarkEnd w:id="0"/>
    </w:p>
    <w:p w:rsidR="00C961BE" w:rsidRPr="00F749AD" w:rsidRDefault="00C961BE" w:rsidP="00C961BE">
      <w:pPr>
        <w:spacing w:after="0" w:line="240" w:lineRule="auto"/>
        <w:rPr>
          <w:rFonts w:cs="Arial"/>
          <w:sz w:val="24"/>
          <w:szCs w:val="24"/>
        </w:rPr>
      </w:pPr>
    </w:p>
    <w:p w:rsidR="0004428D" w:rsidRDefault="0004428D" w:rsidP="00F749AD">
      <w:pPr>
        <w:spacing w:after="0" w:line="240" w:lineRule="auto"/>
        <w:rPr>
          <w:rFonts w:cs="Arial"/>
          <w:bCs/>
          <w:sz w:val="24"/>
          <w:szCs w:val="24"/>
        </w:rPr>
      </w:pPr>
    </w:p>
    <w:p w:rsidR="0004428D" w:rsidRPr="0004428D" w:rsidRDefault="0004428D" w:rsidP="00F749AD">
      <w:pPr>
        <w:spacing w:after="0" w:line="240" w:lineRule="auto"/>
        <w:rPr>
          <w:rFonts w:cs="Arial"/>
          <w:b/>
          <w:bCs/>
          <w:sz w:val="48"/>
          <w:szCs w:val="48"/>
        </w:rPr>
      </w:pPr>
      <w:r w:rsidRPr="0004428D">
        <w:rPr>
          <w:rFonts w:cs="Arial"/>
          <w:b/>
          <w:bCs/>
          <w:sz w:val="48"/>
          <w:szCs w:val="48"/>
        </w:rPr>
        <w:t>Media Release</w:t>
      </w:r>
    </w:p>
    <w:p w:rsidR="00F65524" w:rsidRDefault="00F65524" w:rsidP="00F749AD">
      <w:pPr>
        <w:spacing w:after="0" w:line="240" w:lineRule="auto"/>
        <w:rPr>
          <w:rFonts w:cs="Arial"/>
          <w:bCs/>
          <w:sz w:val="26"/>
          <w:szCs w:val="26"/>
        </w:rPr>
      </w:pPr>
    </w:p>
    <w:p w:rsidR="00810BF4" w:rsidRPr="00810BF4" w:rsidRDefault="00810BF4" w:rsidP="00F749AD">
      <w:pPr>
        <w:spacing w:after="0" w:line="240" w:lineRule="auto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23.8.2019</w:t>
      </w:r>
    </w:p>
    <w:p w:rsidR="00810BF4" w:rsidRPr="00C95BBB" w:rsidRDefault="00810BF4" w:rsidP="00F749AD">
      <w:pPr>
        <w:spacing w:after="0" w:line="240" w:lineRule="auto"/>
        <w:rPr>
          <w:rFonts w:cs="Arial"/>
          <w:bCs/>
          <w:sz w:val="26"/>
          <w:szCs w:val="26"/>
        </w:rPr>
      </w:pPr>
    </w:p>
    <w:p w:rsidR="005A7B78" w:rsidRDefault="005A7B78" w:rsidP="005A7B7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‘No decisions made on Cheltenham </w:t>
      </w:r>
      <w:proofErr w:type="gramStart"/>
      <w:r>
        <w:rPr>
          <w:b/>
          <w:bCs/>
          <w:sz w:val="24"/>
          <w:szCs w:val="24"/>
        </w:rPr>
        <w:t>A&amp;E</w:t>
      </w:r>
      <w:proofErr w:type="gramEnd"/>
      <w:r>
        <w:rPr>
          <w:b/>
          <w:bCs/>
          <w:sz w:val="24"/>
          <w:szCs w:val="24"/>
        </w:rPr>
        <w:t xml:space="preserve">’ say health leaders </w:t>
      </w:r>
    </w:p>
    <w:p w:rsidR="005A7B78" w:rsidRDefault="005A7B78" w:rsidP="005A7B78">
      <w:pPr>
        <w:rPr>
          <w:sz w:val="24"/>
          <w:szCs w:val="24"/>
        </w:rPr>
      </w:pPr>
      <w:r>
        <w:rPr>
          <w:sz w:val="24"/>
          <w:szCs w:val="24"/>
        </w:rPr>
        <w:t xml:space="preserve">Health leaders in the county have responded to claims of imminent ‘closure’ of Cheltenham’s A&amp;E by describing them as ‘inaccurate, misleading and therefore </w:t>
      </w:r>
      <w:r w:rsidR="002C24F8">
        <w:rPr>
          <w:sz w:val="24"/>
          <w:szCs w:val="24"/>
        </w:rPr>
        <w:t>potentially confusing for members of the public and hospital staff.</w:t>
      </w:r>
      <w:r>
        <w:rPr>
          <w:sz w:val="24"/>
          <w:szCs w:val="24"/>
        </w:rPr>
        <w:t>’</w:t>
      </w:r>
    </w:p>
    <w:p w:rsidR="005A7B78" w:rsidRDefault="005A7B78" w:rsidP="005A7B78">
      <w:pPr>
        <w:rPr>
          <w:sz w:val="24"/>
          <w:szCs w:val="24"/>
        </w:rPr>
      </w:pPr>
      <w:r>
        <w:rPr>
          <w:sz w:val="24"/>
          <w:szCs w:val="24"/>
        </w:rPr>
        <w:t xml:space="preserve">They say that the </w:t>
      </w:r>
      <w:r>
        <w:rPr>
          <w:i/>
          <w:iCs/>
          <w:sz w:val="24"/>
          <w:szCs w:val="24"/>
        </w:rPr>
        <w:t xml:space="preserve">Fit for the Future </w:t>
      </w:r>
      <w:r>
        <w:rPr>
          <w:sz w:val="24"/>
          <w:szCs w:val="24"/>
        </w:rPr>
        <w:t xml:space="preserve">engagement which lasts through the summer and autumn is an opportunity for everyone to share ideas and develop potential solutions together. </w:t>
      </w:r>
    </w:p>
    <w:p w:rsidR="00D97D22" w:rsidRDefault="00D97D22" w:rsidP="005A7B78">
      <w:pPr>
        <w:rPr>
          <w:sz w:val="24"/>
          <w:szCs w:val="24"/>
        </w:rPr>
      </w:pPr>
      <w:r>
        <w:rPr>
          <w:sz w:val="24"/>
          <w:szCs w:val="24"/>
        </w:rPr>
        <w:t xml:space="preserve">In their </w:t>
      </w:r>
      <w:r w:rsidRPr="00D97D22">
        <w:rPr>
          <w:i/>
          <w:sz w:val="24"/>
          <w:szCs w:val="24"/>
        </w:rPr>
        <w:t>Fit for the Future</w:t>
      </w:r>
      <w:r>
        <w:rPr>
          <w:sz w:val="24"/>
          <w:szCs w:val="24"/>
        </w:rPr>
        <w:t xml:space="preserve"> booklet, the NHS </w:t>
      </w:r>
      <w:r w:rsidR="00B76501">
        <w:rPr>
          <w:sz w:val="24"/>
          <w:szCs w:val="24"/>
        </w:rPr>
        <w:t xml:space="preserve">explain that </w:t>
      </w:r>
      <w:r>
        <w:rPr>
          <w:sz w:val="24"/>
          <w:szCs w:val="24"/>
        </w:rPr>
        <w:t xml:space="preserve">they are aiming high and believe they have </w:t>
      </w:r>
      <w:r w:rsidR="00EC2684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potential to provide the very best healthcare in the country, which </w:t>
      </w:r>
      <w:r w:rsidR="00EB0E1B">
        <w:rPr>
          <w:sz w:val="24"/>
          <w:szCs w:val="24"/>
        </w:rPr>
        <w:t xml:space="preserve">would </w:t>
      </w:r>
      <w:r>
        <w:rPr>
          <w:sz w:val="24"/>
          <w:szCs w:val="24"/>
        </w:rPr>
        <w:t xml:space="preserve">not only match the best centres nationally, but enable more patients to receive care in Gloucestershire.  </w:t>
      </w:r>
    </w:p>
    <w:p w:rsidR="005A7B78" w:rsidRDefault="005A7B78" w:rsidP="005A7B78">
      <w:pPr>
        <w:rPr>
          <w:sz w:val="24"/>
          <w:szCs w:val="24"/>
        </w:rPr>
      </w:pPr>
      <w:r>
        <w:rPr>
          <w:sz w:val="24"/>
          <w:szCs w:val="24"/>
        </w:rPr>
        <w:t xml:space="preserve">Professor Mark Pietroni, Director of Safety and Medical Director at Gloucestershire Hospitals NHS Foundation Trust said:  </w:t>
      </w:r>
    </w:p>
    <w:p w:rsidR="005A7B78" w:rsidRDefault="00EC2684" w:rsidP="005A7B78">
      <w:pPr>
        <w:rPr>
          <w:sz w:val="24"/>
          <w:szCs w:val="24"/>
        </w:rPr>
      </w:pPr>
      <w:r>
        <w:rPr>
          <w:sz w:val="24"/>
          <w:szCs w:val="24"/>
        </w:rPr>
        <w:t>“</w:t>
      </w:r>
      <w:r w:rsidR="005A7B78">
        <w:rPr>
          <w:sz w:val="24"/>
          <w:szCs w:val="24"/>
        </w:rPr>
        <w:t>We want to make it very clear that no plans have been drawn up to close A&amp;E in Cheltenham and the current engagement is an opportunity for people to have their say on how best to deliver outstanding special</w:t>
      </w:r>
      <w:r w:rsidR="00D97D22">
        <w:rPr>
          <w:sz w:val="24"/>
          <w:szCs w:val="24"/>
        </w:rPr>
        <w:t xml:space="preserve">ist hospital care in the future, including the nature of local A&amp;E services. </w:t>
      </w:r>
      <w:r w:rsidR="005A7B78">
        <w:rPr>
          <w:sz w:val="24"/>
          <w:szCs w:val="24"/>
        </w:rPr>
        <w:t xml:space="preserve">  </w:t>
      </w:r>
    </w:p>
    <w:p w:rsidR="00EC2684" w:rsidRDefault="00EC2684" w:rsidP="00EC2684">
      <w:pPr>
        <w:rPr>
          <w:sz w:val="24"/>
          <w:szCs w:val="24"/>
        </w:rPr>
      </w:pPr>
      <w:r>
        <w:rPr>
          <w:sz w:val="24"/>
          <w:szCs w:val="24"/>
        </w:rPr>
        <w:t>One idea for discussion is to create a Centre of Excellence for Emergency Care in Gloucestershire treating critical life and limb threatening conditions.</w:t>
      </w:r>
      <w:r w:rsidR="00B76501">
        <w:rPr>
          <w:sz w:val="24"/>
          <w:szCs w:val="24"/>
        </w:rPr>
        <w:t xml:space="preserve"> </w:t>
      </w:r>
      <w:r>
        <w:rPr>
          <w:sz w:val="24"/>
          <w:szCs w:val="24"/>
        </w:rPr>
        <w:t>It would be one way of ensuring scarce specialist staff, expertise and facilities were always on hand to get the right treatment started whatever</w:t>
      </w:r>
      <w:r w:rsidR="003F04E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time of day or night and support survival and recovery.          </w:t>
      </w:r>
    </w:p>
    <w:p w:rsidR="005A7B78" w:rsidRDefault="005A7B78" w:rsidP="005A7B78">
      <w:pPr>
        <w:rPr>
          <w:sz w:val="24"/>
          <w:szCs w:val="24"/>
        </w:rPr>
      </w:pPr>
      <w:r>
        <w:rPr>
          <w:sz w:val="24"/>
          <w:szCs w:val="24"/>
        </w:rPr>
        <w:t xml:space="preserve">We say very clearly in the </w:t>
      </w:r>
      <w:r>
        <w:rPr>
          <w:i/>
          <w:iCs/>
          <w:sz w:val="24"/>
          <w:szCs w:val="24"/>
        </w:rPr>
        <w:t>Fit for the Future</w:t>
      </w:r>
      <w:r>
        <w:rPr>
          <w:sz w:val="24"/>
          <w:szCs w:val="24"/>
        </w:rPr>
        <w:t xml:space="preserve"> booklet that we see both Cheltenham General and Gloucestershire Royal hospitals continuing to provide a range of same day, walk in, urgent care services 24 hours a day, 7 days a week for local patients. Whatever form that ultimately takes, the majority of patients who need urgent hospital care, would continue to acce</w:t>
      </w:r>
      <w:r w:rsidR="003F04E1">
        <w:rPr>
          <w:sz w:val="24"/>
          <w:szCs w:val="24"/>
        </w:rPr>
        <w:t>ss services as they do now.</w:t>
      </w:r>
      <w:r w:rsidR="00D37101">
        <w:rPr>
          <w:sz w:val="24"/>
          <w:szCs w:val="24"/>
        </w:rPr>
        <w:t>”</w:t>
      </w:r>
    </w:p>
    <w:p w:rsidR="003F04E1" w:rsidRDefault="003F04E1" w:rsidP="005A7B78">
      <w:pPr>
        <w:rPr>
          <w:sz w:val="24"/>
          <w:szCs w:val="24"/>
        </w:rPr>
      </w:pPr>
      <w:r>
        <w:rPr>
          <w:sz w:val="24"/>
          <w:szCs w:val="24"/>
        </w:rPr>
        <w:t>The public and staff would be consulted on any significant changes proposed that followed on from the engagement</w:t>
      </w:r>
      <w:r w:rsidR="00D37101">
        <w:rPr>
          <w:sz w:val="24"/>
          <w:szCs w:val="24"/>
        </w:rPr>
        <w:t xml:space="preserve"> period</w:t>
      </w:r>
      <w:r>
        <w:rPr>
          <w:sz w:val="24"/>
          <w:szCs w:val="24"/>
        </w:rPr>
        <w:t>.</w:t>
      </w:r>
    </w:p>
    <w:p w:rsidR="005A7B78" w:rsidRDefault="005A7B78" w:rsidP="005A7B78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Tewkesbury GP and member of NHS Gloucestershire Clinical Commissioning Group Governing Body, Dr Jeremy Welch said: </w:t>
      </w:r>
    </w:p>
    <w:p w:rsidR="00B76501" w:rsidRDefault="005A7B78" w:rsidP="005A7B78">
      <w:pPr>
        <w:rPr>
          <w:sz w:val="24"/>
          <w:szCs w:val="24"/>
        </w:rPr>
      </w:pPr>
      <w:r>
        <w:rPr>
          <w:sz w:val="24"/>
          <w:szCs w:val="24"/>
        </w:rPr>
        <w:t xml:space="preserve">“Through </w:t>
      </w:r>
      <w:r>
        <w:rPr>
          <w:i/>
          <w:iCs/>
          <w:sz w:val="24"/>
          <w:szCs w:val="24"/>
        </w:rPr>
        <w:t>Fit for the Future</w:t>
      </w:r>
      <w:r>
        <w:rPr>
          <w:sz w:val="24"/>
          <w:szCs w:val="24"/>
        </w:rPr>
        <w:t xml:space="preserve"> we would like to see open, two way conversations taking place and hear everyone’s ideas about what services should look like. </w:t>
      </w:r>
    </w:p>
    <w:p w:rsidR="005A7B78" w:rsidRDefault="005A7B78" w:rsidP="005A7B78">
      <w:pPr>
        <w:rPr>
          <w:sz w:val="24"/>
          <w:szCs w:val="24"/>
        </w:rPr>
      </w:pPr>
      <w:r>
        <w:rPr>
          <w:sz w:val="24"/>
          <w:szCs w:val="24"/>
        </w:rPr>
        <w:t xml:space="preserve">There will be </w:t>
      </w:r>
      <w:r w:rsidR="00175B05">
        <w:rPr>
          <w:sz w:val="24"/>
          <w:szCs w:val="24"/>
        </w:rPr>
        <w:t xml:space="preserve">a </w:t>
      </w:r>
      <w:r>
        <w:rPr>
          <w:sz w:val="24"/>
          <w:szCs w:val="24"/>
        </w:rPr>
        <w:t>range of views on how the NHS can deliver leading edge care in the future and it’s important that everyone’s views are heard – whether that’s the medical profession, community partners, staff, carers or interested members of the public.</w:t>
      </w:r>
    </w:p>
    <w:p w:rsidR="005A7B78" w:rsidRDefault="005A7B78" w:rsidP="005A7B78">
      <w:pPr>
        <w:rPr>
          <w:sz w:val="24"/>
          <w:szCs w:val="24"/>
        </w:rPr>
      </w:pPr>
      <w:r>
        <w:rPr>
          <w:sz w:val="24"/>
          <w:szCs w:val="24"/>
        </w:rPr>
        <w:t xml:space="preserve">There are a number of ways people can get involved and there are some innovative features of the engagement process such as a public engagement hearing, a Citizens’ Jury and a solutions appraisal exercise in public.”  </w:t>
      </w:r>
    </w:p>
    <w:p w:rsidR="005A7B78" w:rsidRDefault="005A7B78" w:rsidP="005A7B78">
      <w:pPr>
        <w:rPr>
          <w:sz w:val="24"/>
          <w:szCs w:val="24"/>
        </w:rPr>
      </w:pPr>
      <w:r>
        <w:rPr>
          <w:sz w:val="24"/>
          <w:szCs w:val="24"/>
        </w:rPr>
        <w:t>Through sharing information and exchanging views, the engagement will provide a wealth of feedback to inform future planning. The public and staff will be consulted on any significant changes proposed that follow on from this engagement programme.</w:t>
      </w:r>
    </w:p>
    <w:p w:rsidR="005A7B78" w:rsidRDefault="005A7B78" w:rsidP="005A7B78">
      <w:pPr>
        <w:rPr>
          <w:sz w:val="24"/>
          <w:szCs w:val="24"/>
        </w:rPr>
      </w:pPr>
      <w:r>
        <w:rPr>
          <w:sz w:val="24"/>
          <w:szCs w:val="24"/>
        </w:rPr>
        <w:t xml:space="preserve">People can find out how to get involved at </w:t>
      </w:r>
      <w:hyperlink r:id="rId8" w:history="1">
        <w:r>
          <w:rPr>
            <w:rStyle w:val="Hyperlink"/>
            <w:sz w:val="24"/>
            <w:szCs w:val="24"/>
          </w:rPr>
          <w:t>www.onegloucestershire.net</w:t>
        </w:r>
      </w:hyperlink>
    </w:p>
    <w:p w:rsidR="005A7B78" w:rsidRDefault="005A7B78" w:rsidP="00C95BBB">
      <w:pPr>
        <w:spacing w:after="0" w:line="240" w:lineRule="auto"/>
      </w:pPr>
    </w:p>
    <w:sectPr w:rsidR="005A7B78" w:rsidSect="00C961BE">
      <w:headerReference w:type="default" r:id="rId9"/>
      <w:headerReference w:type="first" r:id="rId10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0FD" w:rsidRDefault="005100FD" w:rsidP="00C961BE">
      <w:pPr>
        <w:spacing w:after="0" w:line="240" w:lineRule="auto"/>
      </w:pPr>
      <w:r>
        <w:separator/>
      </w:r>
    </w:p>
  </w:endnote>
  <w:endnote w:type="continuationSeparator" w:id="0">
    <w:p w:rsidR="005100FD" w:rsidRDefault="005100FD" w:rsidP="00C96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0FD" w:rsidRDefault="005100FD" w:rsidP="00C961BE">
      <w:pPr>
        <w:spacing w:after="0" w:line="240" w:lineRule="auto"/>
      </w:pPr>
      <w:r>
        <w:separator/>
      </w:r>
    </w:p>
  </w:footnote>
  <w:footnote w:type="continuationSeparator" w:id="0">
    <w:p w:rsidR="005100FD" w:rsidRDefault="005100FD" w:rsidP="00C961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21D" w:rsidRDefault="006C521D" w:rsidP="00C961BE">
    <w:pPr>
      <w:pStyle w:val="Header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21D" w:rsidRDefault="006C521D" w:rsidP="00C961BE">
    <w:pPr>
      <w:pStyle w:val="Header"/>
      <w:jc w:val="right"/>
    </w:pPr>
    <w:r>
      <w:rPr>
        <w:noProof/>
        <w:lang w:eastAsia="en-GB"/>
      </w:rPr>
      <w:drawing>
        <wp:inline distT="0" distB="0" distL="0" distR="0" wp14:anchorId="1959CF0D" wp14:editId="2568D42E">
          <wp:extent cx="800100" cy="324614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HS 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864" cy="3249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A0B3DD" wp14:editId="4D21063E">
              <wp:simplePos x="0" y="0"/>
              <wp:positionH relativeFrom="column">
                <wp:posOffset>-57150</wp:posOffset>
              </wp:positionH>
              <wp:positionV relativeFrom="paragraph">
                <wp:posOffset>-211455</wp:posOffset>
              </wp:positionV>
              <wp:extent cx="3781425" cy="1790700"/>
              <wp:effectExtent l="0" t="0" r="9525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81425" cy="1790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C521D" w:rsidRDefault="006C521D" w:rsidP="00C961BE">
                          <w:r w:rsidRPr="00C961BE"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113303F7" wp14:editId="6D2BDE77">
                                <wp:extent cx="2400300" cy="1114425"/>
                                <wp:effectExtent l="0" t="0" r="0" b="9525"/>
                                <wp:docPr id="5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400300" cy="1114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4.5pt;margin-top:-16.65pt;width:297.75pt;height:14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" stroked="f">
              <v:textbox>
                <w:txbxContent>
                  <w:p w:rsidR="006C521D" w:rsidRDefault="006C521D" w:rsidP="00C961BE">
                    <w:r w:rsidRPr="00C961BE">
                      <w:rPr>
                        <w:noProof/>
                        <w:lang w:eastAsia="en-GB"/>
                      </w:rPr>
                      <w:drawing>
                        <wp:inline distT="0" distB="0" distL="0" distR="0" wp14:anchorId="3EA17212" wp14:editId="52A1E4EB">
                          <wp:extent cx="2400300" cy="1114425"/>
                          <wp:effectExtent l="0" t="0" r="0" b="9525"/>
                          <wp:docPr id="5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400300" cy="1114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45B53"/>
    <w:multiLevelType w:val="hybridMultilevel"/>
    <w:tmpl w:val="6FA823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8C8753E"/>
    <w:multiLevelType w:val="hybridMultilevel"/>
    <w:tmpl w:val="E386207C"/>
    <w:lvl w:ilvl="0" w:tplc="AEF0DD42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B913B51"/>
    <w:multiLevelType w:val="hybridMultilevel"/>
    <w:tmpl w:val="BC78EB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833CC5"/>
    <w:multiLevelType w:val="hybridMultilevel"/>
    <w:tmpl w:val="1D5C9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E30E83"/>
    <w:multiLevelType w:val="hybridMultilevel"/>
    <w:tmpl w:val="DBDAEC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7C9315D"/>
    <w:multiLevelType w:val="hybridMultilevel"/>
    <w:tmpl w:val="E8B618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314"/>
    <w:rsid w:val="000063FE"/>
    <w:rsid w:val="0004428D"/>
    <w:rsid w:val="00057286"/>
    <w:rsid w:val="00070976"/>
    <w:rsid w:val="00087179"/>
    <w:rsid w:val="000D698C"/>
    <w:rsid w:val="000E21FF"/>
    <w:rsid w:val="00103EC2"/>
    <w:rsid w:val="00114EC6"/>
    <w:rsid w:val="00117872"/>
    <w:rsid w:val="001240BB"/>
    <w:rsid w:val="00175B05"/>
    <w:rsid w:val="001A74F4"/>
    <w:rsid w:val="001C7AA9"/>
    <w:rsid w:val="00210F07"/>
    <w:rsid w:val="002A2428"/>
    <w:rsid w:val="002A6E7E"/>
    <w:rsid w:val="002B49EB"/>
    <w:rsid w:val="002B59DE"/>
    <w:rsid w:val="002C0068"/>
    <w:rsid w:val="002C24F8"/>
    <w:rsid w:val="002D0DA7"/>
    <w:rsid w:val="00305304"/>
    <w:rsid w:val="00315F76"/>
    <w:rsid w:val="0036550D"/>
    <w:rsid w:val="003711E6"/>
    <w:rsid w:val="00386C72"/>
    <w:rsid w:val="003A776C"/>
    <w:rsid w:val="003C6134"/>
    <w:rsid w:val="003F04E1"/>
    <w:rsid w:val="003F4623"/>
    <w:rsid w:val="00444DB8"/>
    <w:rsid w:val="00456C07"/>
    <w:rsid w:val="004A63C7"/>
    <w:rsid w:val="004D127D"/>
    <w:rsid w:val="004F5B86"/>
    <w:rsid w:val="005100FD"/>
    <w:rsid w:val="00546B12"/>
    <w:rsid w:val="0057146F"/>
    <w:rsid w:val="005A191C"/>
    <w:rsid w:val="005A7B78"/>
    <w:rsid w:val="005B6D0E"/>
    <w:rsid w:val="005D53E0"/>
    <w:rsid w:val="005F3697"/>
    <w:rsid w:val="006110E1"/>
    <w:rsid w:val="00613A2B"/>
    <w:rsid w:val="00613CDC"/>
    <w:rsid w:val="00621F32"/>
    <w:rsid w:val="00627985"/>
    <w:rsid w:val="006715B5"/>
    <w:rsid w:val="00672BA5"/>
    <w:rsid w:val="006C2C53"/>
    <w:rsid w:val="006C521D"/>
    <w:rsid w:val="007274A1"/>
    <w:rsid w:val="00745261"/>
    <w:rsid w:val="00765E4B"/>
    <w:rsid w:val="00767C47"/>
    <w:rsid w:val="00797FE0"/>
    <w:rsid w:val="007A7179"/>
    <w:rsid w:val="007C2E59"/>
    <w:rsid w:val="007D4EAD"/>
    <w:rsid w:val="007F43EF"/>
    <w:rsid w:val="0081078E"/>
    <w:rsid w:val="00810BF4"/>
    <w:rsid w:val="00874BD1"/>
    <w:rsid w:val="008B0A65"/>
    <w:rsid w:val="008C55ED"/>
    <w:rsid w:val="008D140C"/>
    <w:rsid w:val="008E1B07"/>
    <w:rsid w:val="008E43E5"/>
    <w:rsid w:val="008F0849"/>
    <w:rsid w:val="008F56C4"/>
    <w:rsid w:val="009124E9"/>
    <w:rsid w:val="00916F21"/>
    <w:rsid w:val="00945C27"/>
    <w:rsid w:val="009755B8"/>
    <w:rsid w:val="009A1087"/>
    <w:rsid w:val="009B3311"/>
    <w:rsid w:val="009F303C"/>
    <w:rsid w:val="00A043E1"/>
    <w:rsid w:val="00A06A4D"/>
    <w:rsid w:val="00A16EF4"/>
    <w:rsid w:val="00A17BE6"/>
    <w:rsid w:val="00A2748D"/>
    <w:rsid w:val="00A33822"/>
    <w:rsid w:val="00A35B2E"/>
    <w:rsid w:val="00A36698"/>
    <w:rsid w:val="00A47314"/>
    <w:rsid w:val="00A4762D"/>
    <w:rsid w:val="00A626E9"/>
    <w:rsid w:val="00A71BF5"/>
    <w:rsid w:val="00A75835"/>
    <w:rsid w:val="00A97DFC"/>
    <w:rsid w:val="00AB6535"/>
    <w:rsid w:val="00AC709C"/>
    <w:rsid w:val="00B27DAA"/>
    <w:rsid w:val="00B61793"/>
    <w:rsid w:val="00B76501"/>
    <w:rsid w:val="00BB3514"/>
    <w:rsid w:val="00BD087B"/>
    <w:rsid w:val="00BE312C"/>
    <w:rsid w:val="00BF47FC"/>
    <w:rsid w:val="00BF678D"/>
    <w:rsid w:val="00C148DD"/>
    <w:rsid w:val="00C14B37"/>
    <w:rsid w:val="00C1727C"/>
    <w:rsid w:val="00C613DD"/>
    <w:rsid w:val="00C65389"/>
    <w:rsid w:val="00C84AFF"/>
    <w:rsid w:val="00C95BBB"/>
    <w:rsid w:val="00C961BE"/>
    <w:rsid w:val="00D37101"/>
    <w:rsid w:val="00D72679"/>
    <w:rsid w:val="00D7407B"/>
    <w:rsid w:val="00D97D22"/>
    <w:rsid w:val="00DE707D"/>
    <w:rsid w:val="00DF47FF"/>
    <w:rsid w:val="00E20C6E"/>
    <w:rsid w:val="00E73BB0"/>
    <w:rsid w:val="00EA7EF6"/>
    <w:rsid w:val="00EB0E1B"/>
    <w:rsid w:val="00EB2ED1"/>
    <w:rsid w:val="00EB3C67"/>
    <w:rsid w:val="00EC21DA"/>
    <w:rsid w:val="00EC2684"/>
    <w:rsid w:val="00EC736D"/>
    <w:rsid w:val="00ED510C"/>
    <w:rsid w:val="00EF49C2"/>
    <w:rsid w:val="00F223C3"/>
    <w:rsid w:val="00F65524"/>
    <w:rsid w:val="00F749AD"/>
    <w:rsid w:val="00F9417E"/>
    <w:rsid w:val="00FB4F08"/>
    <w:rsid w:val="00FD513C"/>
    <w:rsid w:val="00FF01BC"/>
    <w:rsid w:val="00FF5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731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6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3C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A2428"/>
    <w:pPr>
      <w:spacing w:before="240" w:after="240" w:line="360" w:lineRule="atLeast"/>
    </w:pPr>
    <w:rPr>
      <w:rFonts w:ascii="Times New Roman" w:hAnsi="Times New Roman" w:cs="Times New Roman"/>
      <w:sz w:val="24"/>
      <w:szCs w:val="24"/>
      <w:lang w:eastAsia="en-GB"/>
    </w:rPr>
  </w:style>
  <w:style w:type="character" w:styleId="Hyperlink">
    <w:name w:val="Hyperlink"/>
    <w:rsid w:val="00F749A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961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61BE"/>
  </w:style>
  <w:style w:type="paragraph" w:styleId="Footer">
    <w:name w:val="footer"/>
    <w:basedOn w:val="Normal"/>
    <w:link w:val="FooterChar"/>
    <w:uiPriority w:val="99"/>
    <w:unhideWhenUsed/>
    <w:rsid w:val="00C961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61BE"/>
  </w:style>
  <w:style w:type="paragraph" w:styleId="NoSpacing">
    <w:name w:val="No Spacing"/>
    <w:uiPriority w:val="1"/>
    <w:qFormat/>
    <w:rsid w:val="00D7407B"/>
    <w:pPr>
      <w:spacing w:after="0" w:line="240" w:lineRule="auto"/>
    </w:pPr>
    <w:rPr>
      <w:color w:val="1F497D" w:themeColor="text2"/>
    </w:rPr>
  </w:style>
  <w:style w:type="character" w:styleId="Strong">
    <w:name w:val="Strong"/>
    <w:basedOn w:val="DefaultParagraphFont"/>
    <w:uiPriority w:val="22"/>
    <w:qFormat/>
    <w:rsid w:val="00D7407B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2D0D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0D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0DA7"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D0DA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D0DA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D0DA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731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6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3C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A2428"/>
    <w:pPr>
      <w:spacing w:before="240" w:after="240" w:line="360" w:lineRule="atLeast"/>
    </w:pPr>
    <w:rPr>
      <w:rFonts w:ascii="Times New Roman" w:hAnsi="Times New Roman" w:cs="Times New Roman"/>
      <w:sz w:val="24"/>
      <w:szCs w:val="24"/>
      <w:lang w:eastAsia="en-GB"/>
    </w:rPr>
  </w:style>
  <w:style w:type="character" w:styleId="Hyperlink">
    <w:name w:val="Hyperlink"/>
    <w:rsid w:val="00F749A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961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61BE"/>
  </w:style>
  <w:style w:type="paragraph" w:styleId="Footer">
    <w:name w:val="footer"/>
    <w:basedOn w:val="Normal"/>
    <w:link w:val="FooterChar"/>
    <w:uiPriority w:val="99"/>
    <w:unhideWhenUsed/>
    <w:rsid w:val="00C961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61BE"/>
  </w:style>
  <w:style w:type="paragraph" w:styleId="NoSpacing">
    <w:name w:val="No Spacing"/>
    <w:uiPriority w:val="1"/>
    <w:qFormat/>
    <w:rsid w:val="00D7407B"/>
    <w:pPr>
      <w:spacing w:after="0" w:line="240" w:lineRule="auto"/>
    </w:pPr>
    <w:rPr>
      <w:color w:val="1F497D" w:themeColor="text2"/>
    </w:rPr>
  </w:style>
  <w:style w:type="character" w:styleId="Strong">
    <w:name w:val="Strong"/>
    <w:basedOn w:val="DefaultParagraphFont"/>
    <w:uiPriority w:val="22"/>
    <w:qFormat/>
    <w:rsid w:val="00D7407B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2D0D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0D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0DA7"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D0DA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D0DA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D0DA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9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negloucestershire.ne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0.wmf"/><Relationship Id="rId2" Type="http://schemas.openxmlformats.org/officeDocument/2006/relationships/image" Target="media/image2.wmf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2705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Gloucestershire NHS Trusts</Company>
  <LinksUpToDate>false</LinksUpToDate>
  <CharactersWithSpaces>3173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ITC-JG</dc:creator>
  <cp:lastModifiedBy>Macfarlane Craig</cp:lastModifiedBy>
  <cp:revision>2</cp:revision>
  <cp:lastPrinted>2019-08-15T09:27:00Z</cp:lastPrinted>
  <dcterms:created xsi:type="dcterms:W3CDTF">2019-08-30T10:07:00Z</dcterms:created>
  <dcterms:modified xsi:type="dcterms:W3CDTF">2019-08-30T10:07:00Z</dcterms:modified>
</cp:coreProperties>
</file>