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81" w:type="dxa"/>
        <w:tblInd w:w="-743" w:type="dxa"/>
        <w:tblLayout w:type="fixed"/>
        <w:tblLook w:val="04A0" w:firstRow="1" w:lastRow="0" w:firstColumn="1" w:lastColumn="0" w:noHBand="0" w:noVBand="1"/>
      </w:tblPr>
      <w:tblGrid>
        <w:gridCol w:w="1022"/>
        <w:gridCol w:w="425"/>
        <w:gridCol w:w="2740"/>
        <w:gridCol w:w="846"/>
        <w:gridCol w:w="5748"/>
      </w:tblGrid>
      <w:tr w:rsidR="006823C7" w:rsidRPr="00F02BD5" w14:paraId="2861DDEC" w14:textId="77777777" w:rsidTr="00986D2B">
        <w:tc>
          <w:tcPr>
            <w:tcW w:w="10781" w:type="dxa"/>
            <w:gridSpan w:val="5"/>
            <w:shd w:val="clear" w:color="auto" w:fill="D9D9D9" w:themeFill="background1" w:themeFillShade="D9"/>
          </w:tcPr>
          <w:p w14:paraId="154AA461" w14:textId="7AB47F0C" w:rsidR="006823C7" w:rsidRPr="00F02BD5" w:rsidRDefault="00713E0C" w:rsidP="008E7F1A">
            <w:pPr>
              <w:jc w:val="center"/>
              <w:rPr>
                <w:rFonts w:ascii="Arial" w:hAnsi="Arial" w:cs="Arial"/>
                <w:b/>
                <w:sz w:val="24"/>
                <w:szCs w:val="24"/>
              </w:rPr>
            </w:pPr>
            <w:r w:rsidRPr="00F02BD5">
              <w:rPr>
                <w:rFonts w:ascii="Arial" w:hAnsi="Arial" w:cs="Arial"/>
                <w:b/>
                <w:sz w:val="24"/>
                <w:szCs w:val="24"/>
              </w:rPr>
              <w:t>GLOUCESTERSHIRE HOSPITALS</w:t>
            </w:r>
            <w:r w:rsidR="00204CAF" w:rsidRPr="00F02BD5">
              <w:rPr>
                <w:rFonts w:ascii="Arial" w:hAnsi="Arial" w:cs="Arial"/>
                <w:b/>
                <w:sz w:val="24"/>
                <w:szCs w:val="24"/>
              </w:rPr>
              <w:t xml:space="preserve"> NHS FOUNDATION TRUST</w:t>
            </w:r>
          </w:p>
          <w:p w14:paraId="6B90E4F1" w14:textId="67596A02" w:rsidR="005015D2" w:rsidRPr="00D95D82" w:rsidRDefault="00BD7D1A" w:rsidP="005015D2">
            <w:pPr>
              <w:jc w:val="center"/>
              <w:rPr>
                <w:rFonts w:ascii="Arial" w:hAnsi="Arial" w:cs="Arial"/>
                <w:b/>
                <w:sz w:val="24"/>
                <w:szCs w:val="24"/>
              </w:rPr>
            </w:pPr>
            <w:r w:rsidRPr="00D95D82">
              <w:rPr>
                <w:rFonts w:ascii="Arial" w:hAnsi="Arial" w:cs="Arial"/>
                <w:b/>
                <w:sz w:val="24"/>
                <w:szCs w:val="24"/>
              </w:rPr>
              <w:t xml:space="preserve">Minutes of the </w:t>
            </w:r>
            <w:r w:rsidR="00D95D82" w:rsidRPr="00D95D82">
              <w:rPr>
                <w:rFonts w:ascii="Arial" w:hAnsi="Arial" w:cs="Arial"/>
                <w:b/>
                <w:sz w:val="24"/>
                <w:szCs w:val="24"/>
              </w:rPr>
              <w:t>Annual Members</w:t>
            </w:r>
            <w:r w:rsidR="00A5638C" w:rsidRPr="00D95D82">
              <w:rPr>
                <w:rFonts w:ascii="Arial" w:hAnsi="Arial" w:cs="Arial"/>
                <w:b/>
                <w:sz w:val="24"/>
                <w:szCs w:val="24"/>
              </w:rPr>
              <w:t xml:space="preserve"> </w:t>
            </w:r>
            <w:r w:rsidR="004F7D7D" w:rsidRPr="00D95D82">
              <w:rPr>
                <w:rFonts w:ascii="Arial" w:hAnsi="Arial" w:cs="Arial"/>
                <w:b/>
                <w:sz w:val="24"/>
                <w:szCs w:val="24"/>
              </w:rPr>
              <w:t>Meeting</w:t>
            </w:r>
          </w:p>
          <w:p w14:paraId="30ABEB3C" w14:textId="089FE18C" w:rsidR="0055272D" w:rsidRPr="00D95D82" w:rsidRDefault="00F526AC" w:rsidP="00A5638C">
            <w:pPr>
              <w:jc w:val="center"/>
              <w:rPr>
                <w:rFonts w:ascii="Arial" w:hAnsi="Arial" w:cs="Arial"/>
                <w:b/>
                <w:sz w:val="24"/>
                <w:szCs w:val="24"/>
              </w:rPr>
            </w:pPr>
            <w:r>
              <w:rPr>
                <w:rFonts w:ascii="Arial" w:hAnsi="Arial" w:cs="Arial"/>
                <w:b/>
                <w:sz w:val="24"/>
                <w:szCs w:val="24"/>
              </w:rPr>
              <w:t>1</w:t>
            </w:r>
            <w:r w:rsidR="007067FF">
              <w:rPr>
                <w:rFonts w:ascii="Arial" w:hAnsi="Arial" w:cs="Arial"/>
                <w:b/>
                <w:sz w:val="24"/>
                <w:szCs w:val="24"/>
              </w:rPr>
              <w:t>6</w:t>
            </w:r>
            <w:r w:rsidR="004F7D7D" w:rsidRPr="00D95D82">
              <w:rPr>
                <w:rFonts w:ascii="Arial" w:hAnsi="Arial" w:cs="Arial"/>
                <w:b/>
                <w:sz w:val="24"/>
                <w:szCs w:val="24"/>
              </w:rPr>
              <w:t xml:space="preserve"> </w:t>
            </w:r>
            <w:r w:rsidR="007067FF">
              <w:rPr>
                <w:rFonts w:ascii="Arial" w:hAnsi="Arial" w:cs="Arial"/>
                <w:b/>
                <w:sz w:val="24"/>
                <w:szCs w:val="24"/>
              </w:rPr>
              <w:t>September</w:t>
            </w:r>
            <w:r w:rsidR="004F7D7D" w:rsidRPr="00D95D82">
              <w:rPr>
                <w:rFonts w:ascii="Arial" w:hAnsi="Arial" w:cs="Arial"/>
                <w:b/>
                <w:sz w:val="24"/>
                <w:szCs w:val="24"/>
              </w:rPr>
              <w:t xml:space="preserve"> 202</w:t>
            </w:r>
            <w:r w:rsidR="007067FF">
              <w:rPr>
                <w:rFonts w:ascii="Arial" w:hAnsi="Arial" w:cs="Arial"/>
                <w:b/>
                <w:sz w:val="24"/>
                <w:szCs w:val="24"/>
              </w:rPr>
              <w:t>5</w:t>
            </w:r>
            <w:r w:rsidR="00865A90" w:rsidRPr="00D95D82">
              <w:rPr>
                <w:rFonts w:ascii="Arial" w:hAnsi="Arial" w:cs="Arial"/>
                <w:b/>
                <w:sz w:val="24"/>
                <w:szCs w:val="24"/>
              </w:rPr>
              <w:t xml:space="preserve">, </w:t>
            </w:r>
            <w:r w:rsidR="004F7D7D" w:rsidRPr="00D95D82">
              <w:rPr>
                <w:rFonts w:ascii="Arial" w:hAnsi="Arial" w:cs="Arial"/>
                <w:b/>
                <w:sz w:val="24"/>
                <w:szCs w:val="24"/>
              </w:rPr>
              <w:t>1</w:t>
            </w:r>
            <w:r>
              <w:rPr>
                <w:rFonts w:ascii="Arial" w:hAnsi="Arial" w:cs="Arial"/>
                <w:b/>
                <w:sz w:val="24"/>
                <w:szCs w:val="24"/>
              </w:rPr>
              <w:t>4</w:t>
            </w:r>
            <w:r w:rsidR="00865A90" w:rsidRPr="00D95D82">
              <w:rPr>
                <w:rFonts w:ascii="Arial" w:hAnsi="Arial" w:cs="Arial"/>
                <w:b/>
                <w:sz w:val="24"/>
                <w:szCs w:val="24"/>
              </w:rPr>
              <w:t>:00</w:t>
            </w:r>
          </w:p>
          <w:p w14:paraId="4E6C3609" w14:textId="0721547C" w:rsidR="006823C7" w:rsidRPr="00F02BD5" w:rsidRDefault="00D95D82" w:rsidP="001118AC">
            <w:pPr>
              <w:jc w:val="center"/>
              <w:rPr>
                <w:rFonts w:ascii="Arial" w:hAnsi="Arial" w:cs="Arial"/>
                <w:b/>
                <w:sz w:val="24"/>
                <w:szCs w:val="24"/>
              </w:rPr>
            </w:pPr>
            <w:r w:rsidRPr="00D95D82">
              <w:rPr>
                <w:rFonts w:ascii="Arial" w:hAnsi="Arial" w:cs="Arial"/>
                <w:b/>
                <w:sz w:val="24"/>
                <w:szCs w:val="24"/>
              </w:rPr>
              <w:t>Lecture Hall</w:t>
            </w:r>
            <w:r w:rsidR="004F7D7D" w:rsidRPr="00D95D82">
              <w:rPr>
                <w:rFonts w:ascii="Arial" w:hAnsi="Arial" w:cs="Arial"/>
                <w:b/>
                <w:sz w:val="24"/>
                <w:szCs w:val="24"/>
              </w:rPr>
              <w:t xml:space="preserve">, </w:t>
            </w:r>
            <w:r w:rsidR="00897B85">
              <w:rPr>
                <w:rFonts w:ascii="Arial" w:hAnsi="Arial" w:cs="Arial"/>
                <w:b/>
                <w:sz w:val="24"/>
                <w:szCs w:val="24"/>
              </w:rPr>
              <w:t>Sandford</w:t>
            </w:r>
            <w:r w:rsidR="004F7D7D" w:rsidRPr="00D95D82">
              <w:rPr>
                <w:rFonts w:ascii="Arial" w:hAnsi="Arial" w:cs="Arial"/>
                <w:b/>
                <w:sz w:val="24"/>
                <w:szCs w:val="24"/>
              </w:rPr>
              <w:t xml:space="preserve"> Education Centre, </w:t>
            </w:r>
            <w:r w:rsidR="00897B85">
              <w:rPr>
                <w:rFonts w:ascii="Arial" w:hAnsi="Arial" w:cs="Arial"/>
                <w:b/>
                <w:sz w:val="24"/>
                <w:szCs w:val="24"/>
              </w:rPr>
              <w:t>Cheltenham General</w:t>
            </w:r>
            <w:r w:rsidR="004F7D7D" w:rsidRPr="00D95D82">
              <w:rPr>
                <w:rFonts w:ascii="Arial" w:hAnsi="Arial" w:cs="Arial"/>
                <w:b/>
                <w:sz w:val="24"/>
                <w:szCs w:val="24"/>
              </w:rPr>
              <w:t xml:space="preserve"> Hospital</w:t>
            </w:r>
          </w:p>
        </w:tc>
      </w:tr>
      <w:tr w:rsidR="00FF7598" w:rsidRPr="00F02BD5" w14:paraId="47DA2CA5" w14:textId="77777777" w:rsidTr="00127019">
        <w:tc>
          <w:tcPr>
            <w:tcW w:w="1447" w:type="dxa"/>
            <w:gridSpan w:val="2"/>
            <w:vMerge w:val="restart"/>
          </w:tcPr>
          <w:p w14:paraId="491C4FF4" w14:textId="36BAA587" w:rsidR="00FF7598" w:rsidRPr="00F02BD5" w:rsidRDefault="00FF7598" w:rsidP="000B27FB">
            <w:pPr>
              <w:rPr>
                <w:rFonts w:ascii="Arial" w:hAnsi="Arial" w:cs="Arial"/>
                <w:b/>
                <w:sz w:val="24"/>
                <w:szCs w:val="24"/>
              </w:rPr>
            </w:pPr>
            <w:r w:rsidRPr="00F02BD5">
              <w:rPr>
                <w:rFonts w:ascii="Arial" w:hAnsi="Arial" w:cs="Arial"/>
                <w:b/>
                <w:sz w:val="24"/>
                <w:szCs w:val="24"/>
              </w:rPr>
              <w:t>Present</w:t>
            </w:r>
          </w:p>
        </w:tc>
        <w:tc>
          <w:tcPr>
            <w:tcW w:w="2740" w:type="dxa"/>
            <w:tcBorders>
              <w:top w:val="single" w:sz="4" w:space="0" w:color="auto"/>
              <w:left w:val="single" w:sz="4" w:space="0" w:color="auto"/>
              <w:bottom w:val="single" w:sz="4" w:space="0" w:color="auto"/>
              <w:right w:val="single" w:sz="4" w:space="0" w:color="auto"/>
            </w:tcBorders>
          </w:tcPr>
          <w:p w14:paraId="5E3413BD" w14:textId="0614EF5E" w:rsidR="00FF7598" w:rsidRPr="002D28F9" w:rsidRDefault="00FF7598" w:rsidP="000B27FB">
            <w:pPr>
              <w:rPr>
                <w:rFonts w:ascii="Arial" w:hAnsi="Arial" w:cs="Arial"/>
                <w:sz w:val="24"/>
                <w:szCs w:val="24"/>
              </w:rPr>
            </w:pPr>
            <w:r w:rsidRPr="002D28F9">
              <w:rPr>
                <w:rFonts w:ascii="Arial" w:hAnsi="Arial" w:cs="Arial"/>
                <w:sz w:val="24"/>
                <w:szCs w:val="24"/>
              </w:rPr>
              <w:t>Deborah Evans</w:t>
            </w:r>
          </w:p>
        </w:tc>
        <w:tc>
          <w:tcPr>
            <w:tcW w:w="846" w:type="dxa"/>
            <w:tcBorders>
              <w:top w:val="single" w:sz="4" w:space="0" w:color="auto"/>
              <w:left w:val="single" w:sz="4" w:space="0" w:color="auto"/>
              <w:bottom w:val="single" w:sz="4" w:space="0" w:color="auto"/>
              <w:right w:val="single" w:sz="4" w:space="0" w:color="auto"/>
            </w:tcBorders>
          </w:tcPr>
          <w:p w14:paraId="0EE61A2C" w14:textId="6C2FA444" w:rsidR="00FF7598" w:rsidRDefault="00FF7598" w:rsidP="000B27FB">
            <w:pPr>
              <w:rPr>
                <w:rFonts w:ascii="Arial" w:hAnsi="Arial" w:cs="Arial"/>
                <w:sz w:val="24"/>
                <w:szCs w:val="24"/>
              </w:rPr>
            </w:pPr>
            <w:r w:rsidRPr="002D28F9">
              <w:rPr>
                <w:rFonts w:ascii="Arial" w:hAnsi="Arial" w:cs="Arial"/>
                <w:sz w:val="24"/>
                <w:szCs w:val="24"/>
              </w:rPr>
              <w:t>DE</w:t>
            </w:r>
          </w:p>
        </w:tc>
        <w:tc>
          <w:tcPr>
            <w:tcW w:w="5748" w:type="dxa"/>
            <w:tcBorders>
              <w:top w:val="single" w:sz="4" w:space="0" w:color="auto"/>
              <w:left w:val="single" w:sz="4" w:space="0" w:color="auto"/>
              <w:bottom w:val="single" w:sz="4" w:space="0" w:color="auto"/>
              <w:right w:val="single" w:sz="4" w:space="0" w:color="auto"/>
            </w:tcBorders>
          </w:tcPr>
          <w:p w14:paraId="2C86BBAA" w14:textId="7ABDAA9A" w:rsidR="00FF7598" w:rsidRPr="002D28F9" w:rsidRDefault="00FF7598" w:rsidP="000B27FB">
            <w:pPr>
              <w:rPr>
                <w:rFonts w:ascii="Arial" w:hAnsi="Arial" w:cs="Arial"/>
                <w:sz w:val="24"/>
                <w:szCs w:val="24"/>
              </w:rPr>
            </w:pPr>
            <w:r w:rsidRPr="002D28F9">
              <w:rPr>
                <w:rFonts w:ascii="Arial" w:hAnsi="Arial" w:cs="Arial"/>
                <w:sz w:val="24"/>
                <w:szCs w:val="24"/>
              </w:rPr>
              <w:t>Trust Chair</w:t>
            </w:r>
          </w:p>
        </w:tc>
      </w:tr>
      <w:tr w:rsidR="00BD5CD0" w:rsidRPr="00F02BD5" w14:paraId="04A7D363" w14:textId="77777777" w:rsidTr="00127019">
        <w:tc>
          <w:tcPr>
            <w:tcW w:w="1447" w:type="dxa"/>
            <w:gridSpan w:val="2"/>
            <w:vMerge/>
          </w:tcPr>
          <w:p w14:paraId="0715A04C" w14:textId="77777777" w:rsidR="00BD5CD0" w:rsidRPr="00F02BD5" w:rsidRDefault="00BD5CD0" w:rsidP="00BD5CD0">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63B33E93" w14:textId="46BF362E" w:rsidR="00BD5CD0" w:rsidRPr="002D28F9" w:rsidRDefault="00BE16F0" w:rsidP="00BD5CD0">
            <w:pPr>
              <w:rPr>
                <w:rFonts w:ascii="Arial" w:hAnsi="Arial" w:cs="Arial"/>
                <w:sz w:val="24"/>
                <w:szCs w:val="24"/>
              </w:rPr>
            </w:pPr>
            <w:r>
              <w:rPr>
                <w:rFonts w:ascii="Arial" w:hAnsi="Arial" w:cs="Arial"/>
                <w:sz w:val="24"/>
                <w:szCs w:val="24"/>
              </w:rPr>
              <w:t>Kevin McNamara</w:t>
            </w:r>
            <w:r w:rsidR="00BD5CD0" w:rsidRPr="002D28F9">
              <w:rPr>
                <w:rFonts w:ascii="Arial" w:hAnsi="Arial" w:cs="Arial"/>
                <w:sz w:val="24"/>
                <w:szCs w:val="24"/>
              </w:rPr>
              <w:t xml:space="preserve"> </w:t>
            </w:r>
          </w:p>
        </w:tc>
        <w:tc>
          <w:tcPr>
            <w:tcW w:w="846" w:type="dxa"/>
            <w:tcBorders>
              <w:top w:val="single" w:sz="4" w:space="0" w:color="auto"/>
              <w:left w:val="single" w:sz="4" w:space="0" w:color="auto"/>
              <w:bottom w:val="single" w:sz="4" w:space="0" w:color="auto"/>
              <w:right w:val="single" w:sz="4" w:space="0" w:color="auto"/>
            </w:tcBorders>
          </w:tcPr>
          <w:p w14:paraId="6E748BBB" w14:textId="5527DA01" w:rsidR="00BD5CD0" w:rsidRPr="002D28F9" w:rsidRDefault="00BE16F0" w:rsidP="00BD5CD0">
            <w:pPr>
              <w:rPr>
                <w:rFonts w:ascii="Arial" w:hAnsi="Arial" w:cs="Arial"/>
                <w:sz w:val="24"/>
                <w:szCs w:val="24"/>
              </w:rPr>
            </w:pPr>
            <w:r>
              <w:rPr>
                <w:rFonts w:ascii="Arial" w:hAnsi="Arial" w:cs="Arial"/>
                <w:sz w:val="24"/>
                <w:szCs w:val="24"/>
              </w:rPr>
              <w:t>KM</w:t>
            </w:r>
          </w:p>
        </w:tc>
        <w:tc>
          <w:tcPr>
            <w:tcW w:w="5748" w:type="dxa"/>
            <w:tcBorders>
              <w:top w:val="single" w:sz="4" w:space="0" w:color="auto"/>
              <w:left w:val="single" w:sz="4" w:space="0" w:color="auto"/>
              <w:bottom w:val="single" w:sz="4" w:space="0" w:color="auto"/>
              <w:right w:val="single" w:sz="4" w:space="0" w:color="auto"/>
            </w:tcBorders>
          </w:tcPr>
          <w:p w14:paraId="08216838" w14:textId="7A027762" w:rsidR="00BD5CD0" w:rsidRPr="002D28F9" w:rsidRDefault="00BD5CD0" w:rsidP="00BD5CD0">
            <w:pPr>
              <w:rPr>
                <w:rFonts w:ascii="Arial" w:hAnsi="Arial" w:cs="Arial"/>
                <w:sz w:val="24"/>
                <w:szCs w:val="24"/>
              </w:rPr>
            </w:pPr>
            <w:r w:rsidRPr="002D28F9">
              <w:rPr>
                <w:rFonts w:ascii="Arial" w:hAnsi="Arial" w:cs="Arial"/>
                <w:sz w:val="24"/>
                <w:szCs w:val="24"/>
              </w:rPr>
              <w:t xml:space="preserve">Chief Executive Officer </w:t>
            </w:r>
          </w:p>
        </w:tc>
      </w:tr>
      <w:tr w:rsidR="00BD5CD0" w:rsidRPr="00F02BD5" w14:paraId="32389024" w14:textId="77777777" w:rsidTr="00127019">
        <w:tc>
          <w:tcPr>
            <w:tcW w:w="1447" w:type="dxa"/>
            <w:gridSpan w:val="2"/>
            <w:vMerge/>
          </w:tcPr>
          <w:p w14:paraId="75AE57E9" w14:textId="77777777" w:rsidR="00BD5CD0" w:rsidRPr="00F02BD5" w:rsidRDefault="00BD5CD0" w:rsidP="00BD5CD0">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3C6F7E48" w14:textId="034979FE" w:rsidR="00BD5CD0" w:rsidRPr="002D28F9" w:rsidRDefault="00BD5CD0" w:rsidP="00BD5CD0">
            <w:pPr>
              <w:rPr>
                <w:rFonts w:ascii="Arial" w:hAnsi="Arial" w:cs="Arial"/>
                <w:sz w:val="24"/>
                <w:szCs w:val="24"/>
              </w:rPr>
            </w:pPr>
            <w:r>
              <w:rPr>
                <w:rFonts w:ascii="Arial" w:hAnsi="Arial" w:cs="Arial"/>
                <w:sz w:val="24"/>
                <w:szCs w:val="24"/>
              </w:rPr>
              <w:t>Mark Pietroni</w:t>
            </w:r>
            <w:r w:rsidRPr="002D28F9">
              <w:rPr>
                <w:rFonts w:ascii="Arial" w:hAnsi="Arial" w:cs="Arial"/>
                <w:sz w:val="24"/>
                <w:szCs w:val="24"/>
              </w:rPr>
              <w:t xml:space="preserve"> </w:t>
            </w:r>
          </w:p>
        </w:tc>
        <w:tc>
          <w:tcPr>
            <w:tcW w:w="846" w:type="dxa"/>
            <w:tcBorders>
              <w:top w:val="single" w:sz="4" w:space="0" w:color="auto"/>
              <w:left w:val="single" w:sz="4" w:space="0" w:color="auto"/>
              <w:bottom w:val="single" w:sz="4" w:space="0" w:color="auto"/>
              <w:right w:val="single" w:sz="4" w:space="0" w:color="auto"/>
            </w:tcBorders>
          </w:tcPr>
          <w:p w14:paraId="1C4C54B8" w14:textId="08C67F69" w:rsidR="00BD5CD0" w:rsidRDefault="00BD5CD0" w:rsidP="00BD5CD0">
            <w:pPr>
              <w:rPr>
                <w:rFonts w:ascii="Arial" w:hAnsi="Arial" w:cs="Arial"/>
                <w:sz w:val="24"/>
                <w:szCs w:val="24"/>
              </w:rPr>
            </w:pPr>
            <w:r w:rsidRPr="002D28F9">
              <w:rPr>
                <w:rFonts w:ascii="Arial" w:hAnsi="Arial" w:cs="Arial"/>
                <w:sz w:val="24"/>
                <w:szCs w:val="24"/>
              </w:rPr>
              <w:t>MP</w:t>
            </w:r>
          </w:p>
        </w:tc>
        <w:tc>
          <w:tcPr>
            <w:tcW w:w="5748" w:type="dxa"/>
            <w:tcBorders>
              <w:top w:val="single" w:sz="4" w:space="0" w:color="auto"/>
              <w:left w:val="single" w:sz="4" w:space="0" w:color="auto"/>
              <w:bottom w:val="single" w:sz="4" w:space="0" w:color="auto"/>
              <w:right w:val="single" w:sz="4" w:space="0" w:color="auto"/>
            </w:tcBorders>
          </w:tcPr>
          <w:p w14:paraId="375AD20A" w14:textId="4212A221" w:rsidR="00BD5CD0" w:rsidRPr="002D28F9" w:rsidRDefault="00BD5CD0" w:rsidP="00BD5CD0">
            <w:pPr>
              <w:rPr>
                <w:rFonts w:ascii="Arial" w:hAnsi="Arial" w:cs="Arial"/>
                <w:sz w:val="24"/>
                <w:szCs w:val="24"/>
              </w:rPr>
            </w:pPr>
            <w:r w:rsidRPr="002D28F9">
              <w:rPr>
                <w:rFonts w:ascii="Arial" w:hAnsi="Arial" w:cs="Arial"/>
                <w:sz w:val="24"/>
                <w:szCs w:val="24"/>
              </w:rPr>
              <w:t>Medical Director and Director of Safety and Deputy Chief Executive Officer</w:t>
            </w:r>
          </w:p>
        </w:tc>
      </w:tr>
      <w:tr w:rsidR="00BD5CD0" w:rsidRPr="00F02BD5" w14:paraId="2CC5FE0B" w14:textId="77777777" w:rsidTr="003D17BB">
        <w:tc>
          <w:tcPr>
            <w:tcW w:w="1447" w:type="dxa"/>
            <w:gridSpan w:val="2"/>
            <w:vMerge/>
            <w:tcBorders>
              <w:bottom w:val="single" w:sz="4" w:space="0" w:color="auto"/>
            </w:tcBorders>
          </w:tcPr>
          <w:p w14:paraId="5B991E92" w14:textId="77777777" w:rsidR="00BD5CD0" w:rsidRPr="00F02BD5" w:rsidRDefault="00BD5CD0" w:rsidP="00BD5CD0">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1C36C0A6" w14:textId="00A4777A" w:rsidR="00BD5CD0" w:rsidRPr="002D28F9" w:rsidRDefault="00BD5CD0" w:rsidP="00BD5CD0">
            <w:pPr>
              <w:rPr>
                <w:rFonts w:ascii="Arial" w:hAnsi="Arial" w:cs="Arial"/>
                <w:sz w:val="24"/>
                <w:szCs w:val="24"/>
              </w:rPr>
            </w:pPr>
            <w:r w:rsidRPr="002D28F9">
              <w:rPr>
                <w:rFonts w:ascii="Arial" w:hAnsi="Arial" w:cs="Arial"/>
                <w:sz w:val="24"/>
                <w:szCs w:val="24"/>
              </w:rPr>
              <w:t xml:space="preserve">Claire Radley </w:t>
            </w:r>
          </w:p>
        </w:tc>
        <w:tc>
          <w:tcPr>
            <w:tcW w:w="846" w:type="dxa"/>
            <w:tcBorders>
              <w:top w:val="single" w:sz="4" w:space="0" w:color="auto"/>
              <w:left w:val="single" w:sz="4" w:space="0" w:color="auto"/>
              <w:bottom w:val="single" w:sz="4" w:space="0" w:color="auto"/>
              <w:right w:val="single" w:sz="4" w:space="0" w:color="auto"/>
            </w:tcBorders>
          </w:tcPr>
          <w:p w14:paraId="7B897293" w14:textId="2F49B635" w:rsidR="00BD5CD0" w:rsidRPr="002D28F9" w:rsidRDefault="00BD5CD0" w:rsidP="00BD5CD0">
            <w:pPr>
              <w:rPr>
                <w:rFonts w:ascii="Arial" w:hAnsi="Arial" w:cs="Arial"/>
                <w:sz w:val="24"/>
                <w:szCs w:val="24"/>
              </w:rPr>
            </w:pPr>
            <w:r>
              <w:rPr>
                <w:rFonts w:ascii="Arial" w:hAnsi="Arial" w:cs="Arial"/>
                <w:sz w:val="24"/>
                <w:szCs w:val="24"/>
              </w:rPr>
              <w:t>CR</w:t>
            </w:r>
          </w:p>
        </w:tc>
        <w:tc>
          <w:tcPr>
            <w:tcW w:w="5748" w:type="dxa"/>
            <w:tcBorders>
              <w:top w:val="single" w:sz="4" w:space="0" w:color="auto"/>
              <w:left w:val="single" w:sz="4" w:space="0" w:color="auto"/>
              <w:bottom w:val="single" w:sz="4" w:space="0" w:color="auto"/>
              <w:right w:val="single" w:sz="4" w:space="0" w:color="auto"/>
            </w:tcBorders>
          </w:tcPr>
          <w:p w14:paraId="62FD5C2C" w14:textId="2FC43B6B" w:rsidR="00BD5CD0" w:rsidRPr="002D28F9" w:rsidRDefault="00BD5CD0" w:rsidP="00BD5CD0">
            <w:pPr>
              <w:rPr>
                <w:rFonts w:ascii="Arial" w:hAnsi="Arial" w:cs="Arial"/>
                <w:sz w:val="24"/>
                <w:szCs w:val="24"/>
              </w:rPr>
            </w:pPr>
            <w:r w:rsidRPr="002D28F9">
              <w:rPr>
                <w:rFonts w:ascii="Arial" w:hAnsi="Arial" w:cs="Arial"/>
                <w:sz w:val="24"/>
                <w:szCs w:val="24"/>
              </w:rPr>
              <w:t>Director for People and OD</w:t>
            </w:r>
          </w:p>
        </w:tc>
      </w:tr>
      <w:tr w:rsidR="00522C08" w:rsidRPr="00F02BD5" w14:paraId="6F6A61CD" w14:textId="77777777" w:rsidTr="003D17BB">
        <w:tc>
          <w:tcPr>
            <w:tcW w:w="1447" w:type="dxa"/>
            <w:gridSpan w:val="2"/>
            <w:tcBorders>
              <w:top w:val="nil"/>
              <w:left w:val="single" w:sz="4" w:space="0" w:color="auto"/>
              <w:bottom w:val="nil"/>
              <w:right w:val="single" w:sz="4" w:space="0" w:color="auto"/>
            </w:tcBorders>
          </w:tcPr>
          <w:p w14:paraId="7C786A09" w14:textId="5A803C04" w:rsidR="00522C08" w:rsidRPr="00F02BD5" w:rsidRDefault="00522C08" w:rsidP="00522C08">
            <w:pPr>
              <w:rPr>
                <w:rFonts w:ascii="Arial" w:hAnsi="Arial" w:cs="Arial"/>
                <w:b/>
                <w:sz w:val="24"/>
                <w:szCs w:val="24"/>
              </w:rPr>
            </w:pPr>
            <w:r>
              <w:rPr>
                <w:rFonts w:ascii="Arial" w:hAnsi="Arial" w:cs="Arial"/>
                <w:b/>
                <w:sz w:val="24"/>
                <w:szCs w:val="24"/>
              </w:rPr>
              <w:t>Governors</w:t>
            </w:r>
          </w:p>
        </w:tc>
        <w:tc>
          <w:tcPr>
            <w:tcW w:w="2740" w:type="dxa"/>
            <w:tcBorders>
              <w:top w:val="single" w:sz="4" w:space="0" w:color="auto"/>
              <w:left w:val="single" w:sz="4" w:space="0" w:color="auto"/>
              <w:bottom w:val="single" w:sz="4" w:space="0" w:color="auto"/>
              <w:right w:val="single" w:sz="4" w:space="0" w:color="auto"/>
            </w:tcBorders>
          </w:tcPr>
          <w:p w14:paraId="3288DF85" w14:textId="38971677" w:rsidR="00522C08" w:rsidRPr="00FC2C3C" w:rsidRDefault="00522C08" w:rsidP="00522C08">
            <w:pPr>
              <w:tabs>
                <w:tab w:val="left" w:pos="1830"/>
              </w:tabs>
              <w:rPr>
                <w:rFonts w:ascii="Arial" w:hAnsi="Arial" w:cs="Arial"/>
                <w:sz w:val="24"/>
                <w:szCs w:val="24"/>
              </w:rPr>
            </w:pPr>
            <w:r w:rsidRPr="00FC2C3C">
              <w:rPr>
                <w:rFonts w:ascii="Arial" w:hAnsi="Arial" w:cs="Arial"/>
                <w:sz w:val="24"/>
                <w:szCs w:val="24"/>
              </w:rPr>
              <w:t>Douglas Butler</w:t>
            </w:r>
          </w:p>
        </w:tc>
        <w:tc>
          <w:tcPr>
            <w:tcW w:w="846" w:type="dxa"/>
            <w:tcBorders>
              <w:top w:val="single" w:sz="4" w:space="0" w:color="auto"/>
              <w:left w:val="single" w:sz="4" w:space="0" w:color="auto"/>
              <w:bottom w:val="single" w:sz="4" w:space="0" w:color="auto"/>
              <w:right w:val="single" w:sz="4" w:space="0" w:color="auto"/>
            </w:tcBorders>
          </w:tcPr>
          <w:p w14:paraId="47F3BBB8" w14:textId="2B596670" w:rsidR="00522C08" w:rsidRPr="00FC2C3C" w:rsidRDefault="00522C08" w:rsidP="00522C08">
            <w:pPr>
              <w:rPr>
                <w:rFonts w:ascii="Arial" w:hAnsi="Arial" w:cs="Arial"/>
                <w:sz w:val="24"/>
                <w:szCs w:val="24"/>
              </w:rPr>
            </w:pPr>
            <w:r>
              <w:rPr>
                <w:rFonts w:ascii="Arial" w:hAnsi="Arial" w:cs="Arial"/>
                <w:sz w:val="24"/>
                <w:szCs w:val="24"/>
              </w:rPr>
              <w:t>DB</w:t>
            </w:r>
          </w:p>
        </w:tc>
        <w:tc>
          <w:tcPr>
            <w:tcW w:w="5748" w:type="dxa"/>
            <w:tcBorders>
              <w:top w:val="single" w:sz="4" w:space="0" w:color="auto"/>
              <w:left w:val="single" w:sz="4" w:space="0" w:color="auto"/>
              <w:bottom w:val="single" w:sz="4" w:space="0" w:color="auto"/>
              <w:right w:val="single" w:sz="4" w:space="0" w:color="auto"/>
            </w:tcBorders>
          </w:tcPr>
          <w:p w14:paraId="6C7569D8" w14:textId="680A51D4" w:rsidR="00522C08" w:rsidRPr="00FC2C3C" w:rsidRDefault="00522C08" w:rsidP="00522C08">
            <w:pPr>
              <w:rPr>
                <w:rFonts w:ascii="Arial" w:hAnsi="Arial" w:cs="Arial"/>
                <w:sz w:val="24"/>
                <w:szCs w:val="24"/>
              </w:rPr>
            </w:pPr>
            <w:r w:rsidRPr="00FC2C3C">
              <w:rPr>
                <w:rFonts w:ascii="Arial" w:hAnsi="Arial" w:cs="Arial"/>
                <w:sz w:val="24"/>
                <w:szCs w:val="24"/>
              </w:rPr>
              <w:t>Public Governor, Gloucester</w:t>
            </w:r>
          </w:p>
        </w:tc>
      </w:tr>
      <w:tr w:rsidR="00522C08" w:rsidRPr="00F02BD5" w14:paraId="4879512F" w14:textId="77777777" w:rsidTr="003D17BB">
        <w:tc>
          <w:tcPr>
            <w:tcW w:w="1447" w:type="dxa"/>
            <w:gridSpan w:val="2"/>
            <w:tcBorders>
              <w:top w:val="nil"/>
              <w:left w:val="single" w:sz="4" w:space="0" w:color="auto"/>
              <w:bottom w:val="nil"/>
              <w:right w:val="single" w:sz="4" w:space="0" w:color="auto"/>
            </w:tcBorders>
          </w:tcPr>
          <w:p w14:paraId="16DB098D" w14:textId="77777777" w:rsidR="00522C08" w:rsidRDefault="00522C08" w:rsidP="00522C08">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6C0A2A68" w14:textId="397474D1" w:rsidR="00522C08" w:rsidRPr="00FC2C3C" w:rsidRDefault="00522C08" w:rsidP="00522C08">
            <w:pPr>
              <w:tabs>
                <w:tab w:val="left" w:pos="1830"/>
              </w:tabs>
              <w:rPr>
                <w:rFonts w:ascii="Arial" w:hAnsi="Arial" w:cs="Arial"/>
                <w:sz w:val="24"/>
                <w:szCs w:val="24"/>
              </w:rPr>
            </w:pPr>
            <w:r w:rsidRPr="00FC2C3C">
              <w:rPr>
                <w:rFonts w:ascii="Arial" w:hAnsi="Arial" w:cs="Arial"/>
                <w:sz w:val="24"/>
                <w:szCs w:val="24"/>
              </w:rPr>
              <w:t>Mike Ellis</w:t>
            </w:r>
          </w:p>
        </w:tc>
        <w:tc>
          <w:tcPr>
            <w:tcW w:w="846" w:type="dxa"/>
            <w:tcBorders>
              <w:top w:val="single" w:sz="4" w:space="0" w:color="auto"/>
              <w:left w:val="single" w:sz="4" w:space="0" w:color="auto"/>
              <w:bottom w:val="single" w:sz="4" w:space="0" w:color="auto"/>
              <w:right w:val="single" w:sz="4" w:space="0" w:color="auto"/>
            </w:tcBorders>
          </w:tcPr>
          <w:p w14:paraId="5D09BCDC" w14:textId="43B259BB" w:rsidR="00522C08" w:rsidRPr="00FC2C3C" w:rsidRDefault="00522C08" w:rsidP="00522C08">
            <w:pPr>
              <w:rPr>
                <w:rFonts w:ascii="Arial" w:hAnsi="Arial" w:cs="Arial"/>
                <w:sz w:val="24"/>
                <w:szCs w:val="24"/>
              </w:rPr>
            </w:pPr>
            <w:r w:rsidRPr="00FC2C3C">
              <w:rPr>
                <w:rFonts w:ascii="Arial" w:hAnsi="Arial" w:cs="Arial"/>
                <w:sz w:val="24"/>
                <w:szCs w:val="24"/>
              </w:rPr>
              <w:t>ME</w:t>
            </w:r>
          </w:p>
        </w:tc>
        <w:tc>
          <w:tcPr>
            <w:tcW w:w="5748" w:type="dxa"/>
            <w:tcBorders>
              <w:top w:val="single" w:sz="4" w:space="0" w:color="auto"/>
              <w:left w:val="single" w:sz="4" w:space="0" w:color="auto"/>
              <w:bottom w:val="single" w:sz="4" w:space="0" w:color="auto"/>
              <w:right w:val="single" w:sz="4" w:space="0" w:color="auto"/>
            </w:tcBorders>
          </w:tcPr>
          <w:p w14:paraId="599F1F1C" w14:textId="2C2932AD" w:rsidR="00522C08" w:rsidRPr="00FC2C3C" w:rsidRDefault="00522C08" w:rsidP="00522C08">
            <w:pPr>
              <w:rPr>
                <w:rFonts w:ascii="Arial" w:hAnsi="Arial" w:cs="Arial"/>
                <w:sz w:val="24"/>
                <w:szCs w:val="24"/>
              </w:rPr>
            </w:pPr>
            <w:r w:rsidRPr="00FC2C3C">
              <w:rPr>
                <w:rFonts w:ascii="Arial" w:hAnsi="Arial" w:cs="Arial"/>
                <w:sz w:val="24"/>
                <w:szCs w:val="24"/>
              </w:rPr>
              <w:t>Public Governor, Cheltenham</w:t>
            </w:r>
          </w:p>
        </w:tc>
      </w:tr>
      <w:tr w:rsidR="00F41796" w:rsidRPr="00F02BD5" w14:paraId="515D3C47" w14:textId="77777777" w:rsidTr="003D17BB">
        <w:tc>
          <w:tcPr>
            <w:tcW w:w="1447" w:type="dxa"/>
            <w:gridSpan w:val="2"/>
            <w:tcBorders>
              <w:top w:val="nil"/>
              <w:left w:val="single" w:sz="4" w:space="0" w:color="auto"/>
              <w:bottom w:val="nil"/>
              <w:right w:val="single" w:sz="4" w:space="0" w:color="auto"/>
            </w:tcBorders>
          </w:tcPr>
          <w:p w14:paraId="6DF160A6" w14:textId="77777777" w:rsidR="00F41796" w:rsidRDefault="00F41796" w:rsidP="00522C08">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6015B3FE" w14:textId="5D78F4FF" w:rsidR="00F41796" w:rsidRPr="00FC2C3C" w:rsidRDefault="00F41796" w:rsidP="00522C08">
            <w:pPr>
              <w:tabs>
                <w:tab w:val="left" w:pos="1830"/>
              </w:tabs>
              <w:rPr>
                <w:rFonts w:ascii="Arial" w:hAnsi="Arial" w:cs="Arial"/>
                <w:sz w:val="24"/>
                <w:szCs w:val="24"/>
              </w:rPr>
            </w:pPr>
            <w:r>
              <w:rPr>
                <w:rFonts w:ascii="Arial" w:hAnsi="Arial" w:cs="Arial"/>
                <w:sz w:val="24"/>
                <w:szCs w:val="24"/>
              </w:rPr>
              <w:t>Pat Eagle</w:t>
            </w:r>
          </w:p>
        </w:tc>
        <w:tc>
          <w:tcPr>
            <w:tcW w:w="846" w:type="dxa"/>
            <w:tcBorders>
              <w:top w:val="single" w:sz="4" w:space="0" w:color="auto"/>
              <w:left w:val="single" w:sz="4" w:space="0" w:color="auto"/>
              <w:bottom w:val="single" w:sz="4" w:space="0" w:color="auto"/>
              <w:right w:val="single" w:sz="4" w:space="0" w:color="auto"/>
            </w:tcBorders>
          </w:tcPr>
          <w:p w14:paraId="3BA7027F" w14:textId="500D1CA0" w:rsidR="00F41796" w:rsidRPr="00FC2C3C" w:rsidRDefault="00F41796" w:rsidP="00522C08">
            <w:pPr>
              <w:rPr>
                <w:rFonts w:ascii="Arial" w:hAnsi="Arial" w:cs="Arial"/>
                <w:sz w:val="24"/>
                <w:szCs w:val="24"/>
              </w:rPr>
            </w:pPr>
            <w:r>
              <w:rPr>
                <w:rFonts w:ascii="Arial" w:hAnsi="Arial" w:cs="Arial"/>
                <w:sz w:val="24"/>
                <w:szCs w:val="24"/>
              </w:rPr>
              <w:t>PE</w:t>
            </w:r>
          </w:p>
        </w:tc>
        <w:tc>
          <w:tcPr>
            <w:tcW w:w="5748" w:type="dxa"/>
            <w:tcBorders>
              <w:top w:val="single" w:sz="4" w:space="0" w:color="auto"/>
              <w:left w:val="single" w:sz="4" w:space="0" w:color="auto"/>
              <w:bottom w:val="single" w:sz="4" w:space="0" w:color="auto"/>
              <w:right w:val="single" w:sz="4" w:space="0" w:color="auto"/>
            </w:tcBorders>
          </w:tcPr>
          <w:p w14:paraId="11179935" w14:textId="030CBB35" w:rsidR="00F41796" w:rsidRPr="00FC2C3C" w:rsidRDefault="00072C4F" w:rsidP="00522C08">
            <w:pPr>
              <w:rPr>
                <w:rFonts w:ascii="Arial" w:hAnsi="Arial" w:cs="Arial"/>
                <w:sz w:val="24"/>
                <w:szCs w:val="24"/>
              </w:rPr>
            </w:pPr>
            <w:r w:rsidRPr="00FC2C3C">
              <w:rPr>
                <w:rFonts w:ascii="Arial" w:hAnsi="Arial" w:cs="Arial"/>
                <w:sz w:val="24"/>
                <w:szCs w:val="24"/>
              </w:rPr>
              <w:t xml:space="preserve">Public Governor, </w:t>
            </w:r>
            <w:r>
              <w:rPr>
                <w:rFonts w:ascii="Arial" w:hAnsi="Arial" w:cs="Arial"/>
                <w:sz w:val="24"/>
                <w:szCs w:val="24"/>
              </w:rPr>
              <w:t>Stroud</w:t>
            </w:r>
          </w:p>
        </w:tc>
      </w:tr>
      <w:tr w:rsidR="00BD5CD0" w:rsidRPr="00F02BD5" w14:paraId="1A655ECA" w14:textId="77777777" w:rsidTr="003D17BB">
        <w:tc>
          <w:tcPr>
            <w:tcW w:w="1447" w:type="dxa"/>
            <w:gridSpan w:val="2"/>
            <w:tcBorders>
              <w:top w:val="nil"/>
              <w:left w:val="single" w:sz="4" w:space="0" w:color="auto"/>
              <w:bottom w:val="nil"/>
              <w:right w:val="single" w:sz="4" w:space="0" w:color="auto"/>
            </w:tcBorders>
          </w:tcPr>
          <w:p w14:paraId="0EF85861" w14:textId="28468B36" w:rsidR="00BD5CD0" w:rsidRPr="00F02BD5" w:rsidRDefault="00BD5CD0" w:rsidP="00F05926">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68632A39" w14:textId="50FEDEF1" w:rsidR="00BD5CD0" w:rsidRPr="00FC2C3C" w:rsidRDefault="00BD5CD0" w:rsidP="00BD5CD0">
            <w:pPr>
              <w:tabs>
                <w:tab w:val="left" w:pos="1830"/>
              </w:tabs>
              <w:rPr>
                <w:rFonts w:ascii="Arial" w:hAnsi="Arial" w:cs="Arial"/>
                <w:sz w:val="24"/>
                <w:szCs w:val="24"/>
              </w:rPr>
            </w:pPr>
            <w:r w:rsidRPr="00FC2C3C">
              <w:rPr>
                <w:rFonts w:ascii="Arial" w:hAnsi="Arial" w:cs="Arial"/>
                <w:sz w:val="24"/>
                <w:szCs w:val="24"/>
              </w:rPr>
              <w:t>Andrea Holder</w:t>
            </w:r>
          </w:p>
        </w:tc>
        <w:tc>
          <w:tcPr>
            <w:tcW w:w="846" w:type="dxa"/>
            <w:tcBorders>
              <w:top w:val="single" w:sz="4" w:space="0" w:color="auto"/>
              <w:left w:val="single" w:sz="4" w:space="0" w:color="auto"/>
              <w:bottom w:val="single" w:sz="4" w:space="0" w:color="auto"/>
              <w:right w:val="single" w:sz="4" w:space="0" w:color="auto"/>
            </w:tcBorders>
          </w:tcPr>
          <w:p w14:paraId="3F57B442" w14:textId="5CBBB49E" w:rsidR="00BD5CD0" w:rsidRPr="00FC2C3C" w:rsidRDefault="00BD5CD0" w:rsidP="00BD5CD0">
            <w:pPr>
              <w:rPr>
                <w:rFonts w:ascii="Arial" w:hAnsi="Arial" w:cs="Arial"/>
                <w:sz w:val="24"/>
                <w:szCs w:val="24"/>
              </w:rPr>
            </w:pPr>
            <w:r w:rsidRPr="00FC2C3C">
              <w:rPr>
                <w:rFonts w:ascii="Arial" w:hAnsi="Arial" w:cs="Arial"/>
                <w:sz w:val="24"/>
                <w:szCs w:val="24"/>
              </w:rPr>
              <w:t>AH</w:t>
            </w:r>
          </w:p>
        </w:tc>
        <w:tc>
          <w:tcPr>
            <w:tcW w:w="5748" w:type="dxa"/>
            <w:tcBorders>
              <w:top w:val="single" w:sz="4" w:space="0" w:color="auto"/>
              <w:left w:val="single" w:sz="4" w:space="0" w:color="auto"/>
              <w:bottom w:val="single" w:sz="4" w:space="0" w:color="auto"/>
              <w:right w:val="single" w:sz="4" w:space="0" w:color="auto"/>
            </w:tcBorders>
          </w:tcPr>
          <w:p w14:paraId="22AB22DE" w14:textId="280CEEE9" w:rsidR="00BD5CD0" w:rsidRPr="00FC2C3C" w:rsidRDefault="00BD5CD0" w:rsidP="00BD5CD0">
            <w:pPr>
              <w:rPr>
                <w:rFonts w:ascii="Arial" w:hAnsi="Arial" w:cs="Arial"/>
                <w:sz w:val="24"/>
                <w:szCs w:val="24"/>
              </w:rPr>
            </w:pPr>
            <w:r w:rsidRPr="00FC2C3C">
              <w:rPr>
                <w:rFonts w:ascii="Arial" w:hAnsi="Arial" w:cs="Arial"/>
                <w:sz w:val="24"/>
                <w:szCs w:val="24"/>
              </w:rPr>
              <w:t>Lead Governor, Tewkesbury</w:t>
            </w:r>
          </w:p>
        </w:tc>
      </w:tr>
      <w:tr w:rsidR="00072C4F" w:rsidRPr="00F02BD5" w14:paraId="576230CD" w14:textId="77777777" w:rsidTr="003D17BB">
        <w:tc>
          <w:tcPr>
            <w:tcW w:w="1447" w:type="dxa"/>
            <w:gridSpan w:val="2"/>
            <w:tcBorders>
              <w:top w:val="nil"/>
              <w:left w:val="single" w:sz="4" w:space="0" w:color="auto"/>
              <w:bottom w:val="nil"/>
              <w:right w:val="single" w:sz="4" w:space="0" w:color="auto"/>
            </w:tcBorders>
          </w:tcPr>
          <w:p w14:paraId="0BF41EC1" w14:textId="77777777" w:rsidR="00072C4F" w:rsidRPr="00F02BD5" w:rsidRDefault="00072C4F" w:rsidP="00F05926">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2F4C91E1" w14:textId="3CACF7E7" w:rsidR="00072C4F" w:rsidRPr="00FC2C3C" w:rsidRDefault="00072C4F" w:rsidP="00BD5CD0">
            <w:pPr>
              <w:tabs>
                <w:tab w:val="left" w:pos="1830"/>
              </w:tabs>
              <w:rPr>
                <w:rFonts w:ascii="Arial" w:hAnsi="Arial" w:cs="Arial"/>
                <w:sz w:val="24"/>
                <w:szCs w:val="24"/>
              </w:rPr>
            </w:pPr>
            <w:r>
              <w:rPr>
                <w:rFonts w:ascii="Arial" w:hAnsi="Arial" w:cs="Arial"/>
                <w:sz w:val="24"/>
                <w:szCs w:val="24"/>
              </w:rPr>
              <w:t>Peter Mitchener</w:t>
            </w:r>
          </w:p>
        </w:tc>
        <w:tc>
          <w:tcPr>
            <w:tcW w:w="846" w:type="dxa"/>
            <w:tcBorders>
              <w:top w:val="single" w:sz="4" w:space="0" w:color="auto"/>
              <w:left w:val="single" w:sz="4" w:space="0" w:color="auto"/>
              <w:bottom w:val="single" w:sz="4" w:space="0" w:color="auto"/>
              <w:right w:val="single" w:sz="4" w:space="0" w:color="auto"/>
            </w:tcBorders>
          </w:tcPr>
          <w:p w14:paraId="27852E52" w14:textId="27B67D14" w:rsidR="00072C4F" w:rsidRPr="00FC2C3C" w:rsidRDefault="00072C4F" w:rsidP="00BD5CD0">
            <w:pPr>
              <w:rPr>
                <w:rFonts w:ascii="Arial" w:hAnsi="Arial" w:cs="Arial"/>
                <w:sz w:val="24"/>
                <w:szCs w:val="24"/>
              </w:rPr>
            </w:pPr>
            <w:r>
              <w:rPr>
                <w:rFonts w:ascii="Arial" w:hAnsi="Arial" w:cs="Arial"/>
                <w:sz w:val="24"/>
                <w:szCs w:val="24"/>
              </w:rPr>
              <w:t>PM</w:t>
            </w:r>
          </w:p>
        </w:tc>
        <w:tc>
          <w:tcPr>
            <w:tcW w:w="5748" w:type="dxa"/>
            <w:tcBorders>
              <w:top w:val="single" w:sz="4" w:space="0" w:color="auto"/>
              <w:left w:val="single" w:sz="4" w:space="0" w:color="auto"/>
              <w:bottom w:val="single" w:sz="4" w:space="0" w:color="auto"/>
              <w:right w:val="single" w:sz="4" w:space="0" w:color="auto"/>
            </w:tcBorders>
          </w:tcPr>
          <w:p w14:paraId="3B4EC180" w14:textId="530B1286" w:rsidR="00072C4F" w:rsidRPr="00FC2C3C" w:rsidRDefault="00072C4F" w:rsidP="00BD5CD0">
            <w:pPr>
              <w:rPr>
                <w:rFonts w:ascii="Arial" w:hAnsi="Arial" w:cs="Arial"/>
                <w:sz w:val="24"/>
                <w:szCs w:val="24"/>
              </w:rPr>
            </w:pPr>
            <w:r w:rsidRPr="00FC2C3C">
              <w:rPr>
                <w:rFonts w:ascii="Arial" w:hAnsi="Arial" w:cs="Arial"/>
                <w:sz w:val="24"/>
                <w:szCs w:val="24"/>
              </w:rPr>
              <w:t>Public Governor, Cheltenham</w:t>
            </w:r>
          </w:p>
        </w:tc>
      </w:tr>
      <w:tr w:rsidR="00BC32C4" w:rsidRPr="00F02BD5" w14:paraId="74CA82B6" w14:textId="77777777" w:rsidTr="00477A93">
        <w:tc>
          <w:tcPr>
            <w:tcW w:w="1447" w:type="dxa"/>
            <w:gridSpan w:val="2"/>
            <w:vMerge w:val="restart"/>
          </w:tcPr>
          <w:p w14:paraId="15254609" w14:textId="4A44000B" w:rsidR="00BC32C4" w:rsidRPr="00F02BD5" w:rsidRDefault="00BC32C4" w:rsidP="007067FF">
            <w:pPr>
              <w:rPr>
                <w:rFonts w:ascii="Arial" w:hAnsi="Arial" w:cs="Arial"/>
                <w:b/>
                <w:sz w:val="24"/>
                <w:szCs w:val="24"/>
              </w:rPr>
            </w:pPr>
            <w:r>
              <w:rPr>
                <w:rFonts w:ascii="Arial" w:hAnsi="Arial" w:cs="Arial"/>
                <w:b/>
                <w:sz w:val="24"/>
                <w:szCs w:val="24"/>
              </w:rPr>
              <w:t>Attending</w:t>
            </w:r>
          </w:p>
        </w:tc>
        <w:tc>
          <w:tcPr>
            <w:tcW w:w="2740" w:type="dxa"/>
            <w:tcBorders>
              <w:top w:val="single" w:sz="4" w:space="0" w:color="auto"/>
              <w:left w:val="single" w:sz="4" w:space="0" w:color="auto"/>
              <w:bottom w:val="single" w:sz="4" w:space="0" w:color="auto"/>
              <w:right w:val="single" w:sz="4" w:space="0" w:color="auto"/>
            </w:tcBorders>
          </w:tcPr>
          <w:p w14:paraId="51FC8FF3" w14:textId="1D33B66F" w:rsidR="00BC32C4" w:rsidRPr="00004AD5" w:rsidRDefault="00BC32C4" w:rsidP="007067FF">
            <w:pPr>
              <w:tabs>
                <w:tab w:val="left" w:pos="1830"/>
              </w:tabs>
              <w:rPr>
                <w:rFonts w:ascii="Arial" w:hAnsi="Arial" w:cs="Arial"/>
                <w:sz w:val="24"/>
                <w:szCs w:val="24"/>
              </w:rPr>
            </w:pPr>
            <w:r w:rsidRPr="00004AD5">
              <w:rPr>
                <w:rFonts w:ascii="Arial" w:hAnsi="Arial" w:cs="Arial"/>
                <w:sz w:val="24"/>
                <w:szCs w:val="24"/>
              </w:rPr>
              <w:t>James Brown</w:t>
            </w:r>
          </w:p>
        </w:tc>
        <w:tc>
          <w:tcPr>
            <w:tcW w:w="846" w:type="dxa"/>
            <w:tcBorders>
              <w:top w:val="single" w:sz="4" w:space="0" w:color="auto"/>
              <w:left w:val="single" w:sz="4" w:space="0" w:color="auto"/>
              <w:bottom w:val="single" w:sz="4" w:space="0" w:color="auto"/>
              <w:right w:val="single" w:sz="4" w:space="0" w:color="auto"/>
            </w:tcBorders>
          </w:tcPr>
          <w:p w14:paraId="612B3E75" w14:textId="63EA8568" w:rsidR="00BC32C4" w:rsidRPr="00004AD5" w:rsidRDefault="00BC32C4" w:rsidP="007067FF">
            <w:pPr>
              <w:rPr>
                <w:rFonts w:ascii="Arial" w:hAnsi="Arial" w:cs="Arial"/>
                <w:sz w:val="24"/>
                <w:szCs w:val="24"/>
              </w:rPr>
            </w:pPr>
            <w:r w:rsidRPr="00004AD5">
              <w:rPr>
                <w:rFonts w:ascii="Arial" w:hAnsi="Arial" w:cs="Arial"/>
                <w:sz w:val="24"/>
                <w:szCs w:val="24"/>
              </w:rPr>
              <w:t>JB</w:t>
            </w:r>
          </w:p>
        </w:tc>
        <w:tc>
          <w:tcPr>
            <w:tcW w:w="5748" w:type="dxa"/>
            <w:tcBorders>
              <w:top w:val="single" w:sz="4" w:space="0" w:color="auto"/>
              <w:left w:val="single" w:sz="4" w:space="0" w:color="auto"/>
              <w:bottom w:val="single" w:sz="4" w:space="0" w:color="auto"/>
              <w:right w:val="single" w:sz="4" w:space="0" w:color="auto"/>
            </w:tcBorders>
          </w:tcPr>
          <w:p w14:paraId="5307FEE5" w14:textId="370CD2C1" w:rsidR="00BC32C4" w:rsidRPr="00004AD5" w:rsidRDefault="00BC32C4" w:rsidP="007067FF">
            <w:pPr>
              <w:rPr>
                <w:rFonts w:ascii="Arial" w:hAnsi="Arial" w:cs="Arial"/>
                <w:sz w:val="24"/>
                <w:szCs w:val="24"/>
              </w:rPr>
            </w:pPr>
            <w:r w:rsidRPr="00004AD5">
              <w:rPr>
                <w:rFonts w:ascii="Arial" w:hAnsi="Arial" w:cs="Arial"/>
                <w:sz w:val="24"/>
                <w:szCs w:val="24"/>
              </w:rPr>
              <w:t>Director of Engagement, Involvement &amp; Communications</w:t>
            </w:r>
          </w:p>
        </w:tc>
      </w:tr>
      <w:tr w:rsidR="00BC32C4" w:rsidRPr="00F02BD5" w14:paraId="1AEDF89C" w14:textId="77777777" w:rsidTr="00477A93">
        <w:tc>
          <w:tcPr>
            <w:tcW w:w="1447" w:type="dxa"/>
            <w:gridSpan w:val="2"/>
            <w:vMerge/>
          </w:tcPr>
          <w:p w14:paraId="77BCE4BB" w14:textId="77777777" w:rsidR="00BC32C4" w:rsidRDefault="00BC32C4" w:rsidP="00004AD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249FCDC6" w14:textId="5DE991AE" w:rsidR="00BC32C4" w:rsidRPr="00004AD5" w:rsidRDefault="00BC32C4" w:rsidP="00004AD5">
            <w:pPr>
              <w:tabs>
                <w:tab w:val="left" w:pos="1830"/>
              </w:tabs>
              <w:rPr>
                <w:rFonts w:ascii="Arial" w:hAnsi="Arial" w:cs="Arial"/>
                <w:sz w:val="24"/>
                <w:szCs w:val="24"/>
              </w:rPr>
            </w:pPr>
            <w:r>
              <w:rPr>
                <w:rFonts w:ascii="Arial" w:hAnsi="Arial" w:cs="Arial"/>
                <w:sz w:val="24"/>
                <w:szCs w:val="24"/>
              </w:rPr>
              <w:t>Ramonique Banga</w:t>
            </w:r>
          </w:p>
        </w:tc>
        <w:tc>
          <w:tcPr>
            <w:tcW w:w="846" w:type="dxa"/>
            <w:tcBorders>
              <w:top w:val="single" w:sz="4" w:space="0" w:color="auto"/>
              <w:left w:val="single" w:sz="4" w:space="0" w:color="auto"/>
              <w:bottom w:val="single" w:sz="4" w:space="0" w:color="auto"/>
              <w:right w:val="single" w:sz="4" w:space="0" w:color="auto"/>
            </w:tcBorders>
          </w:tcPr>
          <w:p w14:paraId="21A5F7E1" w14:textId="1E5FED67" w:rsidR="00BC32C4" w:rsidRPr="00004AD5" w:rsidRDefault="00BC32C4" w:rsidP="00004AD5">
            <w:pPr>
              <w:rPr>
                <w:rFonts w:ascii="Arial" w:hAnsi="Arial" w:cs="Arial"/>
                <w:sz w:val="24"/>
                <w:szCs w:val="24"/>
              </w:rPr>
            </w:pPr>
            <w:r>
              <w:rPr>
                <w:rFonts w:ascii="Arial" w:hAnsi="Arial" w:cs="Arial"/>
                <w:sz w:val="24"/>
                <w:szCs w:val="24"/>
              </w:rPr>
              <w:t>RB</w:t>
            </w:r>
          </w:p>
        </w:tc>
        <w:tc>
          <w:tcPr>
            <w:tcW w:w="5748" w:type="dxa"/>
            <w:tcBorders>
              <w:top w:val="single" w:sz="4" w:space="0" w:color="auto"/>
              <w:left w:val="single" w:sz="4" w:space="0" w:color="auto"/>
              <w:bottom w:val="single" w:sz="4" w:space="0" w:color="auto"/>
              <w:right w:val="single" w:sz="4" w:space="0" w:color="auto"/>
            </w:tcBorders>
          </w:tcPr>
          <w:p w14:paraId="77232922" w14:textId="6C555862" w:rsidR="00BC32C4" w:rsidRPr="00004AD5" w:rsidRDefault="00BC32C4" w:rsidP="00004AD5">
            <w:pPr>
              <w:rPr>
                <w:rFonts w:ascii="Arial" w:hAnsi="Arial" w:cs="Arial"/>
                <w:sz w:val="24"/>
                <w:szCs w:val="24"/>
              </w:rPr>
            </w:pPr>
            <w:r>
              <w:rPr>
                <w:rFonts w:ascii="Arial" w:hAnsi="Arial" w:cs="Arial"/>
                <w:sz w:val="24"/>
                <w:szCs w:val="24"/>
              </w:rPr>
              <w:t>Corporate Governance Officer (Minutes)</w:t>
            </w:r>
          </w:p>
        </w:tc>
      </w:tr>
      <w:tr w:rsidR="00BC32C4" w:rsidRPr="00F02BD5" w14:paraId="2D77F1A3" w14:textId="77777777" w:rsidTr="00477A93">
        <w:tc>
          <w:tcPr>
            <w:tcW w:w="1447" w:type="dxa"/>
            <w:gridSpan w:val="2"/>
            <w:vMerge/>
          </w:tcPr>
          <w:p w14:paraId="52AB9102" w14:textId="77777777" w:rsidR="00BC32C4" w:rsidRDefault="00BC32C4" w:rsidP="007067FF">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1AE6E3E7" w14:textId="43023BA1" w:rsidR="00BC32C4" w:rsidRPr="00004AD5" w:rsidRDefault="00BC32C4" w:rsidP="007067FF">
            <w:pPr>
              <w:tabs>
                <w:tab w:val="left" w:pos="1830"/>
              </w:tabs>
              <w:rPr>
                <w:rFonts w:ascii="Arial" w:hAnsi="Arial" w:cs="Arial"/>
                <w:sz w:val="24"/>
                <w:szCs w:val="24"/>
              </w:rPr>
            </w:pPr>
            <w:r w:rsidRPr="00004AD5">
              <w:rPr>
                <w:rFonts w:ascii="Arial" w:hAnsi="Arial" w:cs="Arial"/>
                <w:sz w:val="24"/>
                <w:szCs w:val="24"/>
              </w:rPr>
              <w:t>Vareta Bryan</w:t>
            </w:r>
          </w:p>
        </w:tc>
        <w:tc>
          <w:tcPr>
            <w:tcW w:w="846" w:type="dxa"/>
            <w:tcBorders>
              <w:top w:val="single" w:sz="4" w:space="0" w:color="auto"/>
              <w:left w:val="single" w:sz="4" w:space="0" w:color="auto"/>
              <w:bottom w:val="single" w:sz="4" w:space="0" w:color="auto"/>
              <w:right w:val="single" w:sz="4" w:space="0" w:color="auto"/>
            </w:tcBorders>
          </w:tcPr>
          <w:p w14:paraId="26C1D728" w14:textId="47B66CEC" w:rsidR="00BC32C4" w:rsidRPr="00004AD5" w:rsidRDefault="00BC32C4" w:rsidP="007067FF">
            <w:pPr>
              <w:rPr>
                <w:rFonts w:ascii="Arial" w:hAnsi="Arial" w:cs="Arial"/>
                <w:sz w:val="24"/>
                <w:szCs w:val="24"/>
              </w:rPr>
            </w:pPr>
            <w:r w:rsidRPr="00004AD5">
              <w:rPr>
                <w:rFonts w:ascii="Arial" w:hAnsi="Arial" w:cs="Arial"/>
                <w:sz w:val="24"/>
                <w:szCs w:val="24"/>
              </w:rPr>
              <w:t>VB</w:t>
            </w:r>
          </w:p>
        </w:tc>
        <w:tc>
          <w:tcPr>
            <w:tcW w:w="5748" w:type="dxa"/>
            <w:tcBorders>
              <w:top w:val="single" w:sz="4" w:space="0" w:color="auto"/>
              <w:left w:val="single" w:sz="4" w:space="0" w:color="auto"/>
              <w:bottom w:val="single" w:sz="4" w:space="0" w:color="auto"/>
              <w:right w:val="single" w:sz="4" w:space="0" w:color="auto"/>
            </w:tcBorders>
          </w:tcPr>
          <w:p w14:paraId="7567E2E2" w14:textId="3C7D86FB" w:rsidR="00BC32C4" w:rsidRPr="00004AD5" w:rsidRDefault="00BC32C4" w:rsidP="007067FF">
            <w:pPr>
              <w:rPr>
                <w:rFonts w:ascii="Arial" w:hAnsi="Arial" w:cs="Arial"/>
                <w:sz w:val="24"/>
                <w:szCs w:val="24"/>
              </w:rPr>
            </w:pPr>
            <w:r w:rsidRPr="00CC5437">
              <w:rPr>
                <w:rFonts w:ascii="Arial" w:hAnsi="Arial" w:cs="Arial"/>
                <w:sz w:val="24"/>
                <w:szCs w:val="24"/>
              </w:rPr>
              <w:t>Non-Executive Director</w:t>
            </w:r>
          </w:p>
        </w:tc>
      </w:tr>
      <w:tr w:rsidR="00BC32C4" w:rsidRPr="00F02BD5" w14:paraId="7597C7F3" w14:textId="77777777" w:rsidTr="00477A93">
        <w:tc>
          <w:tcPr>
            <w:tcW w:w="1447" w:type="dxa"/>
            <w:gridSpan w:val="2"/>
            <w:vMerge/>
          </w:tcPr>
          <w:p w14:paraId="4A1A1BD1" w14:textId="77777777" w:rsidR="00BC32C4" w:rsidRDefault="00BC32C4" w:rsidP="007067FF">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66AA0900" w14:textId="2F90F6AA" w:rsidR="00BC32C4" w:rsidRPr="00004AD5" w:rsidRDefault="00BC32C4" w:rsidP="007067FF">
            <w:pPr>
              <w:tabs>
                <w:tab w:val="left" w:pos="1830"/>
              </w:tabs>
              <w:rPr>
                <w:rFonts w:ascii="Arial" w:hAnsi="Arial" w:cs="Arial"/>
                <w:sz w:val="24"/>
                <w:szCs w:val="24"/>
              </w:rPr>
            </w:pPr>
            <w:r>
              <w:rPr>
                <w:rFonts w:ascii="Arial" w:hAnsi="Arial" w:cs="Arial"/>
                <w:sz w:val="24"/>
                <w:szCs w:val="24"/>
              </w:rPr>
              <w:t>Jaki Meekings</w:t>
            </w:r>
            <w:r w:rsidR="00DA58CA">
              <w:rPr>
                <w:rFonts w:ascii="Arial" w:hAnsi="Arial" w:cs="Arial"/>
                <w:sz w:val="24"/>
                <w:szCs w:val="24"/>
              </w:rPr>
              <w:t xml:space="preserve"> </w:t>
            </w:r>
            <w:r>
              <w:rPr>
                <w:rFonts w:ascii="Arial" w:hAnsi="Arial" w:cs="Arial"/>
                <w:sz w:val="24"/>
                <w:szCs w:val="24"/>
              </w:rPr>
              <w:t>Davis</w:t>
            </w:r>
          </w:p>
        </w:tc>
        <w:tc>
          <w:tcPr>
            <w:tcW w:w="846" w:type="dxa"/>
            <w:tcBorders>
              <w:top w:val="single" w:sz="4" w:space="0" w:color="auto"/>
              <w:left w:val="single" w:sz="4" w:space="0" w:color="auto"/>
              <w:bottom w:val="single" w:sz="4" w:space="0" w:color="auto"/>
              <w:right w:val="single" w:sz="4" w:space="0" w:color="auto"/>
            </w:tcBorders>
          </w:tcPr>
          <w:p w14:paraId="24282A4E" w14:textId="4111461B" w:rsidR="00BC32C4" w:rsidRPr="00004AD5" w:rsidRDefault="00BC32C4" w:rsidP="007067FF">
            <w:pPr>
              <w:rPr>
                <w:rFonts w:ascii="Arial" w:hAnsi="Arial" w:cs="Arial"/>
                <w:sz w:val="24"/>
                <w:szCs w:val="24"/>
              </w:rPr>
            </w:pPr>
            <w:r>
              <w:rPr>
                <w:rFonts w:ascii="Arial" w:hAnsi="Arial" w:cs="Arial"/>
                <w:sz w:val="24"/>
                <w:szCs w:val="24"/>
              </w:rPr>
              <w:t>JMD</w:t>
            </w:r>
          </w:p>
        </w:tc>
        <w:tc>
          <w:tcPr>
            <w:tcW w:w="5748" w:type="dxa"/>
            <w:tcBorders>
              <w:top w:val="single" w:sz="4" w:space="0" w:color="auto"/>
              <w:left w:val="single" w:sz="4" w:space="0" w:color="auto"/>
              <w:bottom w:val="single" w:sz="4" w:space="0" w:color="auto"/>
              <w:right w:val="single" w:sz="4" w:space="0" w:color="auto"/>
            </w:tcBorders>
          </w:tcPr>
          <w:p w14:paraId="33EBBBFE" w14:textId="142B5DB2" w:rsidR="00BC32C4" w:rsidRPr="00CC5437" w:rsidRDefault="00072C4F" w:rsidP="007067FF">
            <w:pPr>
              <w:rPr>
                <w:rFonts w:ascii="Arial" w:hAnsi="Arial" w:cs="Arial"/>
                <w:sz w:val="24"/>
                <w:szCs w:val="24"/>
              </w:rPr>
            </w:pPr>
            <w:r w:rsidRPr="00072C4F">
              <w:rPr>
                <w:rFonts w:ascii="Arial" w:hAnsi="Arial" w:cs="Arial"/>
                <w:sz w:val="24"/>
                <w:szCs w:val="24"/>
              </w:rPr>
              <w:t>Senior Non-Executive Director</w:t>
            </w:r>
          </w:p>
        </w:tc>
      </w:tr>
      <w:tr w:rsidR="00BC32C4" w:rsidRPr="00F02BD5" w14:paraId="1DB5C718" w14:textId="77777777" w:rsidTr="00477A93">
        <w:tc>
          <w:tcPr>
            <w:tcW w:w="1447" w:type="dxa"/>
            <w:gridSpan w:val="2"/>
            <w:vMerge/>
          </w:tcPr>
          <w:p w14:paraId="610B5D36" w14:textId="77777777" w:rsidR="00BC32C4" w:rsidRDefault="00BC32C4" w:rsidP="007067FF">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0C03C014" w14:textId="6ADFDC43" w:rsidR="00BC32C4" w:rsidRPr="00004AD5" w:rsidRDefault="00BC32C4" w:rsidP="007067FF">
            <w:pPr>
              <w:tabs>
                <w:tab w:val="left" w:pos="1830"/>
              </w:tabs>
              <w:rPr>
                <w:rFonts w:ascii="Arial" w:hAnsi="Arial" w:cs="Arial"/>
                <w:sz w:val="24"/>
                <w:szCs w:val="24"/>
              </w:rPr>
            </w:pPr>
            <w:r w:rsidRPr="00004AD5">
              <w:rPr>
                <w:rFonts w:ascii="Arial" w:hAnsi="Arial" w:cs="Arial"/>
                <w:sz w:val="24"/>
                <w:szCs w:val="24"/>
              </w:rPr>
              <w:t>Kaye Law</w:t>
            </w:r>
            <w:r w:rsidR="00DA58CA">
              <w:rPr>
                <w:rFonts w:ascii="Arial" w:hAnsi="Arial" w:cs="Arial"/>
                <w:sz w:val="24"/>
                <w:szCs w:val="24"/>
              </w:rPr>
              <w:t xml:space="preserve"> </w:t>
            </w:r>
            <w:r w:rsidRPr="00004AD5">
              <w:rPr>
                <w:rFonts w:ascii="Arial" w:hAnsi="Arial" w:cs="Arial"/>
                <w:sz w:val="24"/>
                <w:szCs w:val="24"/>
              </w:rPr>
              <w:t>Fox</w:t>
            </w:r>
          </w:p>
        </w:tc>
        <w:tc>
          <w:tcPr>
            <w:tcW w:w="846" w:type="dxa"/>
            <w:tcBorders>
              <w:top w:val="single" w:sz="4" w:space="0" w:color="auto"/>
              <w:left w:val="single" w:sz="4" w:space="0" w:color="auto"/>
              <w:bottom w:val="single" w:sz="4" w:space="0" w:color="auto"/>
              <w:right w:val="single" w:sz="4" w:space="0" w:color="auto"/>
            </w:tcBorders>
          </w:tcPr>
          <w:p w14:paraId="06EC827B" w14:textId="754D096F" w:rsidR="00BC32C4" w:rsidRPr="00004AD5" w:rsidRDefault="00BC32C4" w:rsidP="007067FF">
            <w:pPr>
              <w:rPr>
                <w:rFonts w:ascii="Arial" w:hAnsi="Arial" w:cs="Arial"/>
                <w:sz w:val="24"/>
                <w:szCs w:val="24"/>
              </w:rPr>
            </w:pPr>
            <w:r w:rsidRPr="00004AD5">
              <w:rPr>
                <w:rFonts w:ascii="Arial" w:hAnsi="Arial" w:cs="Arial"/>
                <w:sz w:val="24"/>
                <w:szCs w:val="24"/>
              </w:rPr>
              <w:t>KLF</w:t>
            </w:r>
          </w:p>
        </w:tc>
        <w:tc>
          <w:tcPr>
            <w:tcW w:w="5748" w:type="dxa"/>
            <w:tcBorders>
              <w:top w:val="single" w:sz="4" w:space="0" w:color="auto"/>
              <w:left w:val="single" w:sz="4" w:space="0" w:color="auto"/>
              <w:bottom w:val="single" w:sz="4" w:space="0" w:color="auto"/>
              <w:right w:val="single" w:sz="4" w:space="0" w:color="auto"/>
            </w:tcBorders>
          </w:tcPr>
          <w:p w14:paraId="3A56598A" w14:textId="276FDAF1" w:rsidR="00BC32C4" w:rsidRPr="00004AD5" w:rsidRDefault="00BC32C4" w:rsidP="007067FF">
            <w:pPr>
              <w:rPr>
                <w:rFonts w:ascii="Arial" w:hAnsi="Arial" w:cs="Arial"/>
                <w:sz w:val="24"/>
                <w:szCs w:val="24"/>
              </w:rPr>
            </w:pPr>
            <w:r w:rsidRPr="005D7CAF">
              <w:rPr>
                <w:rFonts w:ascii="Arial" w:hAnsi="Arial" w:cs="Arial"/>
                <w:sz w:val="24"/>
                <w:szCs w:val="24"/>
              </w:rPr>
              <w:t>GMS Chair &amp; Trust Associate NED</w:t>
            </w:r>
          </w:p>
        </w:tc>
      </w:tr>
      <w:tr w:rsidR="00BC32C4" w:rsidRPr="00F02BD5" w14:paraId="757577D7" w14:textId="77777777" w:rsidTr="00477A93">
        <w:tc>
          <w:tcPr>
            <w:tcW w:w="1447" w:type="dxa"/>
            <w:gridSpan w:val="2"/>
            <w:vMerge/>
          </w:tcPr>
          <w:p w14:paraId="429A12D8" w14:textId="77777777" w:rsidR="00BC32C4" w:rsidRDefault="00BC32C4" w:rsidP="00004AD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2BD1BF9D" w14:textId="71C56380" w:rsidR="00BC32C4" w:rsidRPr="00004AD5" w:rsidRDefault="00BC32C4" w:rsidP="00004AD5">
            <w:pPr>
              <w:tabs>
                <w:tab w:val="left" w:pos="1830"/>
              </w:tabs>
              <w:rPr>
                <w:rFonts w:ascii="Arial" w:hAnsi="Arial" w:cs="Arial"/>
                <w:sz w:val="24"/>
                <w:szCs w:val="24"/>
              </w:rPr>
            </w:pPr>
            <w:r>
              <w:rPr>
                <w:rFonts w:ascii="Arial" w:hAnsi="Arial" w:cs="Arial"/>
                <w:sz w:val="24"/>
                <w:szCs w:val="24"/>
              </w:rPr>
              <w:t>Sarah Favell</w:t>
            </w:r>
          </w:p>
        </w:tc>
        <w:tc>
          <w:tcPr>
            <w:tcW w:w="846" w:type="dxa"/>
            <w:tcBorders>
              <w:top w:val="single" w:sz="4" w:space="0" w:color="auto"/>
              <w:left w:val="single" w:sz="4" w:space="0" w:color="auto"/>
              <w:bottom w:val="single" w:sz="4" w:space="0" w:color="auto"/>
              <w:right w:val="single" w:sz="4" w:space="0" w:color="auto"/>
            </w:tcBorders>
          </w:tcPr>
          <w:p w14:paraId="28B0A707" w14:textId="2351AF18" w:rsidR="00BC32C4" w:rsidRPr="00004AD5" w:rsidRDefault="00BC32C4" w:rsidP="00004AD5">
            <w:pPr>
              <w:rPr>
                <w:rFonts w:ascii="Arial" w:hAnsi="Arial" w:cs="Arial"/>
                <w:sz w:val="24"/>
                <w:szCs w:val="24"/>
              </w:rPr>
            </w:pPr>
            <w:r>
              <w:rPr>
                <w:rFonts w:ascii="Arial" w:hAnsi="Arial" w:cs="Arial"/>
                <w:sz w:val="24"/>
                <w:szCs w:val="24"/>
              </w:rPr>
              <w:t>SF</w:t>
            </w:r>
          </w:p>
        </w:tc>
        <w:tc>
          <w:tcPr>
            <w:tcW w:w="5748" w:type="dxa"/>
            <w:tcBorders>
              <w:top w:val="single" w:sz="4" w:space="0" w:color="auto"/>
              <w:left w:val="single" w:sz="4" w:space="0" w:color="auto"/>
              <w:bottom w:val="single" w:sz="4" w:space="0" w:color="auto"/>
              <w:right w:val="single" w:sz="4" w:space="0" w:color="auto"/>
            </w:tcBorders>
          </w:tcPr>
          <w:p w14:paraId="1C048BD7" w14:textId="03856227" w:rsidR="00BC32C4" w:rsidRPr="00004AD5" w:rsidRDefault="00BC32C4" w:rsidP="00004AD5">
            <w:pPr>
              <w:rPr>
                <w:rFonts w:ascii="Arial" w:hAnsi="Arial" w:cs="Arial"/>
                <w:sz w:val="24"/>
                <w:szCs w:val="24"/>
              </w:rPr>
            </w:pPr>
            <w:r>
              <w:rPr>
                <w:rFonts w:ascii="Arial" w:hAnsi="Arial" w:cs="Arial"/>
                <w:sz w:val="24"/>
                <w:szCs w:val="24"/>
              </w:rPr>
              <w:t>Trust Secretary</w:t>
            </w:r>
          </w:p>
        </w:tc>
      </w:tr>
      <w:tr w:rsidR="00F41796" w:rsidRPr="00F02BD5" w14:paraId="29D3C698" w14:textId="77777777" w:rsidTr="00477A93">
        <w:tc>
          <w:tcPr>
            <w:tcW w:w="1447" w:type="dxa"/>
            <w:gridSpan w:val="2"/>
            <w:vMerge/>
          </w:tcPr>
          <w:p w14:paraId="0D2EF328" w14:textId="77777777" w:rsidR="00F41796" w:rsidRDefault="00F41796" w:rsidP="00004AD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5D32F256" w14:textId="0D13D753" w:rsidR="00F41796" w:rsidRDefault="00F41796" w:rsidP="00004AD5">
            <w:pPr>
              <w:tabs>
                <w:tab w:val="left" w:pos="1830"/>
              </w:tabs>
              <w:rPr>
                <w:rFonts w:ascii="Arial" w:hAnsi="Arial" w:cs="Arial"/>
                <w:sz w:val="24"/>
                <w:szCs w:val="24"/>
              </w:rPr>
            </w:pPr>
            <w:r>
              <w:rPr>
                <w:rFonts w:ascii="Arial" w:hAnsi="Arial" w:cs="Arial"/>
                <w:sz w:val="24"/>
                <w:szCs w:val="24"/>
              </w:rPr>
              <w:t>William Cleary</w:t>
            </w:r>
            <w:r w:rsidR="00DA58CA">
              <w:rPr>
                <w:rFonts w:ascii="Arial" w:hAnsi="Arial" w:cs="Arial"/>
                <w:sz w:val="24"/>
                <w:szCs w:val="24"/>
              </w:rPr>
              <w:t>-</w:t>
            </w:r>
            <w:r>
              <w:rPr>
                <w:rFonts w:ascii="Arial" w:hAnsi="Arial" w:cs="Arial"/>
                <w:sz w:val="24"/>
                <w:szCs w:val="24"/>
              </w:rPr>
              <w:t>Gray</w:t>
            </w:r>
          </w:p>
        </w:tc>
        <w:tc>
          <w:tcPr>
            <w:tcW w:w="846" w:type="dxa"/>
            <w:tcBorders>
              <w:top w:val="single" w:sz="4" w:space="0" w:color="auto"/>
              <w:left w:val="single" w:sz="4" w:space="0" w:color="auto"/>
              <w:bottom w:val="single" w:sz="4" w:space="0" w:color="auto"/>
              <w:right w:val="single" w:sz="4" w:space="0" w:color="auto"/>
            </w:tcBorders>
          </w:tcPr>
          <w:p w14:paraId="0687BEEA" w14:textId="43D6FB04" w:rsidR="00F41796" w:rsidRDefault="00F41796" w:rsidP="00004AD5">
            <w:pPr>
              <w:rPr>
                <w:rFonts w:ascii="Arial" w:hAnsi="Arial" w:cs="Arial"/>
                <w:sz w:val="24"/>
                <w:szCs w:val="24"/>
              </w:rPr>
            </w:pPr>
            <w:r>
              <w:rPr>
                <w:rFonts w:ascii="Arial" w:hAnsi="Arial" w:cs="Arial"/>
                <w:sz w:val="24"/>
                <w:szCs w:val="24"/>
              </w:rPr>
              <w:t>WCG</w:t>
            </w:r>
          </w:p>
        </w:tc>
        <w:tc>
          <w:tcPr>
            <w:tcW w:w="5748" w:type="dxa"/>
            <w:tcBorders>
              <w:top w:val="single" w:sz="4" w:space="0" w:color="auto"/>
              <w:left w:val="single" w:sz="4" w:space="0" w:color="auto"/>
              <w:bottom w:val="single" w:sz="4" w:space="0" w:color="auto"/>
              <w:right w:val="single" w:sz="4" w:space="0" w:color="auto"/>
            </w:tcBorders>
          </w:tcPr>
          <w:p w14:paraId="20B3B92D" w14:textId="46512BFC" w:rsidR="00F41796" w:rsidRDefault="00072C4F" w:rsidP="00004AD5">
            <w:pPr>
              <w:rPr>
                <w:rFonts w:ascii="Arial" w:hAnsi="Arial" w:cs="Arial"/>
                <w:sz w:val="24"/>
                <w:szCs w:val="24"/>
              </w:rPr>
            </w:pPr>
            <w:r w:rsidRPr="00072C4F">
              <w:rPr>
                <w:rFonts w:ascii="Arial" w:hAnsi="Arial" w:cs="Arial"/>
                <w:sz w:val="24"/>
                <w:szCs w:val="24"/>
              </w:rPr>
              <w:t>Director of Improvement and Delivery</w:t>
            </w:r>
          </w:p>
        </w:tc>
      </w:tr>
      <w:tr w:rsidR="00BC32C4" w:rsidRPr="00F02BD5" w14:paraId="7CF33969" w14:textId="77777777" w:rsidTr="00477A93">
        <w:tc>
          <w:tcPr>
            <w:tcW w:w="1447" w:type="dxa"/>
            <w:gridSpan w:val="2"/>
            <w:vMerge/>
          </w:tcPr>
          <w:p w14:paraId="5B88A8CB" w14:textId="77777777" w:rsidR="00BC32C4" w:rsidRDefault="00BC32C4" w:rsidP="00004AD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24C06ABC" w14:textId="5A196C1C" w:rsidR="00BC32C4" w:rsidRDefault="00BC32C4" w:rsidP="00004AD5">
            <w:pPr>
              <w:tabs>
                <w:tab w:val="left" w:pos="1830"/>
              </w:tabs>
              <w:rPr>
                <w:rFonts w:ascii="Arial" w:hAnsi="Arial" w:cs="Arial"/>
                <w:sz w:val="24"/>
                <w:szCs w:val="24"/>
              </w:rPr>
            </w:pPr>
            <w:r>
              <w:rPr>
                <w:rFonts w:ascii="Arial" w:hAnsi="Arial" w:cs="Arial"/>
                <w:sz w:val="24"/>
                <w:szCs w:val="24"/>
              </w:rPr>
              <w:t>Matthew Holdaway</w:t>
            </w:r>
          </w:p>
        </w:tc>
        <w:tc>
          <w:tcPr>
            <w:tcW w:w="846" w:type="dxa"/>
            <w:tcBorders>
              <w:top w:val="single" w:sz="4" w:space="0" w:color="auto"/>
              <w:left w:val="single" w:sz="4" w:space="0" w:color="auto"/>
              <w:bottom w:val="single" w:sz="4" w:space="0" w:color="auto"/>
              <w:right w:val="single" w:sz="4" w:space="0" w:color="auto"/>
            </w:tcBorders>
          </w:tcPr>
          <w:p w14:paraId="04CB813F" w14:textId="11984BA8" w:rsidR="00BC32C4" w:rsidRDefault="00BC32C4" w:rsidP="00004AD5">
            <w:pPr>
              <w:rPr>
                <w:rFonts w:ascii="Arial" w:hAnsi="Arial" w:cs="Arial"/>
                <w:sz w:val="24"/>
                <w:szCs w:val="24"/>
              </w:rPr>
            </w:pPr>
            <w:r>
              <w:rPr>
                <w:rFonts w:ascii="Arial" w:hAnsi="Arial" w:cs="Arial"/>
                <w:sz w:val="24"/>
                <w:szCs w:val="24"/>
              </w:rPr>
              <w:t>MH</w:t>
            </w:r>
          </w:p>
        </w:tc>
        <w:tc>
          <w:tcPr>
            <w:tcW w:w="5748" w:type="dxa"/>
            <w:tcBorders>
              <w:top w:val="single" w:sz="4" w:space="0" w:color="auto"/>
              <w:left w:val="single" w:sz="4" w:space="0" w:color="auto"/>
              <w:bottom w:val="single" w:sz="4" w:space="0" w:color="auto"/>
              <w:right w:val="single" w:sz="4" w:space="0" w:color="auto"/>
            </w:tcBorders>
          </w:tcPr>
          <w:p w14:paraId="0E2A044A" w14:textId="61214A2E" w:rsidR="00BC32C4" w:rsidRDefault="00072C4F" w:rsidP="00004AD5">
            <w:pPr>
              <w:rPr>
                <w:rFonts w:ascii="Arial" w:hAnsi="Arial" w:cs="Arial"/>
                <w:sz w:val="24"/>
                <w:szCs w:val="24"/>
              </w:rPr>
            </w:pPr>
            <w:r w:rsidRPr="00072C4F">
              <w:rPr>
                <w:rFonts w:ascii="Arial" w:hAnsi="Arial" w:cs="Arial"/>
                <w:sz w:val="24"/>
                <w:szCs w:val="24"/>
              </w:rPr>
              <w:t>Chief Nurse &amp; Director of Quality</w:t>
            </w:r>
          </w:p>
        </w:tc>
      </w:tr>
      <w:tr w:rsidR="00BC32C4" w:rsidRPr="00F02BD5" w14:paraId="1E5841B0" w14:textId="77777777" w:rsidTr="00477A93">
        <w:tc>
          <w:tcPr>
            <w:tcW w:w="1447" w:type="dxa"/>
            <w:gridSpan w:val="2"/>
            <w:vMerge/>
          </w:tcPr>
          <w:p w14:paraId="2DA15F68" w14:textId="77777777" w:rsidR="00BC32C4" w:rsidRDefault="00BC32C4" w:rsidP="007067FF">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22D5E729" w14:textId="6F5B58C1" w:rsidR="00BC32C4" w:rsidRPr="00004AD5" w:rsidRDefault="00BC32C4" w:rsidP="007067FF">
            <w:pPr>
              <w:tabs>
                <w:tab w:val="left" w:pos="1830"/>
              </w:tabs>
              <w:rPr>
                <w:rFonts w:ascii="Arial" w:hAnsi="Arial" w:cs="Arial"/>
                <w:sz w:val="24"/>
                <w:szCs w:val="24"/>
              </w:rPr>
            </w:pPr>
            <w:r w:rsidRPr="00004AD5">
              <w:rPr>
                <w:rFonts w:ascii="Arial" w:hAnsi="Arial" w:cs="Arial"/>
                <w:sz w:val="24"/>
                <w:szCs w:val="24"/>
              </w:rPr>
              <w:t>Millie Holmes</w:t>
            </w:r>
          </w:p>
        </w:tc>
        <w:tc>
          <w:tcPr>
            <w:tcW w:w="846" w:type="dxa"/>
            <w:tcBorders>
              <w:top w:val="single" w:sz="4" w:space="0" w:color="auto"/>
              <w:left w:val="single" w:sz="4" w:space="0" w:color="auto"/>
              <w:bottom w:val="single" w:sz="4" w:space="0" w:color="auto"/>
              <w:right w:val="single" w:sz="4" w:space="0" w:color="auto"/>
            </w:tcBorders>
          </w:tcPr>
          <w:p w14:paraId="0311C339" w14:textId="1E68E8F7" w:rsidR="00BC32C4" w:rsidRPr="00004AD5" w:rsidRDefault="00BC32C4" w:rsidP="007067FF">
            <w:pPr>
              <w:rPr>
                <w:rFonts w:ascii="Arial" w:hAnsi="Arial" w:cs="Arial"/>
                <w:sz w:val="24"/>
                <w:szCs w:val="24"/>
              </w:rPr>
            </w:pPr>
            <w:r w:rsidRPr="00004AD5">
              <w:rPr>
                <w:rFonts w:ascii="Arial" w:hAnsi="Arial" w:cs="Arial"/>
                <w:sz w:val="24"/>
                <w:szCs w:val="24"/>
              </w:rPr>
              <w:t>MH</w:t>
            </w:r>
          </w:p>
        </w:tc>
        <w:tc>
          <w:tcPr>
            <w:tcW w:w="5748" w:type="dxa"/>
            <w:tcBorders>
              <w:top w:val="single" w:sz="4" w:space="0" w:color="auto"/>
              <w:left w:val="single" w:sz="4" w:space="0" w:color="auto"/>
              <w:bottom w:val="single" w:sz="4" w:space="0" w:color="auto"/>
              <w:right w:val="single" w:sz="4" w:space="0" w:color="auto"/>
            </w:tcBorders>
          </w:tcPr>
          <w:p w14:paraId="5B7B2571" w14:textId="39BE0128" w:rsidR="00BC32C4" w:rsidRPr="00004AD5" w:rsidRDefault="00BC32C4" w:rsidP="007067FF">
            <w:pPr>
              <w:rPr>
                <w:rFonts w:ascii="Arial" w:hAnsi="Arial" w:cs="Arial"/>
                <w:sz w:val="24"/>
                <w:szCs w:val="24"/>
              </w:rPr>
            </w:pPr>
            <w:r>
              <w:rPr>
                <w:rFonts w:ascii="Arial" w:hAnsi="Arial" w:cs="Arial"/>
                <w:sz w:val="24"/>
                <w:szCs w:val="24"/>
              </w:rPr>
              <w:t>Corporate Governance Apprentice</w:t>
            </w:r>
          </w:p>
        </w:tc>
      </w:tr>
      <w:tr w:rsidR="00BC32C4" w:rsidRPr="00F02BD5" w14:paraId="56109E61" w14:textId="77777777" w:rsidTr="00002D3E">
        <w:tc>
          <w:tcPr>
            <w:tcW w:w="1447" w:type="dxa"/>
            <w:gridSpan w:val="2"/>
            <w:vMerge/>
          </w:tcPr>
          <w:p w14:paraId="58F271A2" w14:textId="77777777" w:rsidR="00BC32C4" w:rsidRDefault="00BC32C4" w:rsidP="007067FF">
            <w:pPr>
              <w:rPr>
                <w:rFonts w:ascii="Arial" w:hAnsi="Arial" w:cs="Arial"/>
                <w:b/>
                <w:sz w:val="24"/>
                <w:szCs w:val="24"/>
              </w:rPr>
            </w:pPr>
          </w:p>
        </w:tc>
        <w:tc>
          <w:tcPr>
            <w:tcW w:w="2740" w:type="dxa"/>
            <w:tcBorders>
              <w:top w:val="nil"/>
              <w:left w:val="single" w:sz="4" w:space="0" w:color="auto"/>
              <w:bottom w:val="single" w:sz="4" w:space="0" w:color="auto"/>
              <w:right w:val="single" w:sz="4" w:space="0" w:color="auto"/>
            </w:tcBorders>
          </w:tcPr>
          <w:p w14:paraId="67FE3BDA" w14:textId="493F2290" w:rsidR="00BC32C4" w:rsidRPr="00004AD5" w:rsidRDefault="00BC32C4" w:rsidP="007067FF">
            <w:pPr>
              <w:tabs>
                <w:tab w:val="left" w:pos="1830"/>
              </w:tabs>
              <w:rPr>
                <w:rFonts w:ascii="Arial" w:hAnsi="Arial" w:cs="Arial"/>
                <w:sz w:val="24"/>
                <w:szCs w:val="24"/>
              </w:rPr>
            </w:pPr>
            <w:r w:rsidRPr="00004AD5">
              <w:rPr>
                <w:rFonts w:ascii="Arial" w:hAnsi="Arial" w:cs="Arial"/>
                <w:sz w:val="24"/>
                <w:szCs w:val="24"/>
              </w:rPr>
              <w:t>Kat</w:t>
            </w:r>
            <w:r>
              <w:rPr>
                <w:rFonts w:ascii="Arial" w:hAnsi="Arial" w:cs="Arial"/>
                <w:sz w:val="24"/>
                <w:szCs w:val="24"/>
              </w:rPr>
              <w:t>her</w:t>
            </w:r>
            <w:r w:rsidRPr="00004AD5">
              <w:rPr>
                <w:rFonts w:ascii="Arial" w:hAnsi="Arial" w:cs="Arial"/>
                <w:sz w:val="24"/>
                <w:szCs w:val="24"/>
              </w:rPr>
              <w:t>ine Holland</w:t>
            </w:r>
          </w:p>
        </w:tc>
        <w:tc>
          <w:tcPr>
            <w:tcW w:w="846" w:type="dxa"/>
            <w:tcBorders>
              <w:top w:val="single" w:sz="4" w:space="0" w:color="auto"/>
              <w:left w:val="single" w:sz="4" w:space="0" w:color="auto"/>
              <w:bottom w:val="single" w:sz="4" w:space="0" w:color="auto"/>
              <w:right w:val="single" w:sz="4" w:space="0" w:color="auto"/>
            </w:tcBorders>
          </w:tcPr>
          <w:p w14:paraId="1F4AF888" w14:textId="161DCFA6" w:rsidR="00BC32C4" w:rsidRPr="00004AD5" w:rsidRDefault="00BC32C4" w:rsidP="007067FF">
            <w:pPr>
              <w:rPr>
                <w:rFonts w:ascii="Arial" w:hAnsi="Arial" w:cs="Arial"/>
                <w:sz w:val="24"/>
                <w:szCs w:val="24"/>
              </w:rPr>
            </w:pPr>
            <w:r w:rsidRPr="00004AD5">
              <w:rPr>
                <w:rFonts w:ascii="Arial" w:hAnsi="Arial" w:cs="Arial"/>
                <w:sz w:val="24"/>
                <w:szCs w:val="24"/>
              </w:rPr>
              <w:t>KH</w:t>
            </w:r>
          </w:p>
        </w:tc>
        <w:tc>
          <w:tcPr>
            <w:tcW w:w="5748" w:type="dxa"/>
            <w:tcBorders>
              <w:top w:val="single" w:sz="4" w:space="0" w:color="auto"/>
              <w:left w:val="single" w:sz="4" w:space="0" w:color="auto"/>
              <w:bottom w:val="single" w:sz="4" w:space="0" w:color="auto"/>
              <w:right w:val="single" w:sz="4" w:space="0" w:color="auto"/>
            </w:tcBorders>
          </w:tcPr>
          <w:p w14:paraId="1A2D472F" w14:textId="10B3C4E9" w:rsidR="00BC32C4" w:rsidRPr="00004AD5" w:rsidRDefault="00BC32C4" w:rsidP="007067FF">
            <w:pPr>
              <w:rPr>
                <w:rFonts w:ascii="Arial" w:hAnsi="Arial" w:cs="Arial"/>
                <w:sz w:val="24"/>
                <w:szCs w:val="24"/>
              </w:rPr>
            </w:pPr>
            <w:r w:rsidRPr="00E60963">
              <w:rPr>
                <w:rFonts w:ascii="Arial" w:hAnsi="Arial" w:cs="Arial"/>
                <w:sz w:val="24"/>
                <w:szCs w:val="24"/>
              </w:rPr>
              <w:t>Head of Patient Experience</w:t>
            </w:r>
          </w:p>
        </w:tc>
      </w:tr>
      <w:tr w:rsidR="00BC32C4" w:rsidRPr="00F02BD5" w14:paraId="4D3BA7BD" w14:textId="77777777" w:rsidTr="00053A58">
        <w:tc>
          <w:tcPr>
            <w:tcW w:w="1447" w:type="dxa"/>
            <w:gridSpan w:val="2"/>
            <w:vMerge/>
          </w:tcPr>
          <w:p w14:paraId="19918089" w14:textId="77777777" w:rsidR="00BC32C4" w:rsidRDefault="00BC32C4" w:rsidP="007067FF">
            <w:pPr>
              <w:rPr>
                <w:rFonts w:ascii="Arial" w:hAnsi="Arial" w:cs="Arial"/>
                <w:b/>
                <w:sz w:val="24"/>
                <w:szCs w:val="24"/>
              </w:rPr>
            </w:pPr>
          </w:p>
        </w:tc>
        <w:tc>
          <w:tcPr>
            <w:tcW w:w="2740" w:type="dxa"/>
            <w:tcBorders>
              <w:top w:val="nil"/>
              <w:left w:val="single" w:sz="4" w:space="0" w:color="auto"/>
              <w:bottom w:val="single" w:sz="4" w:space="0" w:color="auto"/>
              <w:right w:val="single" w:sz="4" w:space="0" w:color="auto"/>
            </w:tcBorders>
          </w:tcPr>
          <w:p w14:paraId="7DFCBFBD" w14:textId="0EC186F5" w:rsidR="00BC32C4" w:rsidRPr="00004AD5" w:rsidRDefault="00BC32C4" w:rsidP="007067FF">
            <w:pPr>
              <w:tabs>
                <w:tab w:val="left" w:pos="1830"/>
              </w:tabs>
              <w:rPr>
                <w:rFonts w:ascii="Arial" w:hAnsi="Arial" w:cs="Arial"/>
                <w:sz w:val="24"/>
                <w:szCs w:val="24"/>
              </w:rPr>
            </w:pPr>
            <w:r w:rsidRPr="00004AD5">
              <w:rPr>
                <w:rFonts w:ascii="Arial" w:hAnsi="Arial" w:cs="Arial"/>
                <w:sz w:val="24"/>
                <w:szCs w:val="24"/>
              </w:rPr>
              <w:t>Karen Johnson</w:t>
            </w:r>
          </w:p>
        </w:tc>
        <w:tc>
          <w:tcPr>
            <w:tcW w:w="846" w:type="dxa"/>
            <w:tcBorders>
              <w:top w:val="single" w:sz="4" w:space="0" w:color="auto"/>
              <w:left w:val="single" w:sz="4" w:space="0" w:color="auto"/>
              <w:bottom w:val="single" w:sz="4" w:space="0" w:color="auto"/>
              <w:right w:val="single" w:sz="4" w:space="0" w:color="auto"/>
            </w:tcBorders>
          </w:tcPr>
          <w:p w14:paraId="6454A9CC" w14:textId="316314A9" w:rsidR="00BC32C4" w:rsidRPr="00004AD5" w:rsidRDefault="00BC32C4" w:rsidP="007067FF">
            <w:pPr>
              <w:rPr>
                <w:rFonts w:ascii="Arial" w:hAnsi="Arial" w:cs="Arial"/>
                <w:sz w:val="24"/>
                <w:szCs w:val="24"/>
              </w:rPr>
            </w:pPr>
            <w:r w:rsidRPr="00004AD5">
              <w:rPr>
                <w:rFonts w:ascii="Arial" w:hAnsi="Arial" w:cs="Arial"/>
                <w:sz w:val="24"/>
                <w:szCs w:val="24"/>
              </w:rPr>
              <w:t>KJ</w:t>
            </w:r>
          </w:p>
        </w:tc>
        <w:tc>
          <w:tcPr>
            <w:tcW w:w="5748" w:type="dxa"/>
            <w:tcBorders>
              <w:top w:val="single" w:sz="4" w:space="0" w:color="auto"/>
              <w:left w:val="single" w:sz="4" w:space="0" w:color="auto"/>
              <w:bottom w:val="single" w:sz="4" w:space="0" w:color="auto"/>
              <w:right w:val="single" w:sz="4" w:space="0" w:color="auto"/>
            </w:tcBorders>
          </w:tcPr>
          <w:p w14:paraId="1F02E5EE" w14:textId="411C5EF4" w:rsidR="00BC32C4" w:rsidRPr="00004AD5" w:rsidRDefault="00BC32C4" w:rsidP="007067FF">
            <w:pPr>
              <w:rPr>
                <w:rFonts w:ascii="Arial" w:hAnsi="Arial" w:cs="Arial"/>
                <w:sz w:val="24"/>
                <w:szCs w:val="24"/>
              </w:rPr>
            </w:pPr>
            <w:r w:rsidRPr="00E60963">
              <w:rPr>
                <w:rFonts w:ascii="Arial" w:hAnsi="Arial" w:cs="Arial"/>
                <w:sz w:val="24"/>
                <w:szCs w:val="24"/>
              </w:rPr>
              <w:t>Director of Finance</w:t>
            </w:r>
          </w:p>
        </w:tc>
      </w:tr>
      <w:tr w:rsidR="00BC32C4" w:rsidRPr="00F02BD5" w14:paraId="468D9253" w14:textId="77777777" w:rsidTr="00053A58">
        <w:tc>
          <w:tcPr>
            <w:tcW w:w="1447" w:type="dxa"/>
            <w:gridSpan w:val="2"/>
            <w:vMerge/>
          </w:tcPr>
          <w:p w14:paraId="276F89BD" w14:textId="77777777" w:rsidR="00BC32C4" w:rsidRDefault="00BC32C4" w:rsidP="007067FF">
            <w:pPr>
              <w:rPr>
                <w:rFonts w:ascii="Arial" w:hAnsi="Arial" w:cs="Arial"/>
                <w:b/>
                <w:sz w:val="24"/>
                <w:szCs w:val="24"/>
              </w:rPr>
            </w:pPr>
          </w:p>
        </w:tc>
        <w:tc>
          <w:tcPr>
            <w:tcW w:w="2740" w:type="dxa"/>
            <w:tcBorders>
              <w:top w:val="nil"/>
              <w:left w:val="single" w:sz="4" w:space="0" w:color="auto"/>
              <w:bottom w:val="single" w:sz="4" w:space="0" w:color="auto"/>
              <w:right w:val="single" w:sz="4" w:space="0" w:color="auto"/>
            </w:tcBorders>
          </w:tcPr>
          <w:p w14:paraId="7D03CDD4" w14:textId="7C4A4D00" w:rsidR="00BC32C4" w:rsidRPr="00004AD5" w:rsidRDefault="00BC32C4" w:rsidP="007067FF">
            <w:pPr>
              <w:tabs>
                <w:tab w:val="left" w:pos="1830"/>
              </w:tabs>
              <w:rPr>
                <w:rFonts w:ascii="Arial" w:hAnsi="Arial" w:cs="Arial"/>
                <w:sz w:val="24"/>
                <w:szCs w:val="24"/>
              </w:rPr>
            </w:pPr>
            <w:r>
              <w:rPr>
                <w:rFonts w:ascii="Arial" w:hAnsi="Arial" w:cs="Arial"/>
                <w:sz w:val="24"/>
                <w:szCs w:val="24"/>
              </w:rPr>
              <w:t>Neil Hardy-Lofaro</w:t>
            </w:r>
          </w:p>
        </w:tc>
        <w:tc>
          <w:tcPr>
            <w:tcW w:w="846" w:type="dxa"/>
            <w:tcBorders>
              <w:top w:val="single" w:sz="4" w:space="0" w:color="auto"/>
              <w:left w:val="single" w:sz="4" w:space="0" w:color="auto"/>
              <w:bottom w:val="single" w:sz="4" w:space="0" w:color="auto"/>
              <w:right w:val="single" w:sz="4" w:space="0" w:color="auto"/>
            </w:tcBorders>
          </w:tcPr>
          <w:p w14:paraId="15FC4ABC" w14:textId="7CA4AC9B" w:rsidR="00BC32C4" w:rsidRPr="00004AD5" w:rsidRDefault="00BC32C4" w:rsidP="007067FF">
            <w:pPr>
              <w:rPr>
                <w:rFonts w:ascii="Arial" w:hAnsi="Arial" w:cs="Arial"/>
                <w:sz w:val="24"/>
                <w:szCs w:val="24"/>
              </w:rPr>
            </w:pPr>
            <w:r>
              <w:rPr>
                <w:rFonts w:ascii="Arial" w:hAnsi="Arial" w:cs="Arial"/>
                <w:sz w:val="24"/>
                <w:szCs w:val="24"/>
              </w:rPr>
              <w:t>NHL</w:t>
            </w:r>
          </w:p>
        </w:tc>
        <w:tc>
          <w:tcPr>
            <w:tcW w:w="5748" w:type="dxa"/>
            <w:tcBorders>
              <w:top w:val="single" w:sz="4" w:space="0" w:color="auto"/>
              <w:left w:val="single" w:sz="4" w:space="0" w:color="auto"/>
              <w:bottom w:val="single" w:sz="4" w:space="0" w:color="auto"/>
              <w:right w:val="single" w:sz="4" w:space="0" w:color="auto"/>
            </w:tcBorders>
          </w:tcPr>
          <w:p w14:paraId="0ACBC692" w14:textId="126C0AA2" w:rsidR="00BC32C4" w:rsidRPr="00E60963" w:rsidRDefault="00BC32C4" w:rsidP="007067FF">
            <w:pPr>
              <w:rPr>
                <w:rFonts w:ascii="Arial" w:hAnsi="Arial" w:cs="Arial"/>
                <w:sz w:val="24"/>
                <w:szCs w:val="24"/>
              </w:rPr>
            </w:pPr>
            <w:r w:rsidRPr="00004AD5">
              <w:rPr>
                <w:rFonts w:ascii="Arial" w:hAnsi="Arial" w:cs="Arial"/>
                <w:sz w:val="24"/>
                <w:szCs w:val="24"/>
              </w:rPr>
              <w:t>Deputy Chief Operating Officer</w:t>
            </w:r>
          </w:p>
        </w:tc>
      </w:tr>
      <w:tr w:rsidR="00BC32C4" w:rsidRPr="00F02BD5" w14:paraId="66930139" w14:textId="77777777" w:rsidTr="00477A93">
        <w:tc>
          <w:tcPr>
            <w:tcW w:w="1447" w:type="dxa"/>
            <w:gridSpan w:val="2"/>
            <w:vMerge/>
          </w:tcPr>
          <w:p w14:paraId="4DD00B39" w14:textId="77777777" w:rsidR="00BC32C4" w:rsidRDefault="00BC32C4" w:rsidP="007067FF">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414B70CF" w14:textId="71368159" w:rsidR="00BC32C4" w:rsidRPr="00004AD5" w:rsidRDefault="00BC32C4" w:rsidP="007067FF">
            <w:pPr>
              <w:tabs>
                <w:tab w:val="left" w:pos="1830"/>
              </w:tabs>
              <w:rPr>
                <w:rFonts w:ascii="Arial" w:hAnsi="Arial" w:cs="Arial"/>
                <w:sz w:val="24"/>
                <w:szCs w:val="24"/>
              </w:rPr>
            </w:pPr>
            <w:r w:rsidRPr="00004AD5">
              <w:rPr>
                <w:rFonts w:ascii="Arial" w:hAnsi="Arial" w:cs="Arial"/>
                <w:sz w:val="24"/>
                <w:szCs w:val="24"/>
              </w:rPr>
              <w:t>Alexandr</w:t>
            </w:r>
            <w:r>
              <w:rPr>
                <w:rFonts w:ascii="Arial" w:hAnsi="Arial" w:cs="Arial"/>
                <w:sz w:val="24"/>
                <w:szCs w:val="24"/>
              </w:rPr>
              <w:t>a</w:t>
            </w:r>
            <w:r w:rsidRPr="00004AD5">
              <w:rPr>
                <w:rFonts w:ascii="Arial" w:hAnsi="Arial" w:cs="Arial"/>
                <w:sz w:val="24"/>
                <w:szCs w:val="24"/>
              </w:rPr>
              <w:t xml:space="preserve"> Matthews</w:t>
            </w:r>
          </w:p>
        </w:tc>
        <w:tc>
          <w:tcPr>
            <w:tcW w:w="846" w:type="dxa"/>
            <w:tcBorders>
              <w:top w:val="single" w:sz="4" w:space="0" w:color="auto"/>
              <w:left w:val="single" w:sz="4" w:space="0" w:color="auto"/>
              <w:bottom w:val="single" w:sz="4" w:space="0" w:color="auto"/>
              <w:right w:val="single" w:sz="4" w:space="0" w:color="auto"/>
            </w:tcBorders>
          </w:tcPr>
          <w:p w14:paraId="06338CA5" w14:textId="530D1929" w:rsidR="00BC32C4" w:rsidRPr="00004AD5" w:rsidRDefault="00BC32C4" w:rsidP="007067FF">
            <w:pPr>
              <w:rPr>
                <w:rFonts w:ascii="Arial" w:hAnsi="Arial" w:cs="Arial"/>
                <w:sz w:val="24"/>
                <w:szCs w:val="24"/>
              </w:rPr>
            </w:pPr>
            <w:r w:rsidRPr="00004AD5">
              <w:rPr>
                <w:rFonts w:ascii="Arial" w:hAnsi="Arial" w:cs="Arial"/>
                <w:sz w:val="24"/>
                <w:szCs w:val="24"/>
              </w:rPr>
              <w:t>AM</w:t>
            </w:r>
          </w:p>
        </w:tc>
        <w:tc>
          <w:tcPr>
            <w:tcW w:w="5748" w:type="dxa"/>
            <w:tcBorders>
              <w:top w:val="single" w:sz="4" w:space="0" w:color="auto"/>
              <w:left w:val="single" w:sz="4" w:space="0" w:color="auto"/>
              <w:bottom w:val="single" w:sz="4" w:space="0" w:color="auto"/>
              <w:right w:val="single" w:sz="4" w:space="0" w:color="auto"/>
            </w:tcBorders>
          </w:tcPr>
          <w:p w14:paraId="02A74872" w14:textId="388B0E0A" w:rsidR="00BC32C4" w:rsidRPr="00004AD5" w:rsidRDefault="00BC32C4" w:rsidP="007067FF">
            <w:pPr>
              <w:rPr>
                <w:rFonts w:ascii="Arial" w:hAnsi="Arial" w:cs="Arial"/>
                <w:sz w:val="24"/>
                <w:szCs w:val="24"/>
              </w:rPr>
            </w:pPr>
            <w:r w:rsidRPr="00004AD5">
              <w:rPr>
                <w:rFonts w:ascii="Arial" w:hAnsi="Arial" w:cs="Arial"/>
                <w:sz w:val="24"/>
                <w:szCs w:val="24"/>
              </w:rPr>
              <w:t>Deputy Chief Operating Officer</w:t>
            </w:r>
          </w:p>
        </w:tc>
      </w:tr>
      <w:tr w:rsidR="00BC32C4" w:rsidRPr="00F02BD5" w14:paraId="16A02917" w14:textId="77777777" w:rsidTr="00477A93">
        <w:tc>
          <w:tcPr>
            <w:tcW w:w="1447" w:type="dxa"/>
            <w:gridSpan w:val="2"/>
            <w:vMerge/>
          </w:tcPr>
          <w:p w14:paraId="37EADB4A" w14:textId="77777777" w:rsidR="00BC32C4" w:rsidRDefault="00BC32C4" w:rsidP="007067FF">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47EB7C5A" w14:textId="53AF6490" w:rsidR="00BC32C4" w:rsidRPr="00004AD5" w:rsidRDefault="00BC32C4" w:rsidP="007067FF">
            <w:pPr>
              <w:tabs>
                <w:tab w:val="left" w:pos="1830"/>
              </w:tabs>
              <w:rPr>
                <w:rFonts w:ascii="Arial" w:hAnsi="Arial" w:cs="Arial"/>
                <w:sz w:val="24"/>
                <w:szCs w:val="24"/>
              </w:rPr>
            </w:pPr>
            <w:r>
              <w:rPr>
                <w:rFonts w:ascii="Arial" w:hAnsi="Arial" w:cs="Arial"/>
                <w:sz w:val="24"/>
                <w:szCs w:val="24"/>
              </w:rPr>
              <w:t>John Noble</w:t>
            </w:r>
          </w:p>
        </w:tc>
        <w:tc>
          <w:tcPr>
            <w:tcW w:w="846" w:type="dxa"/>
            <w:tcBorders>
              <w:top w:val="single" w:sz="4" w:space="0" w:color="auto"/>
              <w:left w:val="single" w:sz="4" w:space="0" w:color="auto"/>
              <w:bottom w:val="single" w:sz="4" w:space="0" w:color="auto"/>
              <w:right w:val="single" w:sz="4" w:space="0" w:color="auto"/>
            </w:tcBorders>
          </w:tcPr>
          <w:p w14:paraId="300E53B3" w14:textId="6468D630" w:rsidR="00BC32C4" w:rsidRPr="00004AD5" w:rsidRDefault="00BC32C4" w:rsidP="007067FF">
            <w:pPr>
              <w:rPr>
                <w:rFonts w:ascii="Arial" w:hAnsi="Arial" w:cs="Arial"/>
                <w:sz w:val="24"/>
                <w:szCs w:val="24"/>
              </w:rPr>
            </w:pPr>
            <w:r>
              <w:rPr>
                <w:rFonts w:ascii="Arial" w:hAnsi="Arial" w:cs="Arial"/>
                <w:sz w:val="24"/>
                <w:szCs w:val="24"/>
              </w:rPr>
              <w:t>JN</w:t>
            </w:r>
          </w:p>
        </w:tc>
        <w:tc>
          <w:tcPr>
            <w:tcW w:w="5748" w:type="dxa"/>
            <w:tcBorders>
              <w:top w:val="single" w:sz="4" w:space="0" w:color="auto"/>
              <w:left w:val="single" w:sz="4" w:space="0" w:color="auto"/>
              <w:bottom w:val="single" w:sz="4" w:space="0" w:color="auto"/>
              <w:right w:val="single" w:sz="4" w:space="0" w:color="auto"/>
            </w:tcBorders>
          </w:tcPr>
          <w:p w14:paraId="30ADCD0D" w14:textId="7BCC7008" w:rsidR="00BC32C4" w:rsidRPr="00004AD5" w:rsidRDefault="00BC32C4" w:rsidP="007067FF">
            <w:pPr>
              <w:rPr>
                <w:rFonts w:ascii="Arial" w:hAnsi="Arial" w:cs="Arial"/>
                <w:sz w:val="24"/>
                <w:szCs w:val="24"/>
              </w:rPr>
            </w:pPr>
            <w:r>
              <w:rPr>
                <w:rFonts w:ascii="Arial" w:hAnsi="Arial" w:cs="Arial"/>
                <w:sz w:val="24"/>
                <w:szCs w:val="24"/>
              </w:rPr>
              <w:t>Non-Executive Director</w:t>
            </w:r>
          </w:p>
        </w:tc>
      </w:tr>
      <w:tr w:rsidR="00F41796" w:rsidRPr="00F02BD5" w14:paraId="68BA7C25" w14:textId="77777777" w:rsidTr="00477A93">
        <w:tc>
          <w:tcPr>
            <w:tcW w:w="1447" w:type="dxa"/>
            <w:gridSpan w:val="2"/>
            <w:vMerge/>
          </w:tcPr>
          <w:p w14:paraId="21B0685D" w14:textId="77777777" w:rsidR="00F41796" w:rsidRDefault="00F41796" w:rsidP="007067FF">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07A0772E" w14:textId="30B03404" w:rsidR="00F41796" w:rsidRDefault="00F41796" w:rsidP="007067FF">
            <w:pPr>
              <w:tabs>
                <w:tab w:val="left" w:pos="1830"/>
              </w:tabs>
              <w:rPr>
                <w:rFonts w:ascii="Arial" w:hAnsi="Arial" w:cs="Arial"/>
                <w:sz w:val="24"/>
                <w:szCs w:val="24"/>
              </w:rPr>
            </w:pPr>
            <w:r>
              <w:rPr>
                <w:rFonts w:ascii="Arial" w:hAnsi="Arial" w:cs="Arial"/>
                <w:sz w:val="24"/>
                <w:szCs w:val="24"/>
              </w:rPr>
              <w:t>Lee Pester</w:t>
            </w:r>
          </w:p>
        </w:tc>
        <w:tc>
          <w:tcPr>
            <w:tcW w:w="846" w:type="dxa"/>
            <w:tcBorders>
              <w:top w:val="single" w:sz="4" w:space="0" w:color="auto"/>
              <w:left w:val="single" w:sz="4" w:space="0" w:color="auto"/>
              <w:bottom w:val="single" w:sz="4" w:space="0" w:color="auto"/>
              <w:right w:val="single" w:sz="4" w:space="0" w:color="auto"/>
            </w:tcBorders>
          </w:tcPr>
          <w:p w14:paraId="3208C673" w14:textId="06E9F68A" w:rsidR="00F41796" w:rsidRDefault="00F41796" w:rsidP="007067FF">
            <w:pPr>
              <w:rPr>
                <w:rFonts w:ascii="Arial" w:hAnsi="Arial" w:cs="Arial"/>
                <w:sz w:val="24"/>
                <w:szCs w:val="24"/>
              </w:rPr>
            </w:pPr>
            <w:r>
              <w:rPr>
                <w:rFonts w:ascii="Arial" w:hAnsi="Arial" w:cs="Arial"/>
                <w:sz w:val="24"/>
                <w:szCs w:val="24"/>
              </w:rPr>
              <w:t>LP</w:t>
            </w:r>
          </w:p>
        </w:tc>
        <w:tc>
          <w:tcPr>
            <w:tcW w:w="5748" w:type="dxa"/>
            <w:tcBorders>
              <w:top w:val="single" w:sz="4" w:space="0" w:color="auto"/>
              <w:left w:val="single" w:sz="4" w:space="0" w:color="auto"/>
              <w:bottom w:val="single" w:sz="4" w:space="0" w:color="auto"/>
              <w:right w:val="single" w:sz="4" w:space="0" w:color="auto"/>
            </w:tcBorders>
          </w:tcPr>
          <w:p w14:paraId="15B20019" w14:textId="1ED8A705" w:rsidR="00F41796" w:rsidRDefault="00072C4F" w:rsidP="007067FF">
            <w:pPr>
              <w:rPr>
                <w:rFonts w:ascii="Arial" w:hAnsi="Arial" w:cs="Arial"/>
                <w:sz w:val="24"/>
                <w:szCs w:val="24"/>
              </w:rPr>
            </w:pPr>
            <w:r w:rsidRPr="00072C4F">
              <w:rPr>
                <w:rFonts w:ascii="Arial" w:hAnsi="Arial" w:cs="Arial"/>
                <w:sz w:val="24"/>
                <w:szCs w:val="24"/>
              </w:rPr>
              <w:t>Chief Digital Information Officer</w:t>
            </w:r>
          </w:p>
        </w:tc>
      </w:tr>
      <w:tr w:rsidR="00BC32C4" w:rsidRPr="00F02BD5" w14:paraId="134C4064" w14:textId="77777777" w:rsidTr="00477A93">
        <w:tc>
          <w:tcPr>
            <w:tcW w:w="1447" w:type="dxa"/>
            <w:gridSpan w:val="2"/>
            <w:vMerge/>
          </w:tcPr>
          <w:p w14:paraId="2A2E91E9" w14:textId="77777777" w:rsidR="00BC32C4" w:rsidRPr="00F02BD5" w:rsidRDefault="00BC32C4"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57A07082" w14:textId="349668DA" w:rsidR="00BC32C4" w:rsidRPr="00004AD5" w:rsidRDefault="00BC32C4" w:rsidP="00235E25">
            <w:pPr>
              <w:tabs>
                <w:tab w:val="left" w:pos="1830"/>
              </w:tabs>
              <w:rPr>
                <w:rFonts w:ascii="Arial" w:hAnsi="Arial" w:cs="Arial"/>
                <w:sz w:val="24"/>
                <w:szCs w:val="24"/>
              </w:rPr>
            </w:pPr>
            <w:r w:rsidRPr="00004AD5">
              <w:rPr>
                <w:rFonts w:ascii="Arial" w:hAnsi="Arial" w:cs="Arial"/>
                <w:sz w:val="24"/>
                <w:szCs w:val="24"/>
              </w:rPr>
              <w:t>Kerry Rogers</w:t>
            </w:r>
          </w:p>
        </w:tc>
        <w:tc>
          <w:tcPr>
            <w:tcW w:w="846" w:type="dxa"/>
            <w:tcBorders>
              <w:top w:val="single" w:sz="4" w:space="0" w:color="auto"/>
              <w:left w:val="single" w:sz="4" w:space="0" w:color="auto"/>
              <w:bottom w:val="single" w:sz="4" w:space="0" w:color="auto"/>
              <w:right w:val="single" w:sz="4" w:space="0" w:color="auto"/>
            </w:tcBorders>
          </w:tcPr>
          <w:p w14:paraId="41091566" w14:textId="09413CC7" w:rsidR="00BC32C4" w:rsidRPr="00004AD5" w:rsidRDefault="00BC32C4" w:rsidP="00235E25">
            <w:pPr>
              <w:rPr>
                <w:rFonts w:ascii="Arial" w:hAnsi="Arial" w:cs="Arial"/>
                <w:sz w:val="24"/>
                <w:szCs w:val="24"/>
              </w:rPr>
            </w:pPr>
            <w:r w:rsidRPr="00004AD5">
              <w:rPr>
                <w:rFonts w:ascii="Arial" w:hAnsi="Arial" w:cs="Arial"/>
                <w:sz w:val="24"/>
                <w:szCs w:val="24"/>
              </w:rPr>
              <w:t>KR</w:t>
            </w:r>
          </w:p>
        </w:tc>
        <w:tc>
          <w:tcPr>
            <w:tcW w:w="5748" w:type="dxa"/>
            <w:tcBorders>
              <w:top w:val="single" w:sz="4" w:space="0" w:color="auto"/>
              <w:left w:val="single" w:sz="4" w:space="0" w:color="auto"/>
              <w:bottom w:val="single" w:sz="4" w:space="0" w:color="auto"/>
              <w:right w:val="single" w:sz="4" w:space="0" w:color="auto"/>
            </w:tcBorders>
          </w:tcPr>
          <w:p w14:paraId="1486D2A8" w14:textId="26C56002" w:rsidR="00BC32C4" w:rsidRPr="00004AD5" w:rsidRDefault="00BC32C4" w:rsidP="00235E25">
            <w:pPr>
              <w:rPr>
                <w:rFonts w:ascii="Arial" w:hAnsi="Arial" w:cs="Arial"/>
                <w:sz w:val="24"/>
                <w:szCs w:val="24"/>
              </w:rPr>
            </w:pPr>
            <w:r w:rsidRPr="00E60963">
              <w:rPr>
                <w:rFonts w:ascii="Arial" w:hAnsi="Arial" w:cs="Arial"/>
                <w:sz w:val="24"/>
                <w:szCs w:val="24"/>
              </w:rPr>
              <w:t>Director of Integrated Governance</w:t>
            </w:r>
          </w:p>
        </w:tc>
      </w:tr>
      <w:tr w:rsidR="00BC32C4" w:rsidRPr="00F02BD5" w14:paraId="38D84B47" w14:textId="77777777" w:rsidTr="00477A93">
        <w:tc>
          <w:tcPr>
            <w:tcW w:w="1447" w:type="dxa"/>
            <w:gridSpan w:val="2"/>
            <w:vMerge/>
          </w:tcPr>
          <w:p w14:paraId="56027BF0" w14:textId="77777777" w:rsidR="00BC32C4" w:rsidRPr="00F02BD5" w:rsidRDefault="00BC32C4"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38598EA3" w14:textId="6F6D26FE" w:rsidR="00BC32C4" w:rsidRPr="00004AD5" w:rsidRDefault="00BC32C4" w:rsidP="00235E25">
            <w:pPr>
              <w:tabs>
                <w:tab w:val="left" w:pos="1830"/>
              </w:tabs>
              <w:rPr>
                <w:rFonts w:ascii="Arial" w:hAnsi="Arial" w:cs="Arial"/>
                <w:sz w:val="24"/>
                <w:szCs w:val="24"/>
              </w:rPr>
            </w:pPr>
            <w:r>
              <w:rPr>
                <w:rFonts w:ascii="Arial" w:hAnsi="Arial" w:cs="Arial"/>
                <w:sz w:val="24"/>
                <w:szCs w:val="24"/>
              </w:rPr>
              <w:t>Alan Sheward</w:t>
            </w:r>
          </w:p>
        </w:tc>
        <w:tc>
          <w:tcPr>
            <w:tcW w:w="846" w:type="dxa"/>
            <w:tcBorders>
              <w:top w:val="single" w:sz="4" w:space="0" w:color="auto"/>
              <w:left w:val="single" w:sz="4" w:space="0" w:color="auto"/>
              <w:bottom w:val="single" w:sz="4" w:space="0" w:color="auto"/>
              <w:right w:val="single" w:sz="4" w:space="0" w:color="auto"/>
            </w:tcBorders>
          </w:tcPr>
          <w:p w14:paraId="5EC1E4FF" w14:textId="1CF8A83B" w:rsidR="00BC32C4" w:rsidRPr="00004AD5" w:rsidRDefault="00BC32C4" w:rsidP="00235E25">
            <w:pPr>
              <w:rPr>
                <w:rFonts w:ascii="Arial" w:hAnsi="Arial" w:cs="Arial"/>
                <w:sz w:val="24"/>
                <w:szCs w:val="24"/>
              </w:rPr>
            </w:pPr>
            <w:r>
              <w:rPr>
                <w:rFonts w:ascii="Arial" w:hAnsi="Arial" w:cs="Arial"/>
                <w:sz w:val="24"/>
                <w:szCs w:val="24"/>
              </w:rPr>
              <w:t>AS</w:t>
            </w:r>
          </w:p>
        </w:tc>
        <w:tc>
          <w:tcPr>
            <w:tcW w:w="5748" w:type="dxa"/>
            <w:tcBorders>
              <w:top w:val="single" w:sz="4" w:space="0" w:color="auto"/>
              <w:left w:val="single" w:sz="4" w:space="0" w:color="auto"/>
              <w:bottom w:val="single" w:sz="4" w:space="0" w:color="auto"/>
              <w:right w:val="single" w:sz="4" w:space="0" w:color="auto"/>
            </w:tcBorders>
          </w:tcPr>
          <w:p w14:paraId="4F7AE60C" w14:textId="09BA35C1" w:rsidR="00BC32C4" w:rsidRPr="00E60963" w:rsidRDefault="00072C4F" w:rsidP="00235E25">
            <w:pPr>
              <w:rPr>
                <w:rFonts w:ascii="Arial" w:hAnsi="Arial" w:cs="Arial"/>
                <w:sz w:val="24"/>
                <w:szCs w:val="24"/>
              </w:rPr>
            </w:pPr>
            <w:r>
              <w:rPr>
                <w:rFonts w:ascii="Arial" w:hAnsi="Arial" w:cs="Arial"/>
                <w:sz w:val="24"/>
                <w:szCs w:val="24"/>
              </w:rPr>
              <w:t>Chief Operating Officer</w:t>
            </w:r>
          </w:p>
        </w:tc>
      </w:tr>
      <w:tr w:rsidR="00E60963" w:rsidRPr="00F02BD5" w14:paraId="2257D5E9" w14:textId="77777777" w:rsidTr="00A102B1">
        <w:tc>
          <w:tcPr>
            <w:tcW w:w="1022" w:type="dxa"/>
            <w:shd w:val="clear" w:color="auto" w:fill="D9D9D9" w:themeFill="background1" w:themeFillShade="D9"/>
          </w:tcPr>
          <w:p w14:paraId="764BFA4F" w14:textId="77777777" w:rsidR="00E60963" w:rsidRPr="00F02BD5" w:rsidRDefault="00E60963" w:rsidP="00E60963">
            <w:pPr>
              <w:jc w:val="center"/>
              <w:rPr>
                <w:rFonts w:ascii="Arial" w:hAnsi="Arial" w:cs="Arial"/>
                <w:b/>
                <w:sz w:val="24"/>
                <w:szCs w:val="24"/>
              </w:rPr>
            </w:pPr>
            <w:r w:rsidRPr="00F02BD5">
              <w:rPr>
                <w:rFonts w:ascii="Arial" w:hAnsi="Arial" w:cs="Arial"/>
                <w:b/>
                <w:sz w:val="24"/>
                <w:szCs w:val="24"/>
              </w:rPr>
              <w:t>Ref</w:t>
            </w:r>
          </w:p>
        </w:tc>
        <w:tc>
          <w:tcPr>
            <w:tcW w:w="9759" w:type="dxa"/>
            <w:gridSpan w:val="4"/>
            <w:shd w:val="clear" w:color="auto" w:fill="D9D9D9" w:themeFill="background1" w:themeFillShade="D9"/>
          </w:tcPr>
          <w:p w14:paraId="5BCEA9E0" w14:textId="77777777" w:rsidR="00E60963" w:rsidRPr="00F02BD5" w:rsidRDefault="00E60963" w:rsidP="00E60963">
            <w:pPr>
              <w:tabs>
                <w:tab w:val="left" w:pos="4035"/>
                <w:tab w:val="center" w:pos="4995"/>
              </w:tabs>
              <w:jc w:val="center"/>
              <w:rPr>
                <w:rFonts w:ascii="Arial" w:hAnsi="Arial" w:cs="Arial"/>
                <w:b/>
                <w:sz w:val="24"/>
                <w:szCs w:val="24"/>
              </w:rPr>
            </w:pPr>
            <w:r w:rsidRPr="00F02BD5">
              <w:rPr>
                <w:rFonts w:ascii="Arial" w:hAnsi="Arial" w:cs="Arial"/>
                <w:b/>
                <w:sz w:val="24"/>
                <w:szCs w:val="24"/>
              </w:rPr>
              <w:t>Item</w:t>
            </w:r>
          </w:p>
        </w:tc>
      </w:tr>
      <w:tr w:rsidR="00E60963" w:rsidRPr="002D28F9" w14:paraId="40EB5CA5" w14:textId="77777777" w:rsidTr="00A102B1">
        <w:tc>
          <w:tcPr>
            <w:tcW w:w="1022" w:type="dxa"/>
          </w:tcPr>
          <w:p w14:paraId="1EB615D3" w14:textId="6213F3B5" w:rsidR="00E60963" w:rsidRPr="002D28F9" w:rsidRDefault="00E60963" w:rsidP="00E60963">
            <w:pPr>
              <w:spacing w:after="120"/>
              <w:rPr>
                <w:rFonts w:ascii="Arial" w:hAnsi="Arial" w:cs="Arial"/>
                <w:b/>
                <w:bCs/>
                <w:sz w:val="24"/>
                <w:szCs w:val="24"/>
              </w:rPr>
            </w:pPr>
            <w:r w:rsidRPr="002D28F9">
              <w:rPr>
                <w:rFonts w:ascii="Arial" w:hAnsi="Arial" w:cs="Arial"/>
                <w:b/>
                <w:bCs/>
                <w:sz w:val="24"/>
                <w:szCs w:val="24"/>
              </w:rPr>
              <w:t>1</w:t>
            </w:r>
          </w:p>
        </w:tc>
        <w:tc>
          <w:tcPr>
            <w:tcW w:w="9759" w:type="dxa"/>
            <w:gridSpan w:val="4"/>
          </w:tcPr>
          <w:p w14:paraId="3B109D09" w14:textId="77777777" w:rsidR="00E60963" w:rsidRPr="002D28F9" w:rsidRDefault="00E60963" w:rsidP="00E60963">
            <w:pPr>
              <w:spacing w:after="120"/>
              <w:ind w:right="176"/>
              <w:jc w:val="both"/>
              <w:rPr>
                <w:rFonts w:ascii="Arial" w:hAnsi="Arial" w:cs="Arial"/>
                <w:b/>
                <w:bCs/>
                <w:sz w:val="24"/>
                <w:szCs w:val="24"/>
              </w:rPr>
            </w:pPr>
            <w:r w:rsidRPr="002D28F9">
              <w:rPr>
                <w:rFonts w:ascii="Arial" w:hAnsi="Arial" w:cs="Arial"/>
                <w:b/>
                <w:bCs/>
                <w:sz w:val="24"/>
                <w:szCs w:val="24"/>
              </w:rPr>
              <w:t>Chair’s Welcome and Introduction</w:t>
            </w:r>
          </w:p>
          <w:p w14:paraId="488C1416" w14:textId="4748FB73" w:rsidR="00E60963" w:rsidRPr="002D28F9" w:rsidRDefault="008649BA" w:rsidP="008649BA">
            <w:pPr>
              <w:spacing w:before="20" w:after="120"/>
              <w:ind w:right="176"/>
              <w:jc w:val="both"/>
              <w:rPr>
                <w:rFonts w:ascii="Arial" w:hAnsi="Arial" w:cs="Arial"/>
                <w:sz w:val="24"/>
                <w:szCs w:val="24"/>
              </w:rPr>
            </w:pPr>
            <w:r w:rsidRPr="008649BA">
              <w:rPr>
                <w:rFonts w:ascii="Arial" w:hAnsi="Arial" w:cs="Arial"/>
                <w:sz w:val="24"/>
                <w:szCs w:val="24"/>
              </w:rPr>
              <w:t>The Chair welcomed attendees and confirmed her role as compère for the meeting. She outlined the conduct guidelines, emphasising respectful behaviour towards all participants and speakers. Attendees were reminded not to film or record the meeting, as official minutes would be published and last year’s minutes were available for reference.</w:t>
            </w:r>
            <w:r>
              <w:rPr>
                <w:rFonts w:ascii="Arial" w:hAnsi="Arial" w:cs="Arial"/>
                <w:sz w:val="24"/>
                <w:szCs w:val="24"/>
              </w:rPr>
              <w:t xml:space="preserve"> D</w:t>
            </w:r>
            <w:r w:rsidRPr="008649BA">
              <w:rPr>
                <w:rFonts w:ascii="Arial" w:hAnsi="Arial" w:cs="Arial"/>
                <w:sz w:val="24"/>
                <w:szCs w:val="24"/>
              </w:rPr>
              <w:t xml:space="preserve">istribution of leaflets during the meeting was discouraged, with a designated space provided for such materials. The Chair assumed the guidelines were acceptable to all and noted that the meeting could be briefly adjourned if any issues arose. </w:t>
            </w:r>
          </w:p>
        </w:tc>
      </w:tr>
      <w:tr w:rsidR="00E60963" w:rsidRPr="002D28F9" w14:paraId="66A657A6" w14:textId="77777777" w:rsidTr="00A102B1">
        <w:tc>
          <w:tcPr>
            <w:tcW w:w="1022" w:type="dxa"/>
          </w:tcPr>
          <w:p w14:paraId="204DF8D0" w14:textId="32795BDE" w:rsidR="00E60963" w:rsidRPr="002D28F9" w:rsidRDefault="00E60963" w:rsidP="00E60963">
            <w:pPr>
              <w:spacing w:after="120"/>
              <w:rPr>
                <w:rFonts w:ascii="Arial" w:hAnsi="Arial" w:cs="Arial"/>
                <w:b/>
                <w:bCs/>
                <w:sz w:val="24"/>
                <w:szCs w:val="24"/>
              </w:rPr>
            </w:pPr>
            <w:r w:rsidRPr="002D28F9">
              <w:rPr>
                <w:rFonts w:ascii="Arial" w:hAnsi="Arial" w:cs="Arial"/>
                <w:b/>
                <w:bCs/>
                <w:sz w:val="24"/>
                <w:szCs w:val="24"/>
              </w:rPr>
              <w:t>2</w:t>
            </w:r>
          </w:p>
        </w:tc>
        <w:tc>
          <w:tcPr>
            <w:tcW w:w="9759" w:type="dxa"/>
            <w:gridSpan w:val="4"/>
          </w:tcPr>
          <w:p w14:paraId="1E28BC83" w14:textId="5FD20DA5" w:rsidR="00E60963" w:rsidRDefault="00E60963" w:rsidP="00E60963">
            <w:pPr>
              <w:spacing w:before="20"/>
              <w:ind w:right="176"/>
              <w:jc w:val="both"/>
              <w:rPr>
                <w:rFonts w:ascii="Arial" w:hAnsi="Arial" w:cs="Arial"/>
                <w:b/>
                <w:bCs/>
                <w:sz w:val="24"/>
                <w:szCs w:val="24"/>
              </w:rPr>
            </w:pPr>
            <w:r>
              <w:rPr>
                <w:rFonts w:ascii="Arial" w:hAnsi="Arial" w:cs="Arial"/>
                <w:b/>
                <w:bCs/>
                <w:sz w:val="24"/>
                <w:szCs w:val="24"/>
              </w:rPr>
              <w:t xml:space="preserve">Minutes of </w:t>
            </w:r>
            <w:r w:rsidR="00933B37">
              <w:rPr>
                <w:rFonts w:ascii="Arial" w:hAnsi="Arial" w:cs="Arial"/>
                <w:b/>
                <w:bCs/>
                <w:sz w:val="24"/>
                <w:szCs w:val="24"/>
              </w:rPr>
              <w:t>p</w:t>
            </w:r>
            <w:r>
              <w:rPr>
                <w:rFonts w:ascii="Arial" w:hAnsi="Arial" w:cs="Arial"/>
                <w:b/>
                <w:bCs/>
                <w:sz w:val="24"/>
                <w:szCs w:val="24"/>
              </w:rPr>
              <w:t xml:space="preserve">revious </w:t>
            </w:r>
            <w:r w:rsidR="00BA5AAE">
              <w:rPr>
                <w:rFonts w:ascii="Arial" w:hAnsi="Arial" w:cs="Arial"/>
                <w:b/>
                <w:bCs/>
                <w:sz w:val="24"/>
                <w:szCs w:val="24"/>
              </w:rPr>
              <w:t>Annual Members Meeting</w:t>
            </w:r>
            <w:r>
              <w:rPr>
                <w:rFonts w:ascii="Arial" w:hAnsi="Arial" w:cs="Arial"/>
                <w:b/>
                <w:bCs/>
                <w:sz w:val="24"/>
                <w:szCs w:val="24"/>
              </w:rPr>
              <w:t xml:space="preserve"> </w:t>
            </w:r>
            <w:r w:rsidR="00933B37">
              <w:rPr>
                <w:rFonts w:ascii="Arial" w:hAnsi="Arial" w:cs="Arial"/>
                <w:b/>
                <w:bCs/>
                <w:sz w:val="24"/>
                <w:szCs w:val="24"/>
              </w:rPr>
              <w:t>h</w:t>
            </w:r>
            <w:r>
              <w:rPr>
                <w:rFonts w:ascii="Arial" w:hAnsi="Arial" w:cs="Arial"/>
                <w:b/>
                <w:bCs/>
                <w:sz w:val="24"/>
                <w:szCs w:val="24"/>
              </w:rPr>
              <w:t xml:space="preserve">eld </w:t>
            </w:r>
            <w:r w:rsidR="00933B37">
              <w:rPr>
                <w:rFonts w:ascii="Arial" w:hAnsi="Arial" w:cs="Arial"/>
                <w:b/>
                <w:bCs/>
                <w:sz w:val="24"/>
                <w:szCs w:val="24"/>
              </w:rPr>
              <w:t xml:space="preserve">on </w:t>
            </w:r>
            <w:r w:rsidR="00114D81">
              <w:rPr>
                <w:rFonts w:ascii="Arial" w:hAnsi="Arial" w:cs="Arial"/>
                <w:b/>
                <w:bCs/>
                <w:sz w:val="24"/>
                <w:szCs w:val="24"/>
              </w:rPr>
              <w:t>10 October</w:t>
            </w:r>
            <w:r>
              <w:rPr>
                <w:rFonts w:ascii="Arial" w:hAnsi="Arial" w:cs="Arial"/>
                <w:b/>
                <w:bCs/>
                <w:sz w:val="24"/>
                <w:szCs w:val="24"/>
              </w:rPr>
              <w:t xml:space="preserve"> 202</w:t>
            </w:r>
            <w:r w:rsidR="00114D81">
              <w:rPr>
                <w:rFonts w:ascii="Arial" w:hAnsi="Arial" w:cs="Arial"/>
                <w:b/>
                <w:bCs/>
                <w:sz w:val="24"/>
                <w:szCs w:val="24"/>
              </w:rPr>
              <w:t>4</w:t>
            </w:r>
          </w:p>
          <w:p w14:paraId="58D96077" w14:textId="77777777" w:rsidR="000E79D2" w:rsidRPr="00855FE0" w:rsidRDefault="000E79D2" w:rsidP="00E60963">
            <w:pPr>
              <w:spacing w:before="20"/>
              <w:ind w:right="176"/>
              <w:jc w:val="both"/>
              <w:rPr>
                <w:rFonts w:ascii="Arial" w:hAnsi="Arial" w:cs="Arial"/>
                <w:b/>
                <w:bCs/>
                <w:sz w:val="24"/>
                <w:szCs w:val="24"/>
              </w:rPr>
            </w:pPr>
          </w:p>
          <w:p w14:paraId="778C9112" w14:textId="05A3FB6C" w:rsidR="00F54554" w:rsidRPr="002D28F9" w:rsidRDefault="00FC3071" w:rsidP="00E60963">
            <w:pPr>
              <w:spacing w:before="20"/>
              <w:ind w:right="176"/>
              <w:jc w:val="both"/>
              <w:rPr>
                <w:rFonts w:ascii="Arial" w:hAnsi="Arial" w:cs="Arial"/>
                <w:sz w:val="24"/>
                <w:szCs w:val="24"/>
              </w:rPr>
            </w:pPr>
            <w:r w:rsidRPr="00FC3071">
              <w:rPr>
                <w:rFonts w:ascii="Arial" w:hAnsi="Arial" w:cs="Arial"/>
                <w:sz w:val="24"/>
                <w:szCs w:val="24"/>
              </w:rPr>
              <w:t xml:space="preserve">The minutes of the meeting held on </w:t>
            </w:r>
            <w:r w:rsidR="00114D81">
              <w:rPr>
                <w:rFonts w:ascii="Arial" w:hAnsi="Arial" w:cs="Arial"/>
                <w:sz w:val="24"/>
                <w:szCs w:val="24"/>
              </w:rPr>
              <w:t>10</w:t>
            </w:r>
            <w:r>
              <w:rPr>
                <w:rFonts w:ascii="Arial" w:hAnsi="Arial" w:cs="Arial"/>
                <w:sz w:val="24"/>
                <w:szCs w:val="24"/>
              </w:rPr>
              <w:t xml:space="preserve"> </w:t>
            </w:r>
            <w:r w:rsidR="00114D81">
              <w:rPr>
                <w:rFonts w:ascii="Arial" w:hAnsi="Arial" w:cs="Arial"/>
                <w:sz w:val="24"/>
                <w:szCs w:val="24"/>
              </w:rPr>
              <w:t>October 2024</w:t>
            </w:r>
            <w:r w:rsidRPr="00FC3071">
              <w:rPr>
                <w:rFonts w:ascii="Arial" w:hAnsi="Arial" w:cs="Arial"/>
                <w:sz w:val="24"/>
                <w:szCs w:val="24"/>
              </w:rPr>
              <w:t xml:space="preserve"> were </w:t>
            </w:r>
            <w:r w:rsidRPr="00114D81">
              <w:rPr>
                <w:rFonts w:ascii="Arial" w:hAnsi="Arial" w:cs="Arial"/>
                <w:b/>
                <w:bCs/>
                <w:sz w:val="24"/>
                <w:szCs w:val="24"/>
              </w:rPr>
              <w:t>APPROVED</w:t>
            </w:r>
            <w:r w:rsidRPr="00FC3071">
              <w:rPr>
                <w:rFonts w:ascii="Arial" w:hAnsi="Arial" w:cs="Arial"/>
                <w:sz w:val="24"/>
                <w:szCs w:val="24"/>
              </w:rPr>
              <w:t xml:space="preserve"> as an accurate record.</w:t>
            </w:r>
          </w:p>
        </w:tc>
      </w:tr>
      <w:tr w:rsidR="00E60963" w:rsidRPr="002D28F9" w14:paraId="3CDF5F2B" w14:textId="77777777" w:rsidTr="00A102B1">
        <w:tc>
          <w:tcPr>
            <w:tcW w:w="1022" w:type="dxa"/>
          </w:tcPr>
          <w:p w14:paraId="167D5BBE" w14:textId="74C629D0" w:rsidR="00E60963" w:rsidRPr="002D28F9" w:rsidRDefault="00E60963" w:rsidP="00E60963">
            <w:pPr>
              <w:spacing w:after="120"/>
              <w:rPr>
                <w:rFonts w:ascii="Arial" w:hAnsi="Arial" w:cs="Arial"/>
                <w:b/>
                <w:bCs/>
                <w:sz w:val="24"/>
                <w:szCs w:val="24"/>
              </w:rPr>
            </w:pPr>
            <w:r w:rsidRPr="002D28F9">
              <w:rPr>
                <w:rFonts w:ascii="Arial" w:hAnsi="Arial" w:cs="Arial"/>
                <w:b/>
                <w:bCs/>
                <w:sz w:val="24"/>
                <w:szCs w:val="24"/>
              </w:rPr>
              <w:t>3</w:t>
            </w:r>
          </w:p>
        </w:tc>
        <w:tc>
          <w:tcPr>
            <w:tcW w:w="9759" w:type="dxa"/>
            <w:gridSpan w:val="4"/>
          </w:tcPr>
          <w:p w14:paraId="3ACA73DF" w14:textId="7AFF9596" w:rsidR="005F43A0" w:rsidRDefault="004327EE" w:rsidP="00E60963">
            <w:pPr>
              <w:spacing w:before="20"/>
              <w:ind w:right="176"/>
              <w:jc w:val="both"/>
              <w:rPr>
                <w:rFonts w:ascii="Arial" w:hAnsi="Arial" w:cs="Arial"/>
                <w:b/>
                <w:bCs/>
                <w:sz w:val="24"/>
                <w:szCs w:val="24"/>
              </w:rPr>
            </w:pPr>
            <w:r w:rsidRPr="004327EE">
              <w:rPr>
                <w:rFonts w:ascii="Arial" w:hAnsi="Arial" w:cs="Arial"/>
                <w:b/>
                <w:bCs/>
                <w:sz w:val="24"/>
                <w:szCs w:val="24"/>
              </w:rPr>
              <w:t>Annual Accounts and External Auditor’s Report</w:t>
            </w:r>
          </w:p>
          <w:p w14:paraId="05DBBA7A" w14:textId="77777777" w:rsidR="00076D3C" w:rsidRDefault="00076D3C" w:rsidP="00076D3C">
            <w:pPr>
              <w:spacing w:before="20"/>
              <w:ind w:right="176"/>
              <w:jc w:val="both"/>
              <w:rPr>
                <w:rFonts w:ascii="Arial" w:hAnsi="Arial" w:cs="Arial"/>
                <w:sz w:val="24"/>
                <w:szCs w:val="24"/>
              </w:rPr>
            </w:pPr>
          </w:p>
          <w:p w14:paraId="3651CE8A" w14:textId="70BDCBC5" w:rsidR="00CE4363" w:rsidRDefault="001D40D1" w:rsidP="00CE4363">
            <w:pPr>
              <w:spacing w:before="20"/>
              <w:ind w:right="176"/>
              <w:jc w:val="both"/>
              <w:rPr>
                <w:rFonts w:ascii="Arial" w:hAnsi="Arial" w:cs="Arial"/>
                <w:sz w:val="24"/>
                <w:szCs w:val="24"/>
              </w:rPr>
            </w:pPr>
            <w:r w:rsidRPr="001D40D1">
              <w:rPr>
                <w:rFonts w:ascii="Arial" w:hAnsi="Arial" w:cs="Arial"/>
                <w:sz w:val="24"/>
                <w:szCs w:val="24"/>
              </w:rPr>
              <w:lastRenderedPageBreak/>
              <w:t>Karen Johnson,</w:t>
            </w:r>
            <w:r w:rsidR="00CE4363">
              <w:rPr>
                <w:rFonts w:ascii="Arial" w:hAnsi="Arial" w:cs="Arial"/>
                <w:sz w:val="24"/>
                <w:szCs w:val="24"/>
              </w:rPr>
              <w:t xml:space="preserve"> </w:t>
            </w:r>
            <w:r w:rsidR="00395B4E">
              <w:rPr>
                <w:rFonts w:ascii="Arial" w:hAnsi="Arial" w:cs="Arial"/>
                <w:sz w:val="24"/>
                <w:szCs w:val="24"/>
              </w:rPr>
              <w:t>reported on</w:t>
            </w:r>
            <w:r w:rsidR="00CE4363" w:rsidRPr="00CE4363">
              <w:rPr>
                <w:rFonts w:ascii="Arial" w:hAnsi="Arial" w:cs="Arial"/>
                <w:sz w:val="24"/>
                <w:szCs w:val="24"/>
              </w:rPr>
              <w:t xml:space="preserve"> the Trust’s financial performance for the previous year, </w:t>
            </w:r>
            <w:r w:rsidR="00395B4E">
              <w:rPr>
                <w:rFonts w:ascii="Arial" w:hAnsi="Arial" w:cs="Arial"/>
                <w:sz w:val="24"/>
                <w:szCs w:val="24"/>
              </w:rPr>
              <w:t>noting</w:t>
            </w:r>
            <w:r w:rsidR="00CE4363" w:rsidRPr="00CE4363">
              <w:rPr>
                <w:rFonts w:ascii="Arial" w:hAnsi="Arial" w:cs="Arial"/>
                <w:sz w:val="24"/>
                <w:szCs w:val="24"/>
              </w:rPr>
              <w:t xml:space="preserve"> a small surplus against the break-even plan. She </w:t>
            </w:r>
            <w:r w:rsidR="00395B4E">
              <w:rPr>
                <w:rFonts w:ascii="Arial" w:hAnsi="Arial" w:cs="Arial"/>
                <w:sz w:val="24"/>
                <w:szCs w:val="24"/>
              </w:rPr>
              <w:t>highlighted</w:t>
            </w:r>
            <w:r w:rsidR="00CE4363" w:rsidRPr="00CE4363">
              <w:rPr>
                <w:rFonts w:ascii="Arial" w:hAnsi="Arial" w:cs="Arial"/>
                <w:sz w:val="24"/>
                <w:szCs w:val="24"/>
              </w:rPr>
              <w:t xml:space="preserve"> increasing difficulty in delivering annual savings, with £37.4 million required</w:t>
            </w:r>
            <w:r w:rsidR="002857FB">
              <w:rPr>
                <w:rFonts w:ascii="Arial" w:hAnsi="Arial" w:cs="Arial"/>
                <w:sz w:val="24"/>
                <w:szCs w:val="24"/>
              </w:rPr>
              <w:t xml:space="preserve">, </w:t>
            </w:r>
            <w:r w:rsidR="00CE4363" w:rsidRPr="00CE4363">
              <w:rPr>
                <w:rFonts w:ascii="Arial" w:hAnsi="Arial" w:cs="Arial"/>
                <w:sz w:val="24"/>
                <w:szCs w:val="24"/>
              </w:rPr>
              <w:t>only £11 million of which were recurrent</w:t>
            </w:r>
            <w:r w:rsidR="008A6C45">
              <w:rPr>
                <w:rFonts w:ascii="Arial" w:hAnsi="Arial" w:cs="Arial"/>
                <w:sz w:val="24"/>
                <w:szCs w:val="24"/>
              </w:rPr>
              <w:t xml:space="preserve">, </w:t>
            </w:r>
            <w:r w:rsidR="00CE4363" w:rsidRPr="00CE4363">
              <w:rPr>
                <w:rFonts w:ascii="Arial" w:hAnsi="Arial" w:cs="Arial"/>
                <w:sz w:val="24"/>
                <w:szCs w:val="24"/>
              </w:rPr>
              <w:t>highlighting concerns over future financial sustainability.</w:t>
            </w:r>
          </w:p>
          <w:p w14:paraId="72334F0C" w14:textId="77777777" w:rsidR="00CE4363" w:rsidRPr="00CE4363" w:rsidRDefault="00CE4363" w:rsidP="00CE4363">
            <w:pPr>
              <w:spacing w:before="20"/>
              <w:ind w:right="176"/>
              <w:jc w:val="both"/>
              <w:rPr>
                <w:rFonts w:ascii="Arial" w:hAnsi="Arial" w:cs="Arial"/>
                <w:sz w:val="24"/>
                <w:szCs w:val="24"/>
              </w:rPr>
            </w:pPr>
          </w:p>
          <w:p w14:paraId="7B6D53B4" w14:textId="77777777" w:rsidR="00CE4363" w:rsidRPr="00CE4363" w:rsidRDefault="00CE4363" w:rsidP="00CE4363">
            <w:pPr>
              <w:spacing w:before="20"/>
              <w:ind w:right="176"/>
              <w:jc w:val="both"/>
              <w:rPr>
                <w:rFonts w:ascii="Arial" w:hAnsi="Arial" w:cs="Arial"/>
                <w:sz w:val="24"/>
                <w:szCs w:val="24"/>
              </w:rPr>
            </w:pPr>
            <w:r w:rsidRPr="00CE4363">
              <w:rPr>
                <w:rFonts w:ascii="Arial" w:hAnsi="Arial" w:cs="Arial"/>
                <w:sz w:val="24"/>
                <w:szCs w:val="24"/>
              </w:rPr>
              <w:t>She reported successful implementation of transformational programmes, including the Patient Engagement Portal, which improved appointment attendance and staff efficiency.</w:t>
            </w:r>
          </w:p>
          <w:p w14:paraId="2C311CD9" w14:textId="51173CFC" w:rsidR="00CE4363" w:rsidRDefault="00CE4363" w:rsidP="00CE4363">
            <w:pPr>
              <w:spacing w:before="20"/>
              <w:ind w:right="176"/>
              <w:jc w:val="both"/>
              <w:rPr>
                <w:rFonts w:ascii="Arial" w:hAnsi="Arial" w:cs="Arial"/>
                <w:sz w:val="24"/>
                <w:szCs w:val="24"/>
              </w:rPr>
            </w:pPr>
            <w:r w:rsidRPr="00CE4363">
              <w:rPr>
                <w:rFonts w:ascii="Arial" w:hAnsi="Arial" w:cs="Arial"/>
                <w:sz w:val="24"/>
                <w:szCs w:val="24"/>
              </w:rPr>
              <w:t>Karen outlined the Trust’s income sources, with 90% from NHS England, and emphasised the need to diversify income streams. Workforce remained the largest area of expenditure at 63%, followed by clinical supplies and depreciation</w:t>
            </w:r>
            <w:r w:rsidR="002630A9">
              <w:rPr>
                <w:rFonts w:ascii="Arial" w:hAnsi="Arial" w:cs="Arial"/>
                <w:sz w:val="24"/>
                <w:szCs w:val="24"/>
              </w:rPr>
              <w:t xml:space="preserve"> of assets</w:t>
            </w:r>
            <w:r w:rsidRPr="00CE4363">
              <w:rPr>
                <w:rFonts w:ascii="Arial" w:hAnsi="Arial" w:cs="Arial"/>
                <w:sz w:val="24"/>
                <w:szCs w:val="24"/>
              </w:rPr>
              <w:t>.</w:t>
            </w:r>
          </w:p>
          <w:p w14:paraId="346B7246" w14:textId="77777777" w:rsidR="00CE4363" w:rsidRPr="00CE4363" w:rsidRDefault="00CE4363" w:rsidP="00CE4363">
            <w:pPr>
              <w:spacing w:before="20"/>
              <w:ind w:right="176"/>
              <w:jc w:val="both"/>
              <w:rPr>
                <w:rFonts w:ascii="Arial" w:hAnsi="Arial" w:cs="Arial"/>
                <w:sz w:val="24"/>
                <w:szCs w:val="24"/>
              </w:rPr>
            </w:pPr>
          </w:p>
          <w:p w14:paraId="732C7F6E" w14:textId="16E817AC" w:rsidR="00CE4363" w:rsidRDefault="00CE4363" w:rsidP="00CE4363">
            <w:pPr>
              <w:spacing w:before="20"/>
              <w:ind w:right="176"/>
              <w:jc w:val="both"/>
              <w:rPr>
                <w:rFonts w:ascii="Arial" w:hAnsi="Arial" w:cs="Arial"/>
                <w:sz w:val="24"/>
                <w:szCs w:val="24"/>
              </w:rPr>
            </w:pPr>
            <w:r w:rsidRPr="00CE4363">
              <w:rPr>
                <w:rFonts w:ascii="Arial" w:hAnsi="Arial" w:cs="Arial"/>
                <w:sz w:val="24"/>
                <w:szCs w:val="24"/>
              </w:rPr>
              <w:t>On capital, the Trust secured £45 million</w:t>
            </w:r>
            <w:r w:rsidR="00395B4E">
              <w:rPr>
                <w:rFonts w:ascii="Arial" w:hAnsi="Arial" w:cs="Arial"/>
                <w:sz w:val="24"/>
                <w:szCs w:val="24"/>
              </w:rPr>
              <w:t>,</w:t>
            </w:r>
            <w:r w:rsidR="008A6C45">
              <w:rPr>
                <w:rFonts w:ascii="Arial" w:hAnsi="Arial" w:cs="Arial"/>
                <w:sz w:val="24"/>
                <w:szCs w:val="24"/>
              </w:rPr>
              <w:t xml:space="preserve"> </w:t>
            </w:r>
            <w:r w:rsidRPr="00CE4363">
              <w:rPr>
                <w:rFonts w:ascii="Arial" w:hAnsi="Arial" w:cs="Arial"/>
                <w:sz w:val="24"/>
                <w:szCs w:val="24"/>
              </w:rPr>
              <w:t>exceeding its core allocation through successful bidding</w:t>
            </w:r>
            <w:r w:rsidR="008A6C45">
              <w:rPr>
                <w:rFonts w:ascii="Arial" w:hAnsi="Arial" w:cs="Arial"/>
                <w:sz w:val="24"/>
                <w:szCs w:val="24"/>
              </w:rPr>
              <w:t xml:space="preserve"> </w:t>
            </w:r>
            <w:r w:rsidRPr="00CE4363">
              <w:rPr>
                <w:rFonts w:ascii="Arial" w:hAnsi="Arial" w:cs="Arial"/>
                <w:sz w:val="24"/>
                <w:szCs w:val="24"/>
              </w:rPr>
              <w:t>but faced pressure to spend within the 12-month Treasury deadline.</w:t>
            </w:r>
          </w:p>
          <w:p w14:paraId="5B39541F" w14:textId="77777777" w:rsidR="008A6C45" w:rsidRPr="00CE4363" w:rsidRDefault="008A6C45" w:rsidP="00CE4363">
            <w:pPr>
              <w:spacing w:before="20"/>
              <w:ind w:right="176"/>
              <w:jc w:val="both"/>
              <w:rPr>
                <w:rFonts w:ascii="Arial" w:hAnsi="Arial" w:cs="Arial"/>
                <w:sz w:val="24"/>
                <w:szCs w:val="24"/>
              </w:rPr>
            </w:pPr>
          </w:p>
          <w:p w14:paraId="365BBB8B" w14:textId="4309DB63" w:rsidR="001D40D1" w:rsidRDefault="00CE4363" w:rsidP="00CE4363">
            <w:pPr>
              <w:spacing w:before="20"/>
              <w:ind w:right="176"/>
              <w:jc w:val="both"/>
              <w:rPr>
                <w:rFonts w:ascii="Arial" w:hAnsi="Arial" w:cs="Arial"/>
                <w:sz w:val="24"/>
                <w:szCs w:val="24"/>
              </w:rPr>
            </w:pPr>
            <w:r w:rsidRPr="00CE4363">
              <w:rPr>
                <w:rFonts w:ascii="Arial" w:hAnsi="Arial" w:cs="Arial"/>
                <w:sz w:val="24"/>
                <w:szCs w:val="24"/>
              </w:rPr>
              <w:t>Key concerns for the coming year included estate infrastructure, backlog maintenance, and digital transformation. The Trust was required to deliver £42 million in savings, plus £7 million in system-wide savings. Strategic priorities included estate optimisation, income generation, and productivity improvements, aligned with the NHS 10-year plan to shift services into the community.</w:t>
            </w:r>
          </w:p>
          <w:p w14:paraId="4F6F528B" w14:textId="77777777" w:rsidR="00CE4363" w:rsidRPr="001D40D1" w:rsidRDefault="00CE4363" w:rsidP="00CE4363">
            <w:pPr>
              <w:spacing w:before="20"/>
              <w:ind w:right="176"/>
              <w:jc w:val="both"/>
              <w:rPr>
                <w:rFonts w:ascii="Arial" w:hAnsi="Arial" w:cs="Arial"/>
                <w:sz w:val="24"/>
                <w:szCs w:val="24"/>
              </w:rPr>
            </w:pPr>
          </w:p>
          <w:p w14:paraId="702D517B" w14:textId="6084B5BB" w:rsidR="00F54554" w:rsidRDefault="00E05A00" w:rsidP="00076D3C">
            <w:pPr>
              <w:spacing w:before="20"/>
              <w:ind w:right="176"/>
              <w:jc w:val="both"/>
              <w:rPr>
                <w:rFonts w:ascii="Arial" w:hAnsi="Arial" w:cs="Arial"/>
                <w:sz w:val="24"/>
                <w:szCs w:val="24"/>
              </w:rPr>
            </w:pPr>
            <w:r w:rsidRPr="001D40D1">
              <w:rPr>
                <w:rFonts w:ascii="Arial" w:hAnsi="Arial" w:cs="Arial"/>
                <w:sz w:val="24"/>
                <w:szCs w:val="24"/>
              </w:rPr>
              <w:t>Jak</w:t>
            </w:r>
            <w:r>
              <w:rPr>
                <w:rFonts w:ascii="Arial" w:hAnsi="Arial" w:cs="Arial"/>
                <w:sz w:val="24"/>
                <w:szCs w:val="24"/>
              </w:rPr>
              <w:t>i Meekings-Davis</w:t>
            </w:r>
            <w:r w:rsidR="001D40D1" w:rsidRPr="001D40D1">
              <w:rPr>
                <w:rFonts w:ascii="Arial" w:hAnsi="Arial" w:cs="Arial"/>
                <w:sz w:val="24"/>
                <w:szCs w:val="24"/>
              </w:rPr>
              <w:t xml:space="preserve"> </w:t>
            </w:r>
            <w:r w:rsidR="00CE4363" w:rsidRPr="00CE4363">
              <w:rPr>
                <w:rFonts w:ascii="Arial" w:hAnsi="Arial" w:cs="Arial"/>
                <w:sz w:val="24"/>
                <w:szCs w:val="24"/>
              </w:rPr>
              <w:t xml:space="preserve">presented the external auditors’ report. The auditors confirmed the accuracy of the financial statements and assessed </w:t>
            </w:r>
            <w:r w:rsidR="00DF261C">
              <w:rPr>
                <w:rFonts w:ascii="Arial" w:hAnsi="Arial" w:cs="Arial"/>
                <w:sz w:val="24"/>
                <w:szCs w:val="24"/>
              </w:rPr>
              <w:t>V</w:t>
            </w:r>
            <w:r w:rsidR="00CE4363" w:rsidRPr="00CE4363">
              <w:rPr>
                <w:rFonts w:ascii="Arial" w:hAnsi="Arial" w:cs="Arial"/>
                <w:sz w:val="24"/>
                <w:szCs w:val="24"/>
              </w:rPr>
              <w:t xml:space="preserve">alue </w:t>
            </w:r>
            <w:r w:rsidR="00DA58CA">
              <w:rPr>
                <w:rFonts w:ascii="Arial" w:hAnsi="Arial" w:cs="Arial"/>
                <w:sz w:val="24"/>
                <w:szCs w:val="24"/>
              </w:rPr>
              <w:t>for</w:t>
            </w:r>
            <w:r w:rsidR="00CE4363" w:rsidRPr="00CE4363">
              <w:rPr>
                <w:rFonts w:ascii="Arial" w:hAnsi="Arial" w:cs="Arial"/>
                <w:sz w:val="24"/>
                <w:szCs w:val="24"/>
              </w:rPr>
              <w:t xml:space="preserve"> </w:t>
            </w:r>
            <w:r w:rsidR="00DF261C">
              <w:rPr>
                <w:rFonts w:ascii="Arial" w:hAnsi="Arial" w:cs="Arial"/>
                <w:sz w:val="24"/>
                <w:szCs w:val="24"/>
              </w:rPr>
              <w:t>M</w:t>
            </w:r>
            <w:r w:rsidR="00CE4363" w:rsidRPr="00CE4363">
              <w:rPr>
                <w:rFonts w:ascii="Arial" w:hAnsi="Arial" w:cs="Arial"/>
                <w:sz w:val="24"/>
                <w:szCs w:val="24"/>
              </w:rPr>
              <w:t xml:space="preserve">oney. Improvements were noted in financial documentation, annual reporting, and governance controls, with eight of ten prior recommendations addressed. Of four previously identified significant weaknesses, two were </w:t>
            </w:r>
            <w:r w:rsidR="00DF261C" w:rsidRPr="00CE4363">
              <w:rPr>
                <w:rFonts w:ascii="Arial" w:hAnsi="Arial" w:cs="Arial"/>
                <w:sz w:val="24"/>
                <w:szCs w:val="24"/>
              </w:rPr>
              <w:t>resolved</w:t>
            </w:r>
            <w:r w:rsidR="00DF261C">
              <w:rPr>
                <w:rFonts w:ascii="Arial" w:hAnsi="Arial" w:cs="Arial"/>
                <w:sz w:val="24"/>
                <w:szCs w:val="24"/>
              </w:rPr>
              <w:t xml:space="preserve">, </w:t>
            </w:r>
            <w:r w:rsidR="00CE4363" w:rsidRPr="00CE4363">
              <w:rPr>
                <w:rFonts w:ascii="Arial" w:hAnsi="Arial" w:cs="Arial"/>
                <w:sz w:val="24"/>
                <w:szCs w:val="24"/>
              </w:rPr>
              <w:t>ambulance handover delays and internal audit engagemen</w:t>
            </w:r>
            <w:r w:rsidR="00DF261C">
              <w:rPr>
                <w:rFonts w:ascii="Arial" w:hAnsi="Arial" w:cs="Arial"/>
                <w:sz w:val="24"/>
                <w:szCs w:val="24"/>
              </w:rPr>
              <w:t>t. W</w:t>
            </w:r>
            <w:r w:rsidR="00CE4363" w:rsidRPr="00CE4363">
              <w:rPr>
                <w:rFonts w:ascii="Arial" w:hAnsi="Arial" w:cs="Arial"/>
                <w:sz w:val="24"/>
                <w:szCs w:val="24"/>
              </w:rPr>
              <w:t xml:space="preserve">hile two </w:t>
            </w:r>
            <w:r w:rsidR="00DF261C" w:rsidRPr="00CE4363">
              <w:rPr>
                <w:rFonts w:ascii="Arial" w:hAnsi="Arial" w:cs="Arial"/>
                <w:sz w:val="24"/>
                <w:szCs w:val="24"/>
              </w:rPr>
              <w:t>remained</w:t>
            </w:r>
            <w:r w:rsidR="00DF261C">
              <w:rPr>
                <w:rFonts w:ascii="Arial" w:hAnsi="Arial" w:cs="Arial"/>
                <w:sz w:val="24"/>
                <w:szCs w:val="24"/>
              </w:rPr>
              <w:t>,</w:t>
            </w:r>
            <w:r w:rsidR="00CE4363" w:rsidRPr="00CE4363">
              <w:rPr>
                <w:rFonts w:ascii="Arial" w:hAnsi="Arial" w:cs="Arial"/>
                <w:sz w:val="24"/>
                <w:szCs w:val="24"/>
              </w:rPr>
              <w:t xml:space="preserve"> reliance on non-recurrent savings and regulatory concerns in maternity services. An unqualified opinion was issued, with exceptions noted for financial sustainability and maternity services.</w:t>
            </w:r>
          </w:p>
          <w:p w14:paraId="2DE81E4E" w14:textId="31B8D785" w:rsidR="00E05A00" w:rsidRPr="001E6CCD" w:rsidRDefault="00E05A00" w:rsidP="00076D3C">
            <w:pPr>
              <w:spacing w:before="20"/>
              <w:ind w:right="176"/>
              <w:jc w:val="both"/>
              <w:rPr>
                <w:rFonts w:ascii="Arial" w:hAnsi="Arial" w:cs="Arial"/>
                <w:sz w:val="24"/>
                <w:szCs w:val="24"/>
              </w:rPr>
            </w:pPr>
          </w:p>
        </w:tc>
      </w:tr>
      <w:tr w:rsidR="00E60963" w:rsidRPr="002D28F9" w14:paraId="2C6205AD" w14:textId="77777777" w:rsidTr="00A102B1">
        <w:tc>
          <w:tcPr>
            <w:tcW w:w="1022" w:type="dxa"/>
          </w:tcPr>
          <w:p w14:paraId="6052BD60" w14:textId="713F0C6B" w:rsidR="00E60963" w:rsidRPr="002D28F9" w:rsidRDefault="00E60963" w:rsidP="00EE5358">
            <w:pPr>
              <w:jc w:val="both"/>
              <w:rPr>
                <w:rFonts w:ascii="Arial" w:hAnsi="Arial" w:cs="Arial"/>
                <w:b/>
                <w:bCs/>
                <w:sz w:val="24"/>
                <w:szCs w:val="24"/>
              </w:rPr>
            </w:pPr>
            <w:r w:rsidRPr="002D28F9">
              <w:rPr>
                <w:rFonts w:ascii="Arial" w:hAnsi="Arial" w:cs="Arial"/>
                <w:b/>
                <w:bCs/>
                <w:sz w:val="24"/>
                <w:szCs w:val="24"/>
              </w:rPr>
              <w:lastRenderedPageBreak/>
              <w:t>4</w:t>
            </w:r>
          </w:p>
        </w:tc>
        <w:tc>
          <w:tcPr>
            <w:tcW w:w="9759" w:type="dxa"/>
            <w:gridSpan w:val="4"/>
          </w:tcPr>
          <w:p w14:paraId="31814681" w14:textId="77777777" w:rsidR="004327EE" w:rsidRPr="004327EE" w:rsidRDefault="004327EE" w:rsidP="004327EE">
            <w:pPr>
              <w:spacing w:before="20"/>
              <w:ind w:right="176"/>
              <w:jc w:val="both"/>
              <w:rPr>
                <w:rFonts w:ascii="Arial" w:hAnsi="Arial" w:cs="Arial"/>
                <w:b/>
                <w:bCs/>
                <w:sz w:val="24"/>
                <w:szCs w:val="24"/>
              </w:rPr>
            </w:pPr>
            <w:r w:rsidRPr="004327EE">
              <w:rPr>
                <w:rFonts w:ascii="Arial" w:hAnsi="Arial" w:cs="Arial"/>
                <w:b/>
                <w:bCs/>
                <w:sz w:val="24"/>
                <w:szCs w:val="24"/>
              </w:rPr>
              <w:t>Reflections from the Chair</w:t>
            </w:r>
          </w:p>
          <w:p w14:paraId="4B51A7E7" w14:textId="77777777" w:rsidR="004327EE" w:rsidRDefault="004327EE" w:rsidP="004327EE">
            <w:pPr>
              <w:spacing w:before="20"/>
              <w:ind w:right="176"/>
              <w:jc w:val="both"/>
              <w:rPr>
                <w:rFonts w:ascii="Arial" w:hAnsi="Arial" w:cs="Arial"/>
                <w:sz w:val="24"/>
                <w:szCs w:val="24"/>
              </w:rPr>
            </w:pPr>
          </w:p>
          <w:p w14:paraId="1DBFB2B6" w14:textId="44177B74" w:rsidR="00E05A00" w:rsidRDefault="00E05A00" w:rsidP="00E05A00">
            <w:pPr>
              <w:spacing w:before="20"/>
              <w:ind w:right="176"/>
              <w:jc w:val="both"/>
              <w:rPr>
                <w:rFonts w:ascii="Arial" w:hAnsi="Arial" w:cs="Arial"/>
                <w:sz w:val="24"/>
                <w:szCs w:val="24"/>
              </w:rPr>
            </w:pPr>
            <w:r w:rsidRPr="00E05A00">
              <w:rPr>
                <w:rFonts w:ascii="Arial" w:hAnsi="Arial" w:cs="Arial"/>
                <w:sz w:val="24"/>
                <w:szCs w:val="24"/>
              </w:rPr>
              <w:t xml:space="preserve">The </w:t>
            </w:r>
            <w:r w:rsidR="00DF261C">
              <w:rPr>
                <w:rFonts w:ascii="Arial" w:hAnsi="Arial" w:cs="Arial"/>
                <w:sz w:val="24"/>
                <w:szCs w:val="24"/>
              </w:rPr>
              <w:t xml:space="preserve">Trust </w:t>
            </w:r>
            <w:r w:rsidRPr="00E05A00">
              <w:rPr>
                <w:rFonts w:ascii="Arial" w:hAnsi="Arial" w:cs="Arial"/>
                <w:sz w:val="24"/>
                <w:szCs w:val="24"/>
              </w:rPr>
              <w:t>Chair shared reflections on the past year, highlighting key developments and challenges. She began by outlining the structure and responsibilities of the unitary NHS Board, which comprise</w:t>
            </w:r>
            <w:r w:rsidR="00DF261C">
              <w:rPr>
                <w:rFonts w:ascii="Arial" w:hAnsi="Arial" w:cs="Arial"/>
                <w:sz w:val="24"/>
                <w:szCs w:val="24"/>
              </w:rPr>
              <w:t>d of</w:t>
            </w:r>
            <w:r w:rsidRPr="00E05A00">
              <w:rPr>
                <w:rFonts w:ascii="Arial" w:hAnsi="Arial" w:cs="Arial"/>
                <w:sz w:val="24"/>
                <w:szCs w:val="24"/>
              </w:rPr>
              <w:t xml:space="preserve"> both executive and non-executive directors working collectively and sharing accountability for decisions and outcomes.</w:t>
            </w:r>
          </w:p>
          <w:p w14:paraId="1054319F" w14:textId="77777777" w:rsidR="00E05A00" w:rsidRPr="00E05A00" w:rsidRDefault="00E05A00" w:rsidP="00E05A00">
            <w:pPr>
              <w:spacing w:before="20"/>
              <w:ind w:right="176"/>
              <w:jc w:val="both"/>
              <w:rPr>
                <w:rFonts w:ascii="Arial" w:hAnsi="Arial" w:cs="Arial"/>
                <w:sz w:val="24"/>
                <w:szCs w:val="24"/>
              </w:rPr>
            </w:pPr>
          </w:p>
          <w:p w14:paraId="5E37A683" w14:textId="025EB69C" w:rsidR="00E05A00" w:rsidRDefault="00E05A00" w:rsidP="00E05A00">
            <w:pPr>
              <w:spacing w:before="20"/>
              <w:ind w:right="176"/>
              <w:jc w:val="both"/>
              <w:rPr>
                <w:rFonts w:ascii="Arial" w:hAnsi="Arial" w:cs="Arial"/>
                <w:sz w:val="24"/>
                <w:szCs w:val="24"/>
              </w:rPr>
            </w:pPr>
            <w:r w:rsidRPr="00E05A00">
              <w:rPr>
                <w:rFonts w:ascii="Arial" w:hAnsi="Arial" w:cs="Arial"/>
                <w:sz w:val="24"/>
                <w:szCs w:val="24"/>
              </w:rPr>
              <w:t xml:space="preserve">She </w:t>
            </w:r>
            <w:r w:rsidR="00DF261C">
              <w:rPr>
                <w:rFonts w:ascii="Arial" w:hAnsi="Arial" w:cs="Arial"/>
                <w:sz w:val="24"/>
                <w:szCs w:val="24"/>
              </w:rPr>
              <w:t>highlighted</w:t>
            </w:r>
            <w:r w:rsidRPr="00E05A00">
              <w:rPr>
                <w:rFonts w:ascii="Arial" w:hAnsi="Arial" w:cs="Arial"/>
                <w:sz w:val="24"/>
                <w:szCs w:val="24"/>
              </w:rPr>
              <w:t xml:space="preserve"> the Trust’s sustained improvements in urgent and emergency care, particularly the reduction in ambulance handover delays. These improvements were achieved through multidisciplinary initiatives implemented across both hospital sites.</w:t>
            </w:r>
          </w:p>
          <w:p w14:paraId="11CF25E9" w14:textId="77777777" w:rsidR="00E05A00" w:rsidRPr="00E05A00" w:rsidRDefault="00E05A00" w:rsidP="00E05A00">
            <w:pPr>
              <w:spacing w:before="20"/>
              <w:ind w:right="176"/>
              <w:jc w:val="both"/>
              <w:rPr>
                <w:rFonts w:ascii="Arial" w:hAnsi="Arial" w:cs="Arial"/>
                <w:sz w:val="24"/>
                <w:szCs w:val="24"/>
              </w:rPr>
            </w:pPr>
          </w:p>
          <w:p w14:paraId="17FBEADA" w14:textId="44D518D9" w:rsidR="00E05A00" w:rsidRDefault="00E05A00" w:rsidP="00E05A00">
            <w:pPr>
              <w:spacing w:before="20"/>
              <w:ind w:right="176"/>
              <w:jc w:val="both"/>
              <w:rPr>
                <w:rFonts w:ascii="Arial" w:hAnsi="Arial" w:cs="Arial"/>
                <w:sz w:val="24"/>
                <w:szCs w:val="24"/>
              </w:rPr>
            </w:pPr>
            <w:r w:rsidRPr="00E05A00">
              <w:rPr>
                <w:rFonts w:ascii="Arial" w:hAnsi="Arial" w:cs="Arial"/>
                <w:sz w:val="24"/>
                <w:szCs w:val="24"/>
              </w:rPr>
              <w:t>Reflecting on the Trust’s cultural transformation following the 2022 Care Quality Commission report, the Chair noted progress in staff experience, Freedom to Speak Up, and leadership development through the “Licence to Lead” programme. She emphasised continued efforts to improve health and safety, including fire risk mitigation at Gloucestershire Royal</w:t>
            </w:r>
            <w:r w:rsidR="00DF261C">
              <w:rPr>
                <w:rFonts w:ascii="Arial" w:hAnsi="Arial" w:cs="Arial"/>
                <w:sz w:val="24"/>
                <w:szCs w:val="24"/>
              </w:rPr>
              <w:t xml:space="preserve"> Hospital’</w:t>
            </w:r>
            <w:r w:rsidRPr="00E05A00">
              <w:rPr>
                <w:rFonts w:ascii="Arial" w:hAnsi="Arial" w:cs="Arial"/>
                <w:sz w:val="24"/>
                <w:szCs w:val="24"/>
              </w:rPr>
              <w:t>s tower block, asbestos removal, water system safety, and staff security.</w:t>
            </w:r>
          </w:p>
          <w:p w14:paraId="1B7212CB" w14:textId="77777777" w:rsidR="00E05A00" w:rsidRPr="00E05A00" w:rsidRDefault="00E05A00" w:rsidP="00E05A00">
            <w:pPr>
              <w:spacing w:before="20"/>
              <w:ind w:right="176"/>
              <w:jc w:val="both"/>
              <w:rPr>
                <w:rFonts w:ascii="Arial" w:hAnsi="Arial" w:cs="Arial"/>
                <w:sz w:val="24"/>
                <w:szCs w:val="24"/>
              </w:rPr>
            </w:pPr>
          </w:p>
          <w:p w14:paraId="366D58F4" w14:textId="77777777" w:rsidR="00E05A00" w:rsidRDefault="00E05A00" w:rsidP="00E05A00">
            <w:pPr>
              <w:spacing w:before="20"/>
              <w:ind w:right="176"/>
              <w:jc w:val="both"/>
              <w:rPr>
                <w:rFonts w:ascii="Arial" w:hAnsi="Arial" w:cs="Arial"/>
                <w:sz w:val="24"/>
                <w:szCs w:val="24"/>
              </w:rPr>
            </w:pPr>
            <w:r w:rsidRPr="00E05A00">
              <w:rPr>
                <w:rFonts w:ascii="Arial" w:hAnsi="Arial" w:cs="Arial"/>
                <w:sz w:val="24"/>
                <w:szCs w:val="24"/>
              </w:rPr>
              <w:lastRenderedPageBreak/>
              <w:t>The Chair praised the success of the Lions at Large cancer appeal and acknowledged the valuable contributions of volunteers. She also recognised the work of staff governors, having shadowed each to gain insight into their roles and perspectives. A formal thank-you was extended to Pat Eagle for nine years of service as a public governor.</w:t>
            </w:r>
          </w:p>
          <w:p w14:paraId="0D565307" w14:textId="77777777" w:rsidR="00E05A00" w:rsidRPr="00E05A00" w:rsidRDefault="00E05A00" w:rsidP="00E05A00">
            <w:pPr>
              <w:spacing w:before="20"/>
              <w:ind w:right="176"/>
              <w:jc w:val="both"/>
              <w:rPr>
                <w:rFonts w:ascii="Arial" w:hAnsi="Arial" w:cs="Arial"/>
                <w:sz w:val="24"/>
                <w:szCs w:val="24"/>
              </w:rPr>
            </w:pPr>
          </w:p>
          <w:p w14:paraId="1BFA657B" w14:textId="7F59D429" w:rsidR="00E05A00" w:rsidRDefault="00E05A00" w:rsidP="00E05A00">
            <w:pPr>
              <w:spacing w:before="20"/>
              <w:ind w:right="176"/>
              <w:jc w:val="both"/>
              <w:rPr>
                <w:rFonts w:ascii="Arial" w:hAnsi="Arial" w:cs="Arial"/>
                <w:sz w:val="24"/>
                <w:szCs w:val="24"/>
              </w:rPr>
            </w:pPr>
            <w:r w:rsidRPr="00E05A00">
              <w:rPr>
                <w:rFonts w:ascii="Arial" w:hAnsi="Arial" w:cs="Arial"/>
                <w:sz w:val="24"/>
                <w:szCs w:val="24"/>
              </w:rPr>
              <w:t xml:space="preserve">Gloucestershire Managed Services </w:t>
            </w:r>
            <w:r w:rsidR="00DF261C">
              <w:rPr>
                <w:rFonts w:ascii="Arial" w:hAnsi="Arial" w:cs="Arial"/>
                <w:sz w:val="24"/>
                <w:szCs w:val="24"/>
              </w:rPr>
              <w:t xml:space="preserve">were commended </w:t>
            </w:r>
            <w:r w:rsidRPr="00E05A00">
              <w:rPr>
                <w:rFonts w:ascii="Arial" w:hAnsi="Arial" w:cs="Arial"/>
                <w:sz w:val="24"/>
                <w:szCs w:val="24"/>
              </w:rPr>
              <w:t>for their essential support in estates, facilities, and operational services. The Chair expressed appreciation for the leadership of Chief Executive Kevin McNamara and his team, particularly for commissioning external reviews into neonatal and maternal mortality in response to the BBC Panorama programme. This action demonstrated a commitment to transparency and continuous improvement.</w:t>
            </w:r>
          </w:p>
          <w:p w14:paraId="724EC82F" w14:textId="77777777" w:rsidR="00E05A00" w:rsidRPr="00E05A00" w:rsidRDefault="00E05A00" w:rsidP="00E05A00">
            <w:pPr>
              <w:spacing w:before="20"/>
              <w:ind w:right="176"/>
              <w:jc w:val="both"/>
              <w:rPr>
                <w:rFonts w:ascii="Arial" w:hAnsi="Arial" w:cs="Arial"/>
                <w:sz w:val="24"/>
                <w:szCs w:val="24"/>
              </w:rPr>
            </w:pPr>
          </w:p>
          <w:p w14:paraId="7728DDC6" w14:textId="16EABCB8" w:rsidR="00815490" w:rsidRPr="00815490" w:rsidRDefault="00E05A00" w:rsidP="00E05A00">
            <w:pPr>
              <w:spacing w:before="20"/>
              <w:ind w:right="176"/>
              <w:jc w:val="both"/>
              <w:rPr>
                <w:rFonts w:ascii="Arial" w:hAnsi="Arial" w:cs="Arial"/>
                <w:sz w:val="24"/>
                <w:szCs w:val="24"/>
              </w:rPr>
            </w:pPr>
            <w:r w:rsidRPr="00E05A00">
              <w:rPr>
                <w:rFonts w:ascii="Arial" w:hAnsi="Arial" w:cs="Arial"/>
                <w:sz w:val="24"/>
                <w:szCs w:val="24"/>
              </w:rPr>
              <w:t xml:space="preserve">While acknowledging many positive developments, the Chair also addressed ongoing challenges, including a critical incident in January, industrial action by phlebotomy staff, and financial pressures. She concluded by </w:t>
            </w:r>
            <w:r w:rsidR="00DF261C">
              <w:rPr>
                <w:rFonts w:ascii="Arial" w:hAnsi="Arial" w:cs="Arial"/>
                <w:sz w:val="24"/>
                <w:szCs w:val="24"/>
              </w:rPr>
              <w:t>noting</w:t>
            </w:r>
            <w:r w:rsidRPr="00E05A00">
              <w:rPr>
                <w:rFonts w:ascii="Arial" w:hAnsi="Arial" w:cs="Arial"/>
                <w:sz w:val="24"/>
                <w:szCs w:val="24"/>
              </w:rPr>
              <w:t xml:space="preserve"> the Trust’s role in broader NHS transformation and its commitment to supporting neighbourhood health services and primary care through its new strategic direction.</w:t>
            </w:r>
          </w:p>
          <w:p w14:paraId="3A997674" w14:textId="265EBD71" w:rsidR="00F54554" w:rsidRPr="002D28F9" w:rsidRDefault="00F54554" w:rsidP="004327EE">
            <w:pPr>
              <w:spacing w:before="20"/>
              <w:ind w:right="176"/>
              <w:jc w:val="both"/>
              <w:rPr>
                <w:rFonts w:ascii="Arial" w:hAnsi="Arial" w:cs="Arial"/>
                <w:sz w:val="24"/>
                <w:szCs w:val="24"/>
              </w:rPr>
            </w:pPr>
          </w:p>
        </w:tc>
      </w:tr>
      <w:tr w:rsidR="00E60963" w:rsidRPr="002D28F9" w14:paraId="157B849F" w14:textId="77777777" w:rsidTr="00A102B1">
        <w:tc>
          <w:tcPr>
            <w:tcW w:w="1022" w:type="dxa"/>
          </w:tcPr>
          <w:p w14:paraId="478086E7" w14:textId="1ACC4874" w:rsidR="00E60963" w:rsidRPr="002D28F9" w:rsidRDefault="00E60963" w:rsidP="00EE5358">
            <w:pPr>
              <w:rPr>
                <w:rFonts w:ascii="Arial" w:hAnsi="Arial" w:cs="Arial"/>
                <w:b/>
                <w:bCs/>
                <w:sz w:val="24"/>
                <w:szCs w:val="24"/>
              </w:rPr>
            </w:pPr>
            <w:r w:rsidRPr="002D28F9">
              <w:rPr>
                <w:rFonts w:ascii="Arial" w:hAnsi="Arial" w:cs="Arial"/>
                <w:b/>
                <w:bCs/>
                <w:sz w:val="24"/>
                <w:szCs w:val="24"/>
              </w:rPr>
              <w:lastRenderedPageBreak/>
              <w:t>5</w:t>
            </w:r>
          </w:p>
        </w:tc>
        <w:tc>
          <w:tcPr>
            <w:tcW w:w="9759" w:type="dxa"/>
            <w:gridSpan w:val="4"/>
          </w:tcPr>
          <w:p w14:paraId="7B7A3A36" w14:textId="77777777" w:rsidR="004327EE" w:rsidRPr="004327EE" w:rsidRDefault="004327EE" w:rsidP="004327EE">
            <w:pPr>
              <w:spacing w:before="20"/>
              <w:jc w:val="both"/>
              <w:rPr>
                <w:rFonts w:ascii="Arial" w:eastAsia="Arial" w:hAnsi="Arial" w:cs="Arial"/>
                <w:b/>
                <w:sz w:val="24"/>
                <w:szCs w:val="24"/>
              </w:rPr>
            </w:pPr>
            <w:r w:rsidRPr="004327EE">
              <w:rPr>
                <w:rFonts w:ascii="Arial" w:eastAsia="Arial" w:hAnsi="Arial" w:cs="Arial"/>
                <w:b/>
                <w:sz w:val="24"/>
                <w:szCs w:val="24"/>
              </w:rPr>
              <w:t xml:space="preserve">Highlights of the Year and Forward View </w:t>
            </w:r>
          </w:p>
          <w:p w14:paraId="24887355" w14:textId="38A8272B" w:rsidR="00E60963" w:rsidRDefault="00E60963" w:rsidP="00EE5358">
            <w:pPr>
              <w:spacing w:before="20"/>
              <w:jc w:val="both"/>
              <w:rPr>
                <w:rFonts w:ascii="Arial" w:eastAsia="Arial" w:hAnsi="Arial" w:cs="Arial"/>
                <w:b/>
                <w:sz w:val="24"/>
                <w:szCs w:val="24"/>
              </w:rPr>
            </w:pPr>
          </w:p>
          <w:p w14:paraId="4ABA3817" w14:textId="2E59284F" w:rsidR="0026559F" w:rsidRDefault="0026559F" w:rsidP="0026559F">
            <w:pPr>
              <w:spacing w:before="20"/>
              <w:jc w:val="both"/>
              <w:rPr>
                <w:rFonts w:ascii="Arial" w:eastAsia="Arial" w:hAnsi="Arial" w:cs="Arial"/>
                <w:bCs/>
                <w:sz w:val="24"/>
                <w:szCs w:val="24"/>
              </w:rPr>
            </w:pPr>
            <w:r w:rsidRPr="0026559F">
              <w:rPr>
                <w:rFonts w:ascii="Arial" w:eastAsia="Arial" w:hAnsi="Arial" w:cs="Arial"/>
                <w:bCs/>
                <w:sz w:val="24"/>
                <w:szCs w:val="24"/>
              </w:rPr>
              <w:t xml:space="preserve">Kevin McNamara provided a comprehensive overview of the Trust’s performance, challenges, and strategic priorities over the past year. He acknowledged longstanding issues and reaffirmed the executive team’s commitment to resolving persistent problems rather than deferring them. He highlighted the scale of operations, noting that the Trust </w:t>
            </w:r>
            <w:r w:rsidR="00CE121C">
              <w:rPr>
                <w:rFonts w:ascii="Arial" w:eastAsia="Arial" w:hAnsi="Arial" w:cs="Arial"/>
                <w:bCs/>
                <w:sz w:val="24"/>
                <w:szCs w:val="24"/>
              </w:rPr>
              <w:t xml:space="preserve">had </w:t>
            </w:r>
            <w:r w:rsidRPr="0026559F">
              <w:rPr>
                <w:rFonts w:ascii="Arial" w:eastAsia="Arial" w:hAnsi="Arial" w:cs="Arial"/>
                <w:bCs/>
                <w:sz w:val="24"/>
                <w:szCs w:val="24"/>
              </w:rPr>
              <w:t>spent approximately £2.3 million per day, with £150,000 of that unfunded, contributing to an underlying financial deficit.</w:t>
            </w:r>
          </w:p>
          <w:p w14:paraId="3DFA81F0" w14:textId="77777777" w:rsidR="0026559F" w:rsidRPr="0026559F" w:rsidRDefault="0026559F" w:rsidP="0026559F">
            <w:pPr>
              <w:spacing w:before="20"/>
              <w:jc w:val="both"/>
              <w:rPr>
                <w:rFonts w:ascii="Arial" w:eastAsia="Arial" w:hAnsi="Arial" w:cs="Arial"/>
                <w:bCs/>
                <w:sz w:val="24"/>
                <w:szCs w:val="24"/>
              </w:rPr>
            </w:pPr>
          </w:p>
          <w:p w14:paraId="6506B893" w14:textId="361E591D" w:rsidR="0026559F" w:rsidRDefault="0026559F" w:rsidP="0026559F">
            <w:pPr>
              <w:spacing w:before="20"/>
              <w:jc w:val="both"/>
              <w:rPr>
                <w:rFonts w:ascii="Arial" w:eastAsia="Arial" w:hAnsi="Arial" w:cs="Arial"/>
                <w:bCs/>
                <w:sz w:val="24"/>
                <w:szCs w:val="24"/>
              </w:rPr>
            </w:pPr>
            <w:r w:rsidRPr="0026559F">
              <w:rPr>
                <w:rFonts w:ascii="Arial" w:eastAsia="Arial" w:hAnsi="Arial" w:cs="Arial"/>
                <w:bCs/>
                <w:sz w:val="24"/>
                <w:szCs w:val="24"/>
              </w:rPr>
              <w:t xml:space="preserve">Significant progress was reported in urgent and emergency care, particularly in reducing ambulance handover delays. These delays fell from over 3,300 hours </w:t>
            </w:r>
            <w:r w:rsidR="00CE121C">
              <w:rPr>
                <w:rFonts w:ascii="Arial" w:eastAsia="Arial" w:hAnsi="Arial" w:cs="Arial"/>
                <w:bCs/>
                <w:sz w:val="24"/>
                <w:szCs w:val="24"/>
              </w:rPr>
              <w:t xml:space="preserve">lost </w:t>
            </w:r>
            <w:r w:rsidRPr="0026559F">
              <w:rPr>
                <w:rFonts w:ascii="Arial" w:eastAsia="Arial" w:hAnsi="Arial" w:cs="Arial"/>
                <w:bCs/>
                <w:sz w:val="24"/>
                <w:szCs w:val="24"/>
              </w:rPr>
              <w:t>per month in 2023 to approximately 1,366 hours in 2025. Improvements were attributed to the implementation of the “Timely Handover Protocol” and a clinically led “Vision of Flow” initiative. Despite these gains, challenges remained in emergency department wait times and patient flow, with ongoing efforts to reduce 12-hour breaches and improve performance against the 4-hour target.</w:t>
            </w:r>
          </w:p>
          <w:p w14:paraId="128E6D4F" w14:textId="77777777" w:rsidR="0026559F" w:rsidRPr="0026559F" w:rsidRDefault="0026559F" w:rsidP="0026559F">
            <w:pPr>
              <w:spacing w:before="20"/>
              <w:jc w:val="both"/>
              <w:rPr>
                <w:rFonts w:ascii="Arial" w:eastAsia="Arial" w:hAnsi="Arial" w:cs="Arial"/>
                <w:bCs/>
                <w:sz w:val="24"/>
                <w:szCs w:val="24"/>
              </w:rPr>
            </w:pPr>
          </w:p>
          <w:p w14:paraId="4DE3C0A9" w14:textId="77777777" w:rsidR="0026559F" w:rsidRDefault="0026559F" w:rsidP="0026559F">
            <w:pPr>
              <w:spacing w:before="20"/>
              <w:jc w:val="both"/>
              <w:rPr>
                <w:rFonts w:ascii="Arial" w:eastAsia="Arial" w:hAnsi="Arial" w:cs="Arial"/>
                <w:bCs/>
                <w:sz w:val="24"/>
                <w:szCs w:val="24"/>
              </w:rPr>
            </w:pPr>
            <w:r w:rsidRPr="0026559F">
              <w:rPr>
                <w:rFonts w:ascii="Arial" w:eastAsia="Arial" w:hAnsi="Arial" w:cs="Arial"/>
                <w:bCs/>
                <w:sz w:val="24"/>
                <w:szCs w:val="24"/>
              </w:rPr>
              <w:t>Elective care also saw notable improvements. The number of patients waiting over 52 weeks for treatment dropped from over 3,000 to around 30, placing the Trust among the top performers nationally. Similar reductions were achieved for patients waiting over 45 weeks, and the Trust was ranked 10th out of 152 for elective access. Diagnostic performance remained strong, although recent deterioration prompted targeted recovery efforts. Cancer pathway performance showed mixed results and continued to require focused attention.</w:t>
            </w:r>
          </w:p>
          <w:p w14:paraId="5451078C" w14:textId="77777777" w:rsidR="0026559F" w:rsidRPr="0026559F" w:rsidRDefault="0026559F" w:rsidP="0026559F">
            <w:pPr>
              <w:spacing w:before="20"/>
              <w:jc w:val="both"/>
              <w:rPr>
                <w:rFonts w:ascii="Arial" w:eastAsia="Arial" w:hAnsi="Arial" w:cs="Arial"/>
                <w:bCs/>
                <w:sz w:val="24"/>
                <w:szCs w:val="24"/>
              </w:rPr>
            </w:pPr>
          </w:p>
          <w:p w14:paraId="3562E465" w14:textId="17683188" w:rsidR="0026559F" w:rsidRDefault="0026559F" w:rsidP="0026559F">
            <w:pPr>
              <w:spacing w:before="20"/>
              <w:jc w:val="both"/>
              <w:rPr>
                <w:rFonts w:ascii="Arial" w:eastAsia="Arial" w:hAnsi="Arial" w:cs="Arial"/>
                <w:bCs/>
                <w:sz w:val="24"/>
                <w:szCs w:val="24"/>
              </w:rPr>
            </w:pPr>
            <w:r w:rsidRPr="0026559F">
              <w:rPr>
                <w:rFonts w:ascii="Arial" w:eastAsia="Arial" w:hAnsi="Arial" w:cs="Arial"/>
                <w:bCs/>
                <w:sz w:val="24"/>
                <w:szCs w:val="24"/>
              </w:rPr>
              <w:t xml:space="preserve">Kevin reported improvements in the Trust’s Summary Hospital-Level Mortality Indicator, following targeted clinical and coding interventions. Staff experience </w:t>
            </w:r>
            <w:r w:rsidR="00CE121C">
              <w:rPr>
                <w:rFonts w:ascii="Arial" w:eastAsia="Arial" w:hAnsi="Arial" w:cs="Arial"/>
                <w:bCs/>
                <w:sz w:val="24"/>
                <w:szCs w:val="24"/>
              </w:rPr>
              <w:t xml:space="preserve">had </w:t>
            </w:r>
            <w:r w:rsidRPr="0026559F">
              <w:rPr>
                <w:rFonts w:ascii="Arial" w:eastAsia="Arial" w:hAnsi="Arial" w:cs="Arial"/>
                <w:bCs/>
                <w:sz w:val="24"/>
                <w:szCs w:val="24"/>
              </w:rPr>
              <w:t>also improved significantly, with the Trust moving from one of the lowest performers in the NHS to the fifth most improved. This was supported by initiatives such as eliminating patient boarding and increasing leadership visibility.</w:t>
            </w:r>
          </w:p>
          <w:p w14:paraId="2DE0B7BB" w14:textId="77777777" w:rsidR="0026559F" w:rsidRDefault="0026559F" w:rsidP="0026559F">
            <w:pPr>
              <w:spacing w:before="20"/>
              <w:jc w:val="both"/>
              <w:rPr>
                <w:rFonts w:ascii="Arial" w:eastAsia="Arial" w:hAnsi="Arial" w:cs="Arial"/>
                <w:bCs/>
                <w:sz w:val="24"/>
                <w:szCs w:val="24"/>
              </w:rPr>
            </w:pPr>
            <w:r w:rsidRPr="0026559F">
              <w:rPr>
                <w:rFonts w:ascii="Arial" w:eastAsia="Arial" w:hAnsi="Arial" w:cs="Arial"/>
                <w:bCs/>
                <w:sz w:val="24"/>
                <w:szCs w:val="24"/>
              </w:rPr>
              <w:lastRenderedPageBreak/>
              <w:t>Service developments included the opening of the Hyper Acute Stroke Unit in Cheltenham and the centralisation of urology services. Estate challenges were acknowledged, with ageing infrastructure impacting service delivery. An £11 million investment in the tower façade was completed, and a six-facet survey was underway to assess the £85 million backlog maintenance requirement. Digital transformation was prioritised, with the appointment of a Chief Digital Officer and ambitions to secure national funding.</w:t>
            </w:r>
          </w:p>
          <w:p w14:paraId="18D8A1AE" w14:textId="77777777" w:rsidR="0026559F" w:rsidRPr="0026559F" w:rsidRDefault="0026559F" w:rsidP="0026559F">
            <w:pPr>
              <w:spacing w:before="20"/>
              <w:jc w:val="both"/>
              <w:rPr>
                <w:rFonts w:ascii="Arial" w:eastAsia="Arial" w:hAnsi="Arial" w:cs="Arial"/>
                <w:bCs/>
                <w:sz w:val="24"/>
                <w:szCs w:val="24"/>
              </w:rPr>
            </w:pPr>
          </w:p>
          <w:p w14:paraId="20F54DE3" w14:textId="77777777" w:rsidR="0026559F" w:rsidRDefault="0026559F" w:rsidP="0026559F">
            <w:pPr>
              <w:spacing w:before="20"/>
              <w:jc w:val="both"/>
              <w:rPr>
                <w:rFonts w:ascii="Arial" w:eastAsia="Arial" w:hAnsi="Arial" w:cs="Arial"/>
                <w:bCs/>
                <w:sz w:val="24"/>
                <w:szCs w:val="24"/>
              </w:rPr>
            </w:pPr>
            <w:r w:rsidRPr="0026559F">
              <w:rPr>
                <w:rFonts w:ascii="Arial" w:eastAsia="Arial" w:hAnsi="Arial" w:cs="Arial"/>
                <w:bCs/>
                <w:sz w:val="24"/>
                <w:szCs w:val="24"/>
              </w:rPr>
              <w:t>Maternity services were a major focus following media and regulatory scrutiny. The Trust commissioned external reviews of maternal and neonatal mortality, which identified areas of harm and missed opportunities for candour. In response, the Trust engaged directly with affected families and committed to cultural change, transparency, and improvement. Recruitment efforts successfully increased midwifery staffing, and a video was shared to highlight the role and impact of midwives.</w:t>
            </w:r>
          </w:p>
          <w:p w14:paraId="1FC1C8B4" w14:textId="77777777" w:rsidR="0026559F" w:rsidRPr="0026559F" w:rsidRDefault="0026559F" w:rsidP="0026559F">
            <w:pPr>
              <w:spacing w:before="20"/>
              <w:jc w:val="both"/>
              <w:rPr>
                <w:rFonts w:ascii="Arial" w:eastAsia="Arial" w:hAnsi="Arial" w:cs="Arial"/>
                <w:bCs/>
                <w:sz w:val="24"/>
                <w:szCs w:val="24"/>
              </w:rPr>
            </w:pPr>
          </w:p>
          <w:p w14:paraId="0BCECEAC" w14:textId="77777777" w:rsidR="0026559F" w:rsidRDefault="0026559F" w:rsidP="0026559F">
            <w:pPr>
              <w:spacing w:before="20"/>
              <w:jc w:val="both"/>
              <w:rPr>
                <w:rFonts w:ascii="Arial" w:eastAsia="Arial" w:hAnsi="Arial" w:cs="Arial"/>
                <w:bCs/>
                <w:sz w:val="24"/>
                <w:szCs w:val="24"/>
              </w:rPr>
            </w:pPr>
            <w:r w:rsidRPr="0026559F">
              <w:rPr>
                <w:rFonts w:ascii="Arial" w:eastAsia="Arial" w:hAnsi="Arial" w:cs="Arial"/>
                <w:bCs/>
                <w:sz w:val="24"/>
                <w:szCs w:val="24"/>
              </w:rPr>
              <w:t>Finally, Kevin reported that the Trust was ranked 17th out of 134 in the NHS Oversight Framework, placing it in segment two and among the top three large acute trusts. He emphasised the importance of maintaining momentum, addressing areas of underperformance, and continuing to strive for excellence in service delivery, patient safety, and staff wellbeing.</w:t>
            </w:r>
          </w:p>
          <w:p w14:paraId="087BEE8E" w14:textId="7FC2FB37" w:rsidR="002A3DDE" w:rsidRPr="006D118D" w:rsidRDefault="002A3DDE" w:rsidP="004327EE">
            <w:pPr>
              <w:spacing w:before="20"/>
              <w:jc w:val="both"/>
              <w:rPr>
                <w:rFonts w:ascii="Arial" w:eastAsia="Arial" w:hAnsi="Arial" w:cs="Arial"/>
                <w:bCs/>
                <w:sz w:val="24"/>
                <w:szCs w:val="24"/>
              </w:rPr>
            </w:pPr>
          </w:p>
        </w:tc>
      </w:tr>
      <w:tr w:rsidR="00E60963" w:rsidRPr="002D28F9" w14:paraId="288C6410" w14:textId="77777777" w:rsidTr="00A102B1">
        <w:tc>
          <w:tcPr>
            <w:tcW w:w="1022" w:type="dxa"/>
          </w:tcPr>
          <w:p w14:paraId="3E9B82BB" w14:textId="2A044D0E" w:rsidR="00E60963" w:rsidRPr="002D28F9" w:rsidRDefault="00E60963" w:rsidP="007E60E6">
            <w:pPr>
              <w:rPr>
                <w:rFonts w:ascii="Arial" w:hAnsi="Arial" w:cs="Arial"/>
                <w:b/>
                <w:bCs/>
                <w:sz w:val="24"/>
                <w:szCs w:val="24"/>
              </w:rPr>
            </w:pPr>
            <w:r w:rsidRPr="002D28F9">
              <w:rPr>
                <w:rFonts w:ascii="Arial" w:hAnsi="Arial" w:cs="Arial"/>
                <w:b/>
                <w:bCs/>
                <w:sz w:val="24"/>
                <w:szCs w:val="24"/>
              </w:rPr>
              <w:lastRenderedPageBreak/>
              <w:t>6</w:t>
            </w:r>
          </w:p>
        </w:tc>
        <w:tc>
          <w:tcPr>
            <w:tcW w:w="9759" w:type="dxa"/>
            <w:gridSpan w:val="4"/>
          </w:tcPr>
          <w:p w14:paraId="694FE8E5" w14:textId="79650C3D" w:rsidR="007E60E6" w:rsidRDefault="004327EE" w:rsidP="007E60E6">
            <w:pPr>
              <w:spacing w:before="20"/>
              <w:ind w:right="176"/>
              <w:jc w:val="both"/>
              <w:rPr>
                <w:rFonts w:ascii="Arial" w:hAnsi="Arial" w:cs="Arial"/>
                <w:b/>
                <w:bCs/>
                <w:sz w:val="24"/>
                <w:szCs w:val="24"/>
              </w:rPr>
            </w:pPr>
            <w:r w:rsidRPr="004327EE">
              <w:rPr>
                <w:rFonts w:ascii="Arial" w:hAnsi="Arial" w:cs="Arial"/>
                <w:b/>
                <w:bCs/>
                <w:sz w:val="24"/>
                <w:szCs w:val="24"/>
              </w:rPr>
              <w:t xml:space="preserve">Council of Governors: Membership and Reflections </w:t>
            </w:r>
          </w:p>
          <w:p w14:paraId="17F87565" w14:textId="77777777" w:rsidR="007E60E6" w:rsidRDefault="007E60E6" w:rsidP="007E60E6">
            <w:pPr>
              <w:spacing w:before="20"/>
              <w:ind w:right="176"/>
              <w:jc w:val="both"/>
              <w:rPr>
                <w:rFonts w:ascii="Arial" w:hAnsi="Arial" w:cs="Arial"/>
                <w:b/>
                <w:bCs/>
                <w:sz w:val="24"/>
                <w:szCs w:val="24"/>
              </w:rPr>
            </w:pPr>
          </w:p>
          <w:p w14:paraId="2CB4B467" w14:textId="77777777" w:rsidR="007E60E6" w:rsidRDefault="007E60E6" w:rsidP="007E60E6">
            <w:pPr>
              <w:spacing w:before="20"/>
              <w:ind w:right="176"/>
              <w:jc w:val="both"/>
              <w:rPr>
                <w:rFonts w:ascii="Arial" w:hAnsi="Arial" w:cs="Arial"/>
                <w:sz w:val="24"/>
                <w:szCs w:val="24"/>
              </w:rPr>
            </w:pPr>
            <w:r w:rsidRPr="007E60E6">
              <w:rPr>
                <w:rFonts w:ascii="Arial" w:hAnsi="Arial" w:cs="Arial"/>
                <w:sz w:val="24"/>
                <w:szCs w:val="24"/>
              </w:rPr>
              <w:t>Andrea Holder, Lead Governor, provided an overview of the Council of Governors, its composition, activities, and engagement efforts over the past year. She explained that the Council undergoes annual elections, typically resulting in a third of its membership changing. To encourage nominations and raise awareness, the team produced promotional videos, attended community events, and hosted an information stall at Gloucestershire Royal Hospital.</w:t>
            </w:r>
          </w:p>
          <w:p w14:paraId="25EF4A2D" w14:textId="77777777" w:rsidR="007E60E6" w:rsidRPr="007E60E6" w:rsidRDefault="007E60E6" w:rsidP="007E60E6">
            <w:pPr>
              <w:spacing w:before="20"/>
              <w:ind w:right="176"/>
              <w:jc w:val="both"/>
              <w:rPr>
                <w:rFonts w:ascii="Arial" w:hAnsi="Arial" w:cs="Arial"/>
                <w:sz w:val="24"/>
                <w:szCs w:val="24"/>
              </w:rPr>
            </w:pPr>
          </w:p>
          <w:p w14:paraId="6213C7A2" w14:textId="4833572A" w:rsidR="007E60E6" w:rsidRDefault="007E60E6" w:rsidP="007E60E6">
            <w:pPr>
              <w:spacing w:before="20"/>
              <w:ind w:right="176"/>
              <w:jc w:val="both"/>
              <w:rPr>
                <w:rFonts w:ascii="Arial" w:hAnsi="Arial" w:cs="Arial"/>
                <w:sz w:val="24"/>
                <w:szCs w:val="24"/>
              </w:rPr>
            </w:pPr>
            <w:r w:rsidRPr="007E60E6">
              <w:rPr>
                <w:rFonts w:ascii="Arial" w:hAnsi="Arial" w:cs="Arial"/>
                <w:sz w:val="24"/>
                <w:szCs w:val="24"/>
              </w:rPr>
              <w:t>Andrea expressed gratitude to outgoing governors for their dedication and contributions, encouraging them to remain engaged as Trust members. She shared her personal journey to becoming a governor</w:t>
            </w:r>
            <w:r w:rsidR="00CE121C">
              <w:rPr>
                <w:rFonts w:ascii="Arial" w:hAnsi="Arial" w:cs="Arial"/>
                <w:sz w:val="24"/>
                <w:szCs w:val="24"/>
              </w:rPr>
              <w:t xml:space="preserve"> and outlined the role of the Governor. She </w:t>
            </w:r>
            <w:r w:rsidR="00400046">
              <w:rPr>
                <w:rFonts w:ascii="Arial" w:hAnsi="Arial" w:cs="Arial"/>
                <w:sz w:val="24"/>
                <w:szCs w:val="24"/>
              </w:rPr>
              <w:t>reported that</w:t>
            </w:r>
            <w:r w:rsidRPr="007E60E6">
              <w:rPr>
                <w:rFonts w:ascii="Arial" w:hAnsi="Arial" w:cs="Arial"/>
                <w:sz w:val="24"/>
                <w:szCs w:val="24"/>
              </w:rPr>
              <w:t xml:space="preserve"> the annual staff awards ceremony</w:t>
            </w:r>
            <w:r w:rsidR="00400046">
              <w:rPr>
                <w:rFonts w:ascii="Arial" w:hAnsi="Arial" w:cs="Arial"/>
                <w:sz w:val="24"/>
                <w:szCs w:val="24"/>
              </w:rPr>
              <w:t>,</w:t>
            </w:r>
            <w:r w:rsidR="00CE121C">
              <w:rPr>
                <w:rFonts w:ascii="Arial" w:hAnsi="Arial" w:cs="Arial"/>
                <w:sz w:val="24"/>
                <w:szCs w:val="24"/>
              </w:rPr>
              <w:t xml:space="preserve"> which </w:t>
            </w:r>
            <w:r w:rsidRPr="007E60E6">
              <w:rPr>
                <w:rFonts w:ascii="Arial" w:hAnsi="Arial" w:cs="Arial"/>
                <w:sz w:val="24"/>
                <w:szCs w:val="24"/>
              </w:rPr>
              <w:t>recognis</w:t>
            </w:r>
            <w:r w:rsidR="00CE121C">
              <w:rPr>
                <w:rFonts w:ascii="Arial" w:hAnsi="Arial" w:cs="Arial"/>
                <w:sz w:val="24"/>
                <w:szCs w:val="24"/>
              </w:rPr>
              <w:t>ed</w:t>
            </w:r>
            <w:r w:rsidRPr="007E60E6">
              <w:rPr>
                <w:rFonts w:ascii="Arial" w:hAnsi="Arial" w:cs="Arial"/>
                <w:sz w:val="24"/>
                <w:szCs w:val="24"/>
              </w:rPr>
              <w:t xml:space="preserve"> staff who consistently went above and beyond in patient care</w:t>
            </w:r>
            <w:r w:rsidR="00400046">
              <w:rPr>
                <w:rFonts w:ascii="Arial" w:hAnsi="Arial" w:cs="Arial"/>
                <w:sz w:val="24"/>
                <w:szCs w:val="24"/>
              </w:rPr>
              <w:t xml:space="preserve"> had been a highlight.</w:t>
            </w:r>
          </w:p>
          <w:p w14:paraId="31345CE6" w14:textId="77777777" w:rsidR="007E60E6" w:rsidRPr="007E60E6" w:rsidRDefault="007E60E6" w:rsidP="007E60E6">
            <w:pPr>
              <w:spacing w:before="20"/>
              <w:ind w:right="176"/>
              <w:jc w:val="both"/>
              <w:rPr>
                <w:rFonts w:ascii="Arial" w:hAnsi="Arial" w:cs="Arial"/>
                <w:sz w:val="24"/>
                <w:szCs w:val="24"/>
              </w:rPr>
            </w:pPr>
          </w:p>
          <w:p w14:paraId="2BDE77AE" w14:textId="4F44ECD5" w:rsidR="007E60E6" w:rsidRDefault="007E60E6" w:rsidP="007E60E6">
            <w:pPr>
              <w:spacing w:before="20"/>
              <w:ind w:right="176"/>
              <w:jc w:val="both"/>
              <w:rPr>
                <w:rFonts w:ascii="Arial" w:hAnsi="Arial" w:cs="Arial"/>
                <w:sz w:val="24"/>
                <w:szCs w:val="24"/>
              </w:rPr>
            </w:pPr>
            <w:r w:rsidRPr="007E60E6">
              <w:rPr>
                <w:rFonts w:ascii="Arial" w:hAnsi="Arial" w:cs="Arial"/>
                <w:sz w:val="24"/>
                <w:szCs w:val="24"/>
              </w:rPr>
              <w:t>Emma Mawby, Public Governor for Gloucester, also shared her reflections. She emphasised the importance of early diagnosis and equitable access to services for conditions such as endometriosis, gender dysphoria, and young people’s mental health. Her priorities included expanding services within</w:t>
            </w:r>
            <w:r w:rsidRPr="007E60E6">
              <w:rPr>
                <w:rFonts w:ascii="Arial" w:hAnsi="Arial" w:cs="Arial"/>
                <w:b/>
                <w:bCs/>
                <w:sz w:val="24"/>
                <w:szCs w:val="24"/>
              </w:rPr>
              <w:t xml:space="preserve"> </w:t>
            </w:r>
            <w:r w:rsidRPr="007E60E6">
              <w:rPr>
                <w:rFonts w:ascii="Arial" w:hAnsi="Arial" w:cs="Arial"/>
                <w:sz w:val="24"/>
                <w:szCs w:val="24"/>
              </w:rPr>
              <w:t>Gloucestershire and improving patient and staff experiences through active listening and engagement.</w:t>
            </w:r>
          </w:p>
          <w:p w14:paraId="6F26DFB0" w14:textId="77777777" w:rsidR="007E60E6" w:rsidRPr="007E60E6" w:rsidRDefault="007E60E6" w:rsidP="007E60E6">
            <w:pPr>
              <w:spacing w:before="20"/>
              <w:ind w:right="176"/>
              <w:jc w:val="both"/>
              <w:rPr>
                <w:rFonts w:ascii="Arial" w:hAnsi="Arial" w:cs="Arial"/>
                <w:sz w:val="24"/>
                <w:szCs w:val="24"/>
              </w:rPr>
            </w:pPr>
          </w:p>
          <w:p w14:paraId="439D344D" w14:textId="10A22249" w:rsidR="007E60E6" w:rsidRPr="007E60E6" w:rsidRDefault="007E60E6" w:rsidP="007E60E6">
            <w:pPr>
              <w:spacing w:before="20"/>
              <w:ind w:right="176"/>
              <w:jc w:val="both"/>
              <w:rPr>
                <w:rFonts w:ascii="Arial" w:hAnsi="Arial" w:cs="Arial"/>
                <w:sz w:val="24"/>
                <w:szCs w:val="24"/>
              </w:rPr>
            </w:pPr>
            <w:r w:rsidRPr="007E60E6">
              <w:rPr>
                <w:rFonts w:ascii="Arial" w:hAnsi="Arial" w:cs="Arial"/>
                <w:sz w:val="24"/>
                <w:szCs w:val="24"/>
              </w:rPr>
              <w:t>Both governors encouraged public involvement, stressing that member feedback was vital to shaping future healthcare services. The session concluded with thanks to attendees and a reaffirmation of the Trust’s commitment to transparency, community engagement, and continuous improvement.</w:t>
            </w:r>
          </w:p>
          <w:p w14:paraId="2492A338" w14:textId="143CBE81" w:rsidR="004E4AB4" w:rsidRPr="009F59D8" w:rsidRDefault="004E4AB4" w:rsidP="007E60E6">
            <w:pPr>
              <w:spacing w:before="20"/>
              <w:ind w:right="176"/>
              <w:jc w:val="both"/>
              <w:rPr>
                <w:rFonts w:ascii="Arial" w:hAnsi="Arial" w:cs="Arial"/>
                <w:sz w:val="24"/>
                <w:szCs w:val="24"/>
              </w:rPr>
            </w:pPr>
          </w:p>
        </w:tc>
      </w:tr>
      <w:tr w:rsidR="00F05926" w:rsidRPr="002D28F9" w14:paraId="4D1E7F2B" w14:textId="77777777" w:rsidTr="00A102B1">
        <w:tc>
          <w:tcPr>
            <w:tcW w:w="1022" w:type="dxa"/>
          </w:tcPr>
          <w:p w14:paraId="086E94EC" w14:textId="1E878718" w:rsidR="00F05926" w:rsidRPr="002D28F9" w:rsidRDefault="00F05926" w:rsidP="00AD0674">
            <w:pPr>
              <w:rPr>
                <w:rFonts w:ascii="Arial" w:hAnsi="Arial" w:cs="Arial"/>
                <w:b/>
                <w:bCs/>
                <w:sz w:val="24"/>
                <w:szCs w:val="24"/>
              </w:rPr>
            </w:pPr>
            <w:r>
              <w:rPr>
                <w:rFonts w:ascii="Arial" w:hAnsi="Arial" w:cs="Arial"/>
                <w:b/>
                <w:bCs/>
                <w:sz w:val="24"/>
                <w:szCs w:val="24"/>
              </w:rPr>
              <w:t>10</w:t>
            </w:r>
          </w:p>
        </w:tc>
        <w:tc>
          <w:tcPr>
            <w:tcW w:w="9759" w:type="dxa"/>
            <w:gridSpan w:val="4"/>
          </w:tcPr>
          <w:p w14:paraId="4D335B8A" w14:textId="77777777" w:rsidR="00F05926" w:rsidRDefault="00F05926" w:rsidP="00AD0674">
            <w:pPr>
              <w:spacing w:before="20"/>
              <w:ind w:right="176"/>
              <w:jc w:val="both"/>
              <w:rPr>
                <w:rFonts w:ascii="Arial" w:hAnsi="Arial" w:cs="Arial"/>
                <w:b/>
                <w:bCs/>
                <w:sz w:val="24"/>
                <w:szCs w:val="24"/>
              </w:rPr>
            </w:pPr>
            <w:r>
              <w:rPr>
                <w:rFonts w:ascii="Arial" w:hAnsi="Arial" w:cs="Arial"/>
                <w:b/>
                <w:bCs/>
                <w:sz w:val="24"/>
                <w:szCs w:val="24"/>
              </w:rPr>
              <w:t>Questions and Answer Session</w:t>
            </w:r>
          </w:p>
          <w:p w14:paraId="469572AB" w14:textId="77777777" w:rsidR="004327EE" w:rsidRDefault="004327EE" w:rsidP="00AD0674">
            <w:pPr>
              <w:spacing w:before="20"/>
              <w:ind w:right="176"/>
              <w:jc w:val="both"/>
              <w:rPr>
                <w:rFonts w:ascii="Arial" w:hAnsi="Arial" w:cs="Arial"/>
                <w:b/>
                <w:bCs/>
                <w:sz w:val="24"/>
                <w:szCs w:val="24"/>
              </w:rPr>
            </w:pPr>
          </w:p>
          <w:p w14:paraId="606318C0" w14:textId="3AD32FEE" w:rsidR="00A75304" w:rsidRDefault="00835D71" w:rsidP="00A75304">
            <w:pPr>
              <w:jc w:val="both"/>
              <w:rPr>
                <w:rFonts w:ascii="Arial" w:hAnsi="Arial" w:cs="Arial"/>
                <w:b/>
                <w:bCs/>
                <w:sz w:val="24"/>
                <w:szCs w:val="24"/>
              </w:rPr>
            </w:pPr>
            <w:r w:rsidRPr="00835D71">
              <w:rPr>
                <w:rFonts w:ascii="Arial" w:hAnsi="Arial" w:cs="Arial"/>
                <w:b/>
                <w:bCs/>
                <w:sz w:val="24"/>
                <w:szCs w:val="24"/>
              </w:rPr>
              <w:lastRenderedPageBreak/>
              <w:t>A two-part question was submitted regarding support for female survivors of sexual violence. Firstly, it asked whether Gloucestershire Hospitals NHS Foundation Trust routinely provides single-sex forensic and counselling support through services at Hope House. Secondly, it queried whether the Trust routinely offers single-sex wards and intimate care specifically for female survivors.</w:t>
            </w:r>
          </w:p>
          <w:p w14:paraId="5AC4ABC8" w14:textId="77777777" w:rsidR="00835D71" w:rsidRDefault="00835D71" w:rsidP="00A75304">
            <w:pPr>
              <w:jc w:val="both"/>
              <w:rPr>
                <w:rFonts w:ascii="Arial" w:hAnsi="Arial" w:cs="Arial"/>
                <w:b/>
                <w:bCs/>
                <w:sz w:val="24"/>
                <w:szCs w:val="24"/>
              </w:rPr>
            </w:pPr>
          </w:p>
          <w:p w14:paraId="0EA14D4D" w14:textId="77777777" w:rsidR="00A75304" w:rsidRDefault="00A75304" w:rsidP="00A75304">
            <w:pPr>
              <w:jc w:val="both"/>
              <w:rPr>
                <w:rFonts w:ascii="Arial" w:hAnsi="Arial" w:cs="Arial"/>
                <w:sz w:val="24"/>
                <w:szCs w:val="24"/>
              </w:rPr>
            </w:pPr>
            <w:r w:rsidRPr="009A6486">
              <w:rPr>
                <w:rFonts w:ascii="Arial" w:hAnsi="Arial" w:cs="Arial"/>
                <w:sz w:val="24"/>
                <w:szCs w:val="24"/>
              </w:rPr>
              <w:t xml:space="preserve">Matt Holdaway, </w:t>
            </w:r>
            <w:r w:rsidRPr="00EC38A1">
              <w:rPr>
                <w:rFonts w:ascii="Arial" w:hAnsi="Arial" w:cs="Arial"/>
                <w:sz w:val="24"/>
                <w:szCs w:val="24"/>
              </w:rPr>
              <w:t>responded that the services referenced in the first part of the question were provided by G</w:t>
            </w:r>
            <w:r>
              <w:rPr>
                <w:rFonts w:ascii="Arial" w:hAnsi="Arial" w:cs="Arial"/>
                <w:sz w:val="24"/>
                <w:szCs w:val="24"/>
              </w:rPr>
              <w:t>loucestershire Health and Care NHS Foundation Trust</w:t>
            </w:r>
            <w:r w:rsidRPr="00EC38A1">
              <w:rPr>
                <w:rFonts w:ascii="Arial" w:hAnsi="Arial" w:cs="Arial"/>
                <w:sz w:val="24"/>
                <w:szCs w:val="24"/>
              </w:rPr>
              <w:t>, not Gloucestershire Hospitals NHS Foundation Trust. The individual who submitted the question had been signposted to the appropriate provider for further support.</w:t>
            </w:r>
            <w:r>
              <w:rPr>
                <w:rFonts w:ascii="Arial" w:hAnsi="Arial" w:cs="Arial"/>
                <w:sz w:val="24"/>
                <w:szCs w:val="24"/>
              </w:rPr>
              <w:t xml:space="preserve"> </w:t>
            </w:r>
            <w:r w:rsidRPr="00EC38A1">
              <w:rPr>
                <w:rFonts w:ascii="Arial" w:hAnsi="Arial" w:cs="Arial"/>
                <w:sz w:val="24"/>
                <w:szCs w:val="24"/>
              </w:rPr>
              <w:t>Regarding the second part of the question, Matt confirmed that delivering same-sex accommodation was a key requirement under the NHS Constitution. He stated that the Trust complied with NHS England’s guidance on delivering same-sex accommodation. On rare occasions where same-sex accommodation could not be provided, an escalation process was followed to ensure patient privacy and dignity were maintained. He also noted that monthly statistics on same-sex accommodation were reported to the Board through the Integrated Performance Report and were publicly available.</w:t>
            </w:r>
          </w:p>
          <w:p w14:paraId="6A7466AE" w14:textId="77777777" w:rsidR="00A75304" w:rsidRDefault="00A75304" w:rsidP="00A75304">
            <w:pPr>
              <w:jc w:val="both"/>
              <w:rPr>
                <w:rFonts w:ascii="Arial" w:hAnsi="Arial" w:cs="Arial"/>
                <w:sz w:val="24"/>
                <w:szCs w:val="24"/>
              </w:rPr>
            </w:pPr>
          </w:p>
          <w:p w14:paraId="5D1F40F0" w14:textId="77777777" w:rsidR="00A75304" w:rsidRDefault="00A75304" w:rsidP="00A75304">
            <w:pPr>
              <w:jc w:val="both"/>
              <w:rPr>
                <w:rFonts w:ascii="Arial" w:hAnsi="Arial" w:cs="Arial"/>
                <w:b/>
                <w:bCs/>
                <w:sz w:val="24"/>
                <w:szCs w:val="24"/>
              </w:rPr>
            </w:pPr>
            <w:r w:rsidRPr="002A37CC">
              <w:rPr>
                <w:rFonts w:ascii="Arial" w:hAnsi="Arial" w:cs="Arial"/>
                <w:b/>
                <w:bCs/>
                <w:sz w:val="24"/>
                <w:szCs w:val="24"/>
              </w:rPr>
              <w:t>A question was raised regarding the ongoing industrial action and concerns about pay and job evaluation. It was stated that the individual and their colleagues had been on strike for 174 days in pursuit of fair pay and had submitted a formal grievance to the Chief Executive one year earlier. Frustration was expressed over the Trust’s handling of the dispute, citing delays, lack of transparency, and broken promises. Reference was made to the recent National Job Evaluation Group review, which supported the staff’s claim and called for action to restore confidence. A question was asked about whether the Trust would uphold the internal panel’s majority decision to pay staff at Band 3.</w:t>
            </w:r>
          </w:p>
          <w:p w14:paraId="0243B150" w14:textId="77777777" w:rsidR="00A75304" w:rsidRDefault="00A75304" w:rsidP="00A75304">
            <w:pPr>
              <w:jc w:val="both"/>
              <w:rPr>
                <w:rFonts w:ascii="Arial" w:hAnsi="Arial" w:cs="Arial"/>
                <w:b/>
                <w:bCs/>
                <w:sz w:val="24"/>
                <w:szCs w:val="24"/>
              </w:rPr>
            </w:pPr>
          </w:p>
          <w:p w14:paraId="130B1959" w14:textId="77777777" w:rsidR="00A75304" w:rsidRDefault="00A75304" w:rsidP="00A75304">
            <w:pPr>
              <w:jc w:val="both"/>
              <w:rPr>
                <w:rFonts w:ascii="Arial" w:hAnsi="Arial" w:cs="Arial"/>
                <w:sz w:val="24"/>
                <w:szCs w:val="24"/>
              </w:rPr>
            </w:pPr>
            <w:r w:rsidRPr="009E64A0">
              <w:rPr>
                <w:rFonts w:ascii="Arial" w:hAnsi="Arial" w:cs="Arial"/>
                <w:sz w:val="24"/>
                <w:szCs w:val="24"/>
              </w:rPr>
              <w:t>Claire Radley acknowledged the concerns and confirmed that the Trust shared the desire to resolve the dispute. She stated that an offer for a meeting with herself, Kevin</w:t>
            </w:r>
            <w:r>
              <w:rPr>
                <w:rFonts w:ascii="Arial" w:hAnsi="Arial" w:cs="Arial"/>
                <w:sz w:val="24"/>
                <w:szCs w:val="24"/>
              </w:rPr>
              <w:t xml:space="preserve"> McNamara</w:t>
            </w:r>
            <w:r w:rsidRPr="009E64A0">
              <w:rPr>
                <w:rFonts w:ascii="Arial" w:hAnsi="Arial" w:cs="Arial"/>
                <w:sz w:val="24"/>
                <w:szCs w:val="24"/>
              </w:rPr>
              <w:t>, and Matt Holdaway had been extended and was awaiting a response. Claire clarified that the Trust was no longer requesting a pause in strike action as a condition for the meeting. She confirmed that the guidance from the Job Evaluation Group had been received but noted that the internal panel process had followed procedures requested by the unions, including Unison, and no steps had been missed. Additional areas for exploration had been identified.</w:t>
            </w:r>
            <w:r>
              <w:rPr>
                <w:rFonts w:ascii="Arial" w:hAnsi="Arial" w:cs="Arial"/>
                <w:sz w:val="24"/>
                <w:szCs w:val="24"/>
              </w:rPr>
              <w:t xml:space="preserve"> </w:t>
            </w:r>
            <w:r w:rsidRPr="009E64A0">
              <w:rPr>
                <w:rFonts w:ascii="Arial" w:hAnsi="Arial" w:cs="Arial"/>
                <w:sz w:val="24"/>
                <w:szCs w:val="24"/>
              </w:rPr>
              <w:t>Claire reiterated that the Trust had made several offers to proceed with an independent panel facilitated by the national team, which would provide an impartial review. However, Unison had not supported this approach. In response to the question regarding the internal panel’s majority decision, Claire explained that the NHS Employers Job Evaluation Handbook requires a consensus decision, not a majority vote. This requirement is supported by the NHS Staff Council and all national unions.</w:t>
            </w:r>
          </w:p>
          <w:p w14:paraId="34D68D5D" w14:textId="77777777" w:rsidR="00A75304" w:rsidRDefault="00A75304" w:rsidP="00A75304">
            <w:pPr>
              <w:jc w:val="both"/>
              <w:rPr>
                <w:rFonts w:ascii="Arial" w:hAnsi="Arial" w:cs="Arial"/>
                <w:sz w:val="24"/>
                <w:szCs w:val="24"/>
              </w:rPr>
            </w:pPr>
          </w:p>
          <w:p w14:paraId="41FC7023" w14:textId="0EC4DA65" w:rsidR="004E21FB" w:rsidRDefault="004E21FB" w:rsidP="00A75304">
            <w:pPr>
              <w:jc w:val="both"/>
              <w:rPr>
                <w:rFonts w:ascii="Arial" w:hAnsi="Arial" w:cs="Arial"/>
                <w:b/>
                <w:bCs/>
                <w:sz w:val="24"/>
                <w:szCs w:val="24"/>
              </w:rPr>
            </w:pPr>
            <w:r>
              <w:rPr>
                <w:rFonts w:ascii="Arial" w:hAnsi="Arial" w:cs="Arial"/>
                <w:b/>
                <w:bCs/>
                <w:sz w:val="24"/>
                <w:szCs w:val="24"/>
              </w:rPr>
              <w:t>C</w:t>
            </w:r>
            <w:r w:rsidRPr="004E21FB">
              <w:rPr>
                <w:rFonts w:ascii="Arial" w:hAnsi="Arial" w:cs="Arial"/>
                <w:b/>
                <w:bCs/>
                <w:sz w:val="24"/>
                <w:szCs w:val="24"/>
              </w:rPr>
              <w:t xml:space="preserve">larification was sought regarding the Trust’s inclusion in the Secretary of State’s Rapid Review of Maternity Services. The enquiry focused on the reasons why Gloucestershire Hospitals NHS Foundation Trust was selected for the review and the criteria that informed that decision. Further questions explored what improvements had been made for Black and Brown women and their babies when accessing maternity services, considering known disparities in outcomes, and how the Trust </w:t>
            </w:r>
            <w:r w:rsidRPr="004E21FB">
              <w:rPr>
                <w:rFonts w:ascii="Arial" w:hAnsi="Arial" w:cs="Arial"/>
                <w:b/>
                <w:bCs/>
                <w:sz w:val="24"/>
                <w:szCs w:val="24"/>
              </w:rPr>
              <w:lastRenderedPageBreak/>
              <w:t>had actively listened to and engaged with the voices of Black and Brown women from communities such as Stroud.</w:t>
            </w:r>
          </w:p>
          <w:p w14:paraId="5C9C131A" w14:textId="77777777" w:rsidR="004E21FB" w:rsidRDefault="004E21FB" w:rsidP="00A75304">
            <w:pPr>
              <w:jc w:val="both"/>
              <w:rPr>
                <w:rFonts w:ascii="Arial" w:hAnsi="Arial" w:cs="Arial"/>
                <w:b/>
                <w:bCs/>
                <w:sz w:val="24"/>
                <w:szCs w:val="24"/>
              </w:rPr>
            </w:pPr>
          </w:p>
          <w:p w14:paraId="1CD8003C" w14:textId="0C66BE38" w:rsidR="00A75304" w:rsidRDefault="00A75304" w:rsidP="00A75304">
            <w:pPr>
              <w:jc w:val="both"/>
              <w:rPr>
                <w:rFonts w:ascii="Arial" w:hAnsi="Arial" w:cs="Arial"/>
                <w:sz w:val="24"/>
                <w:szCs w:val="24"/>
              </w:rPr>
            </w:pPr>
            <w:r w:rsidRPr="009E64A0">
              <w:rPr>
                <w:rFonts w:ascii="Arial" w:hAnsi="Arial" w:cs="Arial"/>
                <w:sz w:val="24"/>
                <w:szCs w:val="24"/>
              </w:rPr>
              <w:t>Matt</w:t>
            </w:r>
            <w:r>
              <w:rPr>
                <w:rFonts w:ascii="Arial" w:hAnsi="Arial" w:cs="Arial"/>
                <w:sz w:val="24"/>
                <w:szCs w:val="24"/>
              </w:rPr>
              <w:t xml:space="preserve"> Holdaway</w:t>
            </w:r>
            <w:r w:rsidRPr="009E64A0">
              <w:rPr>
                <w:rFonts w:ascii="Arial" w:hAnsi="Arial" w:cs="Arial"/>
                <w:sz w:val="24"/>
                <w:szCs w:val="24"/>
              </w:rPr>
              <w:t>, explained that while the specific reasons for inclusion were not yet known, the Trust welcomed the investigation and was committed to learning from it and sharing insights with the other 13 organisations involved.</w:t>
            </w:r>
          </w:p>
          <w:p w14:paraId="3D1425FE" w14:textId="77777777" w:rsidR="00A75304" w:rsidRPr="009E64A0" w:rsidRDefault="00A75304" w:rsidP="00A75304">
            <w:pPr>
              <w:jc w:val="both"/>
              <w:rPr>
                <w:rFonts w:ascii="Arial" w:hAnsi="Arial" w:cs="Arial"/>
                <w:sz w:val="24"/>
                <w:szCs w:val="24"/>
              </w:rPr>
            </w:pPr>
          </w:p>
          <w:p w14:paraId="258DCF3F" w14:textId="77777777" w:rsidR="00A75304" w:rsidRDefault="00A75304" w:rsidP="00A75304">
            <w:pPr>
              <w:jc w:val="both"/>
              <w:rPr>
                <w:rFonts w:ascii="Arial" w:hAnsi="Arial" w:cs="Arial"/>
                <w:sz w:val="24"/>
                <w:szCs w:val="24"/>
              </w:rPr>
            </w:pPr>
            <w:r w:rsidRPr="009E64A0">
              <w:rPr>
                <w:rFonts w:ascii="Arial" w:hAnsi="Arial" w:cs="Arial"/>
                <w:sz w:val="24"/>
                <w:szCs w:val="24"/>
              </w:rPr>
              <w:t>Matt highlighted the Trust’s ongoing focus on improving outcomes for women racialised as Black and Brown, who are disproportionately affected by harm during pregnancy and childbirth. These women face up to four times the risk of maternal mortality and are twice as likely to experience stillbirth. The Trust had implemented several initiatives, including participation in the Black Maternity Matters programme, which provides anti-racist training for staff across all levels—from senior leaders to frontline clinicians. A full summary of related work was to be published on the Trust’s website.</w:t>
            </w:r>
          </w:p>
          <w:p w14:paraId="0C25DBE0" w14:textId="77777777" w:rsidR="00A75304" w:rsidRPr="009E64A0" w:rsidRDefault="00A75304" w:rsidP="00A75304">
            <w:pPr>
              <w:jc w:val="both"/>
              <w:rPr>
                <w:rFonts w:ascii="Arial" w:hAnsi="Arial" w:cs="Arial"/>
                <w:sz w:val="24"/>
                <w:szCs w:val="24"/>
              </w:rPr>
            </w:pPr>
          </w:p>
          <w:p w14:paraId="4C54685F" w14:textId="77777777" w:rsidR="00A75304" w:rsidRDefault="00A75304" w:rsidP="00A75304">
            <w:pPr>
              <w:jc w:val="both"/>
              <w:rPr>
                <w:rFonts w:ascii="Arial" w:hAnsi="Arial" w:cs="Arial"/>
                <w:sz w:val="24"/>
                <w:szCs w:val="24"/>
              </w:rPr>
            </w:pPr>
            <w:r>
              <w:rPr>
                <w:rFonts w:ascii="Arial" w:hAnsi="Arial" w:cs="Arial"/>
                <w:sz w:val="24"/>
                <w:szCs w:val="24"/>
              </w:rPr>
              <w:t>The chair</w:t>
            </w:r>
            <w:r w:rsidRPr="009E64A0">
              <w:rPr>
                <w:rFonts w:ascii="Arial" w:hAnsi="Arial" w:cs="Arial"/>
                <w:sz w:val="24"/>
                <w:szCs w:val="24"/>
              </w:rPr>
              <w:t xml:space="preserve"> added that the Trust had recommissioned its translation services, significantly improving access and support during labour. A condensed version of the Black Maternity Matters training had also been commissioned for clinicians of all grades. She noted that the Trust was now fully staffed in maternity services for the first time in several years, and that improvements would benefit all women accessing care.</w:t>
            </w:r>
          </w:p>
          <w:p w14:paraId="7F07C70A" w14:textId="77777777" w:rsidR="00A75304" w:rsidRPr="009E64A0" w:rsidRDefault="00A75304" w:rsidP="00A75304">
            <w:pPr>
              <w:jc w:val="both"/>
              <w:rPr>
                <w:rFonts w:ascii="Arial" w:hAnsi="Arial" w:cs="Arial"/>
                <w:sz w:val="24"/>
                <w:szCs w:val="24"/>
              </w:rPr>
            </w:pPr>
          </w:p>
          <w:p w14:paraId="5D34DF19" w14:textId="77777777" w:rsidR="00A75304" w:rsidRDefault="00A75304" w:rsidP="00A75304">
            <w:pPr>
              <w:jc w:val="both"/>
              <w:rPr>
                <w:rFonts w:ascii="Arial" w:hAnsi="Arial" w:cs="Arial"/>
                <w:sz w:val="24"/>
                <w:szCs w:val="24"/>
              </w:rPr>
            </w:pPr>
            <w:r w:rsidRPr="009E64A0">
              <w:rPr>
                <w:rFonts w:ascii="Arial" w:hAnsi="Arial" w:cs="Arial"/>
                <w:sz w:val="24"/>
                <w:szCs w:val="24"/>
              </w:rPr>
              <w:t>In response to a question about how the Trust listens to Black and Brown women from Stroud, it was confirmed that the Community Engagement Manager was actively working with Stroud Against Racism. An offer was made for Matt to meet with community representatives to deepen engagement.</w:t>
            </w:r>
          </w:p>
          <w:p w14:paraId="53DDDB32" w14:textId="77777777" w:rsidR="00A75304" w:rsidRDefault="00A75304" w:rsidP="00A75304">
            <w:pPr>
              <w:jc w:val="both"/>
              <w:rPr>
                <w:rFonts w:ascii="Arial" w:hAnsi="Arial" w:cs="Arial"/>
                <w:sz w:val="24"/>
                <w:szCs w:val="24"/>
              </w:rPr>
            </w:pPr>
          </w:p>
          <w:p w14:paraId="505FB313" w14:textId="77777777" w:rsidR="00A75304" w:rsidRDefault="00A75304" w:rsidP="00A75304">
            <w:pPr>
              <w:jc w:val="both"/>
              <w:rPr>
                <w:rFonts w:ascii="Arial" w:hAnsi="Arial" w:cs="Arial"/>
                <w:b/>
                <w:bCs/>
                <w:sz w:val="24"/>
                <w:szCs w:val="24"/>
              </w:rPr>
            </w:pPr>
            <w:r w:rsidRPr="002A37CC">
              <w:rPr>
                <w:rFonts w:ascii="Arial" w:hAnsi="Arial" w:cs="Arial"/>
                <w:b/>
                <w:bCs/>
                <w:sz w:val="24"/>
                <w:szCs w:val="24"/>
              </w:rPr>
              <w:t>A question was raised regarding the Trust’s culture. Reference was made to past reports of bullying and recent NHS staff survey results, which indicated poor scores for compassionate culture and staff confidence in speaking up. A BBC report involving allegations against a senior leader was also cited. The question asked what impact perceived inaction in these areas had had on staff morale within the Trust.</w:t>
            </w:r>
          </w:p>
          <w:p w14:paraId="29262208" w14:textId="77777777" w:rsidR="00A75304" w:rsidRDefault="00A75304" w:rsidP="00A75304">
            <w:pPr>
              <w:jc w:val="both"/>
              <w:rPr>
                <w:rFonts w:ascii="Arial" w:hAnsi="Arial" w:cs="Arial"/>
                <w:b/>
                <w:bCs/>
                <w:sz w:val="24"/>
                <w:szCs w:val="24"/>
              </w:rPr>
            </w:pPr>
          </w:p>
          <w:p w14:paraId="0265B673" w14:textId="77777777" w:rsidR="00A75304" w:rsidRDefault="00A75304" w:rsidP="00A75304">
            <w:pPr>
              <w:jc w:val="both"/>
              <w:rPr>
                <w:rFonts w:ascii="Arial" w:hAnsi="Arial" w:cs="Arial"/>
                <w:sz w:val="24"/>
                <w:szCs w:val="24"/>
              </w:rPr>
            </w:pPr>
            <w:r w:rsidRPr="009E64A0">
              <w:rPr>
                <w:rFonts w:ascii="Arial" w:hAnsi="Arial" w:cs="Arial"/>
                <w:sz w:val="24"/>
                <w:szCs w:val="24"/>
              </w:rPr>
              <w:t>The Chair responded by stating that questions targeting individuals would not be addressed. However, it was confirmed that the Trust follows the Fit and Proper Person process for all senior appointments, which includes checks on references, track records, and any evidence of misconduct. The Chair is accountable to regulators for this process and confirmed it had been carried out in all relevant cases.</w:t>
            </w:r>
          </w:p>
          <w:p w14:paraId="4C9312BA" w14:textId="77777777" w:rsidR="00A75304" w:rsidRPr="009E64A0" w:rsidRDefault="00A75304" w:rsidP="00A75304">
            <w:pPr>
              <w:jc w:val="both"/>
              <w:rPr>
                <w:rFonts w:ascii="Arial" w:hAnsi="Arial" w:cs="Arial"/>
                <w:sz w:val="24"/>
                <w:szCs w:val="24"/>
              </w:rPr>
            </w:pPr>
          </w:p>
          <w:p w14:paraId="13150564" w14:textId="77777777" w:rsidR="00A75304" w:rsidRDefault="00A75304" w:rsidP="00A75304">
            <w:pPr>
              <w:jc w:val="both"/>
              <w:rPr>
                <w:rFonts w:ascii="Arial" w:hAnsi="Arial" w:cs="Arial"/>
                <w:b/>
                <w:bCs/>
                <w:sz w:val="24"/>
                <w:szCs w:val="24"/>
              </w:rPr>
            </w:pPr>
            <w:r w:rsidRPr="002A2549">
              <w:rPr>
                <w:rFonts w:ascii="Arial" w:hAnsi="Arial" w:cs="Arial"/>
                <w:b/>
                <w:bCs/>
                <w:sz w:val="24"/>
                <w:szCs w:val="24"/>
              </w:rPr>
              <w:t>A</w:t>
            </w:r>
            <w:r>
              <w:rPr>
                <w:rFonts w:ascii="Arial" w:hAnsi="Arial" w:cs="Arial"/>
                <w:b/>
                <w:bCs/>
                <w:sz w:val="24"/>
                <w:szCs w:val="24"/>
              </w:rPr>
              <w:t xml:space="preserve">n attendee </w:t>
            </w:r>
            <w:r w:rsidRPr="002A2549">
              <w:rPr>
                <w:rFonts w:ascii="Arial" w:hAnsi="Arial" w:cs="Arial"/>
                <w:b/>
                <w:bCs/>
                <w:sz w:val="24"/>
                <w:szCs w:val="24"/>
              </w:rPr>
              <w:t>asked why the Trust had removed live A&amp;E waiting times from its website, noting that this information is often used by patients to make decisions about where to seek urgent care. They also queried whether there were any plans to close Cheltenham A&amp;E, expressing concern about the future of emergency services in that area. Additionally, questions were raised about ambulances frequently seen queuing outside Gloucestershire Royal Hospital, and what actions the Trust was taking to address potential delays in patient handovers.</w:t>
            </w:r>
          </w:p>
          <w:p w14:paraId="1304AD56" w14:textId="77777777" w:rsidR="00A75304" w:rsidRPr="002A2549" w:rsidRDefault="00A75304" w:rsidP="00A75304">
            <w:pPr>
              <w:jc w:val="both"/>
              <w:rPr>
                <w:rFonts w:ascii="Arial" w:hAnsi="Arial" w:cs="Arial"/>
                <w:b/>
                <w:bCs/>
                <w:sz w:val="24"/>
                <w:szCs w:val="24"/>
              </w:rPr>
            </w:pPr>
          </w:p>
          <w:p w14:paraId="287C75DE" w14:textId="2D440EC1" w:rsidR="00A75304" w:rsidRPr="002A2549" w:rsidRDefault="00A75304" w:rsidP="00A75304">
            <w:pPr>
              <w:jc w:val="both"/>
              <w:rPr>
                <w:rFonts w:ascii="Arial" w:hAnsi="Arial" w:cs="Arial"/>
                <w:sz w:val="24"/>
                <w:szCs w:val="24"/>
              </w:rPr>
            </w:pPr>
            <w:r>
              <w:rPr>
                <w:rFonts w:ascii="Arial" w:hAnsi="Arial" w:cs="Arial"/>
                <w:sz w:val="24"/>
                <w:szCs w:val="24"/>
              </w:rPr>
              <w:t xml:space="preserve">Alan Sheward, </w:t>
            </w:r>
            <w:r w:rsidRPr="002A2549">
              <w:rPr>
                <w:rFonts w:ascii="Arial" w:hAnsi="Arial" w:cs="Arial"/>
                <w:sz w:val="24"/>
                <w:szCs w:val="24"/>
              </w:rPr>
              <w:t>responded that the waiting times were removed following an IT outage in July, which caused inaccurate data to be displayed. At one point, the system incorrectly showed over 500 patients at Gloucester</w:t>
            </w:r>
            <w:r w:rsidR="00400046">
              <w:rPr>
                <w:rFonts w:ascii="Arial" w:hAnsi="Arial" w:cs="Arial"/>
                <w:sz w:val="24"/>
                <w:szCs w:val="24"/>
              </w:rPr>
              <w:t>shire Royal</w:t>
            </w:r>
            <w:r w:rsidRPr="002A2549">
              <w:rPr>
                <w:rFonts w:ascii="Arial" w:hAnsi="Arial" w:cs="Arial"/>
                <w:sz w:val="24"/>
                <w:szCs w:val="24"/>
              </w:rPr>
              <w:t xml:space="preserve"> Hospital, and this misinformation was </w:t>
            </w:r>
            <w:r w:rsidRPr="002A2549">
              <w:rPr>
                <w:rFonts w:ascii="Arial" w:hAnsi="Arial" w:cs="Arial"/>
                <w:sz w:val="24"/>
                <w:szCs w:val="24"/>
              </w:rPr>
              <w:lastRenderedPageBreak/>
              <w:t>shared on social media. The Trust was working with system partners to improve data accuracy and planned to publish system-wide information once agreements were finalised.</w:t>
            </w:r>
          </w:p>
          <w:p w14:paraId="49C29A64" w14:textId="3F823B94" w:rsidR="00A75304" w:rsidRDefault="00A75304" w:rsidP="00A75304">
            <w:pPr>
              <w:jc w:val="both"/>
              <w:rPr>
                <w:rFonts w:ascii="Arial" w:hAnsi="Arial" w:cs="Arial"/>
                <w:sz w:val="24"/>
                <w:szCs w:val="24"/>
              </w:rPr>
            </w:pPr>
            <w:r w:rsidRPr="002A2549">
              <w:rPr>
                <w:rFonts w:ascii="Arial" w:hAnsi="Arial" w:cs="Arial"/>
                <w:sz w:val="24"/>
                <w:szCs w:val="24"/>
              </w:rPr>
              <w:t xml:space="preserve">It was confirmed that there were no plans to close Cheltenham </w:t>
            </w:r>
            <w:r w:rsidR="00400046">
              <w:rPr>
                <w:rFonts w:ascii="Arial" w:hAnsi="Arial" w:cs="Arial"/>
                <w:sz w:val="24"/>
                <w:szCs w:val="24"/>
              </w:rPr>
              <w:t xml:space="preserve">General Hospital </w:t>
            </w:r>
            <w:r>
              <w:rPr>
                <w:rFonts w:ascii="Arial" w:hAnsi="Arial" w:cs="Arial"/>
                <w:sz w:val="24"/>
                <w:szCs w:val="24"/>
              </w:rPr>
              <w:t xml:space="preserve">Accident and Emergency </w:t>
            </w:r>
            <w:r w:rsidRPr="002A2549">
              <w:rPr>
                <w:rFonts w:ascii="Arial" w:hAnsi="Arial" w:cs="Arial"/>
                <w:sz w:val="24"/>
                <w:szCs w:val="24"/>
              </w:rPr>
              <w:t>D</w:t>
            </w:r>
            <w:r>
              <w:rPr>
                <w:rFonts w:ascii="Arial" w:hAnsi="Arial" w:cs="Arial"/>
                <w:sz w:val="24"/>
                <w:szCs w:val="24"/>
              </w:rPr>
              <w:t>epartment</w:t>
            </w:r>
            <w:r w:rsidRPr="002A2549">
              <w:rPr>
                <w:rFonts w:ascii="Arial" w:hAnsi="Arial" w:cs="Arial"/>
                <w:sz w:val="24"/>
                <w:szCs w:val="24"/>
              </w:rPr>
              <w:t>. Regarding ambulance queuing, the Trust was operating within required handover times, and queuing was rare. Images shared on social media often did not reflect actual delays, as ambulances may have already handed over patients and crews could be on breaks.</w:t>
            </w:r>
          </w:p>
          <w:p w14:paraId="367887DE" w14:textId="77777777" w:rsidR="00A75304" w:rsidRDefault="00A75304" w:rsidP="00A75304">
            <w:pPr>
              <w:jc w:val="both"/>
              <w:rPr>
                <w:rFonts w:ascii="Arial" w:hAnsi="Arial" w:cs="Arial"/>
                <w:sz w:val="24"/>
                <w:szCs w:val="24"/>
              </w:rPr>
            </w:pPr>
          </w:p>
          <w:p w14:paraId="49A9D8E0" w14:textId="77777777" w:rsidR="00A75304" w:rsidRDefault="00A75304" w:rsidP="00A75304">
            <w:pPr>
              <w:jc w:val="both"/>
              <w:rPr>
                <w:rFonts w:ascii="Arial" w:hAnsi="Arial" w:cs="Arial"/>
                <w:b/>
                <w:bCs/>
                <w:sz w:val="24"/>
                <w:szCs w:val="24"/>
              </w:rPr>
            </w:pPr>
            <w:r w:rsidRPr="002A2549">
              <w:rPr>
                <w:rFonts w:ascii="Arial" w:hAnsi="Arial" w:cs="Arial"/>
                <w:b/>
                <w:bCs/>
                <w:sz w:val="24"/>
                <w:szCs w:val="24"/>
              </w:rPr>
              <w:t>A community member asked whether an action plan was already in place in response to the ongoing maternity services review, or if the Trust was waiting for the review to conclude before implementing changes. The question was prompted by a recent poor experience shared by a friend, which raised concerns about the urgency of improvements. The member also emphasised the importance of transparency and asked how the Trust intended to communicate the action plan and its progress to the wider community, suggesting that updates should be shared ahead of the next Annual General Meeting to demonstrate meaningful progress.</w:t>
            </w:r>
          </w:p>
          <w:p w14:paraId="53E1B6C6" w14:textId="77777777" w:rsidR="00A75304" w:rsidRDefault="00A75304" w:rsidP="00A75304">
            <w:pPr>
              <w:jc w:val="both"/>
              <w:rPr>
                <w:rFonts w:ascii="Arial" w:hAnsi="Arial" w:cs="Arial"/>
                <w:b/>
                <w:bCs/>
                <w:sz w:val="24"/>
                <w:szCs w:val="24"/>
              </w:rPr>
            </w:pPr>
          </w:p>
          <w:p w14:paraId="4355B341" w14:textId="7DCD859F" w:rsidR="00A75304" w:rsidRDefault="00A75304" w:rsidP="00A75304">
            <w:pPr>
              <w:jc w:val="both"/>
              <w:rPr>
                <w:rFonts w:ascii="Arial" w:hAnsi="Arial" w:cs="Arial"/>
                <w:sz w:val="24"/>
                <w:szCs w:val="24"/>
              </w:rPr>
            </w:pPr>
            <w:r w:rsidRPr="0008637D">
              <w:rPr>
                <w:rFonts w:ascii="Arial" w:hAnsi="Arial" w:cs="Arial"/>
                <w:sz w:val="24"/>
                <w:szCs w:val="24"/>
              </w:rPr>
              <w:t xml:space="preserve">Matt Holdaway confirmed that action plans </w:t>
            </w:r>
            <w:r>
              <w:rPr>
                <w:rFonts w:ascii="Arial" w:hAnsi="Arial" w:cs="Arial"/>
                <w:sz w:val="24"/>
                <w:szCs w:val="24"/>
              </w:rPr>
              <w:t>were</w:t>
            </w:r>
            <w:r w:rsidRPr="0008637D">
              <w:rPr>
                <w:rFonts w:ascii="Arial" w:hAnsi="Arial" w:cs="Arial"/>
                <w:sz w:val="24"/>
                <w:szCs w:val="24"/>
              </w:rPr>
              <w:t xml:space="preserve"> already in place in response to recent maternity reviews and national improvement schemes. These plans </w:t>
            </w:r>
            <w:r>
              <w:rPr>
                <w:rFonts w:ascii="Arial" w:hAnsi="Arial" w:cs="Arial"/>
                <w:sz w:val="24"/>
                <w:szCs w:val="24"/>
              </w:rPr>
              <w:t>were</w:t>
            </w:r>
            <w:r w:rsidRPr="0008637D">
              <w:rPr>
                <w:rFonts w:ascii="Arial" w:hAnsi="Arial" w:cs="Arial"/>
                <w:sz w:val="24"/>
                <w:szCs w:val="24"/>
              </w:rPr>
              <w:t xml:space="preserve"> presented at Board meetings and </w:t>
            </w:r>
            <w:r>
              <w:rPr>
                <w:rFonts w:ascii="Arial" w:hAnsi="Arial" w:cs="Arial"/>
                <w:sz w:val="24"/>
                <w:szCs w:val="24"/>
              </w:rPr>
              <w:t>were</w:t>
            </w:r>
            <w:r w:rsidRPr="0008637D">
              <w:rPr>
                <w:rFonts w:ascii="Arial" w:hAnsi="Arial" w:cs="Arial"/>
                <w:sz w:val="24"/>
                <w:szCs w:val="24"/>
              </w:rPr>
              <w:t xml:space="preserve"> publicly available. The Trust also committed to complying with any national plan resulting from the ongoing review.</w:t>
            </w:r>
            <w:r w:rsidR="00400046">
              <w:rPr>
                <w:rFonts w:ascii="Arial" w:hAnsi="Arial" w:cs="Arial"/>
                <w:sz w:val="24"/>
                <w:szCs w:val="24"/>
              </w:rPr>
              <w:t xml:space="preserve"> </w:t>
            </w:r>
            <w:r w:rsidRPr="0008637D">
              <w:rPr>
                <w:rFonts w:ascii="Arial" w:hAnsi="Arial" w:cs="Arial"/>
                <w:sz w:val="24"/>
                <w:szCs w:val="24"/>
              </w:rPr>
              <w:t>In terms of community engagement, the Trust expressed willingness to share these action plans and progress updates with the public. They also offered to follow up on individual cases offline to ensure concerns are addressed and communication remains open.</w:t>
            </w:r>
          </w:p>
          <w:p w14:paraId="31345A88" w14:textId="77777777" w:rsidR="00A75304" w:rsidRDefault="00A75304" w:rsidP="00A75304">
            <w:pPr>
              <w:jc w:val="both"/>
              <w:rPr>
                <w:rFonts w:ascii="Arial" w:hAnsi="Arial" w:cs="Arial"/>
                <w:sz w:val="24"/>
                <w:szCs w:val="24"/>
              </w:rPr>
            </w:pPr>
          </w:p>
          <w:p w14:paraId="49CA99A8" w14:textId="77777777" w:rsidR="00A75304" w:rsidRDefault="00A75304" w:rsidP="00A75304">
            <w:pPr>
              <w:jc w:val="both"/>
              <w:rPr>
                <w:rFonts w:ascii="Arial" w:hAnsi="Arial" w:cs="Arial"/>
                <w:b/>
                <w:bCs/>
                <w:sz w:val="24"/>
                <w:szCs w:val="24"/>
              </w:rPr>
            </w:pPr>
            <w:r w:rsidRPr="0008637D">
              <w:rPr>
                <w:rFonts w:ascii="Arial" w:hAnsi="Arial" w:cs="Arial"/>
                <w:b/>
                <w:bCs/>
                <w:sz w:val="24"/>
                <w:szCs w:val="24"/>
              </w:rPr>
              <w:t xml:space="preserve">A community volunteer asked for an update on the Trust’s culture and how progress was being measured. </w:t>
            </w:r>
          </w:p>
          <w:p w14:paraId="47992D15" w14:textId="77777777" w:rsidR="00A75304" w:rsidRPr="0008637D" w:rsidRDefault="00A75304" w:rsidP="00A75304">
            <w:pPr>
              <w:jc w:val="both"/>
              <w:rPr>
                <w:rFonts w:ascii="Arial" w:hAnsi="Arial" w:cs="Arial"/>
                <w:b/>
                <w:bCs/>
                <w:sz w:val="24"/>
                <w:szCs w:val="24"/>
              </w:rPr>
            </w:pPr>
          </w:p>
          <w:p w14:paraId="47D820F3" w14:textId="51609B84" w:rsidR="00A75304" w:rsidRDefault="00A75304" w:rsidP="00A75304">
            <w:pPr>
              <w:jc w:val="both"/>
              <w:rPr>
                <w:rFonts w:ascii="Arial" w:hAnsi="Arial" w:cs="Arial"/>
                <w:sz w:val="24"/>
                <w:szCs w:val="24"/>
              </w:rPr>
            </w:pPr>
            <w:r>
              <w:rPr>
                <w:rFonts w:ascii="Arial" w:hAnsi="Arial" w:cs="Arial"/>
                <w:sz w:val="24"/>
                <w:szCs w:val="24"/>
              </w:rPr>
              <w:t>Kevin McNamara</w:t>
            </w:r>
            <w:r w:rsidRPr="0008637D">
              <w:rPr>
                <w:rFonts w:ascii="Arial" w:hAnsi="Arial" w:cs="Arial"/>
                <w:sz w:val="24"/>
                <w:szCs w:val="24"/>
              </w:rPr>
              <w:t xml:space="preserve"> described organisational culture as a </w:t>
            </w:r>
            <w:r w:rsidR="00400046">
              <w:rPr>
                <w:rFonts w:ascii="Arial" w:hAnsi="Arial" w:cs="Arial"/>
                <w:sz w:val="24"/>
                <w:szCs w:val="24"/>
              </w:rPr>
              <w:t>‘</w:t>
            </w:r>
            <w:r w:rsidRPr="0008637D">
              <w:rPr>
                <w:rFonts w:ascii="Arial" w:hAnsi="Arial" w:cs="Arial"/>
                <w:sz w:val="24"/>
                <w:szCs w:val="24"/>
              </w:rPr>
              <w:t>work in progress</w:t>
            </w:r>
            <w:r w:rsidR="00400046">
              <w:rPr>
                <w:rFonts w:ascii="Arial" w:hAnsi="Arial" w:cs="Arial"/>
                <w:sz w:val="24"/>
                <w:szCs w:val="24"/>
              </w:rPr>
              <w:t xml:space="preserve">’. </w:t>
            </w:r>
            <w:r w:rsidRPr="0008637D">
              <w:rPr>
                <w:rFonts w:ascii="Arial" w:hAnsi="Arial" w:cs="Arial"/>
                <w:sz w:val="24"/>
                <w:szCs w:val="24"/>
              </w:rPr>
              <w:t xml:space="preserve"> He acknowledged past defensiveness in responding to challenges and highlighted initiatives such as the “Report, Support and Learn” programme, which allows staff to raise concerns anonymously. Improvements in complaints handling were also noted, with a shift towards early resolution through direct conversations.</w:t>
            </w:r>
            <w:r w:rsidR="00400046">
              <w:rPr>
                <w:rFonts w:ascii="Arial" w:hAnsi="Arial" w:cs="Arial"/>
                <w:sz w:val="24"/>
                <w:szCs w:val="24"/>
              </w:rPr>
              <w:t xml:space="preserve"> </w:t>
            </w:r>
            <w:r w:rsidRPr="0008637D">
              <w:rPr>
                <w:rFonts w:ascii="Arial" w:hAnsi="Arial" w:cs="Arial"/>
                <w:sz w:val="24"/>
                <w:szCs w:val="24"/>
              </w:rPr>
              <w:t xml:space="preserve">The Trust </w:t>
            </w:r>
            <w:r>
              <w:rPr>
                <w:rFonts w:ascii="Arial" w:hAnsi="Arial" w:cs="Arial"/>
                <w:sz w:val="24"/>
                <w:szCs w:val="24"/>
              </w:rPr>
              <w:t>was</w:t>
            </w:r>
            <w:r w:rsidRPr="0008637D">
              <w:rPr>
                <w:rFonts w:ascii="Arial" w:hAnsi="Arial" w:cs="Arial"/>
                <w:sz w:val="24"/>
                <w:szCs w:val="24"/>
              </w:rPr>
              <w:t xml:space="preserve"> using a combination of staff surveys, feedback from the Freedom to Speak Up Guardian, and a developing cultural heat map to assess progress. Leadership behaviours, responsiveness, and openness to challenge </w:t>
            </w:r>
            <w:r>
              <w:rPr>
                <w:rFonts w:ascii="Arial" w:hAnsi="Arial" w:cs="Arial"/>
                <w:sz w:val="24"/>
                <w:szCs w:val="24"/>
              </w:rPr>
              <w:t>were</w:t>
            </w:r>
            <w:r w:rsidRPr="0008637D">
              <w:rPr>
                <w:rFonts w:ascii="Arial" w:hAnsi="Arial" w:cs="Arial"/>
                <w:sz w:val="24"/>
                <w:szCs w:val="24"/>
              </w:rPr>
              <w:t xml:space="preserve"> key areas of focus.</w:t>
            </w:r>
          </w:p>
          <w:p w14:paraId="2E9018F9" w14:textId="77777777" w:rsidR="00A75304" w:rsidRPr="002A2549" w:rsidRDefault="00A75304" w:rsidP="00A75304">
            <w:pPr>
              <w:jc w:val="both"/>
              <w:rPr>
                <w:rFonts w:ascii="Arial" w:hAnsi="Arial" w:cs="Arial"/>
                <w:sz w:val="24"/>
                <w:szCs w:val="24"/>
              </w:rPr>
            </w:pPr>
          </w:p>
          <w:p w14:paraId="4974E6F7" w14:textId="148EF266" w:rsidR="00A75304" w:rsidRDefault="00A75304" w:rsidP="00A75304">
            <w:pPr>
              <w:jc w:val="both"/>
              <w:rPr>
                <w:rFonts w:ascii="Arial" w:hAnsi="Arial" w:cs="Arial"/>
                <w:sz w:val="24"/>
                <w:szCs w:val="24"/>
              </w:rPr>
            </w:pPr>
            <w:r w:rsidRPr="0008637D">
              <w:rPr>
                <w:rFonts w:ascii="Arial" w:hAnsi="Arial" w:cs="Arial"/>
                <w:b/>
                <w:bCs/>
                <w:sz w:val="24"/>
                <w:szCs w:val="24"/>
              </w:rPr>
              <w:t xml:space="preserve">A question was raised about the Trust’s financial governance, specifically when the external auditors were last changed and whether a competitive review had been conducted. </w:t>
            </w:r>
            <w:r w:rsidR="0077168C">
              <w:rPr>
                <w:rFonts w:ascii="Arial" w:hAnsi="Arial" w:cs="Arial"/>
                <w:b/>
                <w:bCs/>
                <w:sz w:val="24"/>
                <w:szCs w:val="24"/>
              </w:rPr>
              <w:t>Clarification was sought on</w:t>
            </w:r>
            <w:r w:rsidRPr="0008637D">
              <w:rPr>
                <w:rFonts w:ascii="Arial" w:hAnsi="Arial" w:cs="Arial"/>
                <w:b/>
                <w:bCs/>
                <w:sz w:val="24"/>
                <w:szCs w:val="24"/>
              </w:rPr>
              <w:t xml:space="preserve"> the reported £20 million expenditure on the Clinical Negligence Scheme, asking whether this figure represented insurance premiums or actual compensation payments. These questions aimed to clarify the Trust’s approach to financial accountability and risk management</w:t>
            </w:r>
            <w:r w:rsidRPr="0008637D">
              <w:rPr>
                <w:rFonts w:ascii="Arial" w:hAnsi="Arial" w:cs="Arial"/>
                <w:sz w:val="24"/>
                <w:szCs w:val="24"/>
              </w:rPr>
              <w:t>.</w:t>
            </w:r>
          </w:p>
          <w:p w14:paraId="62394F41" w14:textId="77777777" w:rsidR="00A75304" w:rsidRDefault="00A75304" w:rsidP="00A75304">
            <w:pPr>
              <w:jc w:val="both"/>
              <w:rPr>
                <w:rFonts w:ascii="Arial" w:hAnsi="Arial" w:cs="Arial"/>
                <w:sz w:val="24"/>
                <w:szCs w:val="24"/>
              </w:rPr>
            </w:pPr>
          </w:p>
          <w:p w14:paraId="24CD5FA8" w14:textId="77777777" w:rsidR="00A75304" w:rsidRDefault="00A75304" w:rsidP="00A75304">
            <w:pPr>
              <w:jc w:val="both"/>
              <w:rPr>
                <w:rFonts w:ascii="Arial" w:hAnsi="Arial" w:cs="Arial"/>
                <w:sz w:val="24"/>
                <w:szCs w:val="24"/>
              </w:rPr>
            </w:pPr>
            <w:r>
              <w:rPr>
                <w:rFonts w:ascii="Arial" w:hAnsi="Arial" w:cs="Arial"/>
                <w:sz w:val="24"/>
                <w:szCs w:val="24"/>
              </w:rPr>
              <w:t>Karen Johnson</w:t>
            </w:r>
            <w:r w:rsidRPr="0008637D">
              <w:rPr>
                <w:rFonts w:ascii="Arial" w:hAnsi="Arial" w:cs="Arial"/>
                <w:sz w:val="24"/>
                <w:szCs w:val="24"/>
              </w:rPr>
              <w:t xml:space="preserve"> confirmed that Deloitte ha</w:t>
            </w:r>
            <w:r>
              <w:rPr>
                <w:rFonts w:ascii="Arial" w:hAnsi="Arial" w:cs="Arial"/>
                <w:sz w:val="24"/>
                <w:szCs w:val="24"/>
              </w:rPr>
              <w:t>d</w:t>
            </w:r>
            <w:r w:rsidRPr="0008637D">
              <w:rPr>
                <w:rFonts w:ascii="Arial" w:hAnsi="Arial" w:cs="Arial"/>
                <w:sz w:val="24"/>
                <w:szCs w:val="24"/>
              </w:rPr>
              <w:t xml:space="preserve"> been the Trust’s external auditor for approximately four years. The contract was extended once due to a national shortage of audit providers, but a new procurement process w</w:t>
            </w:r>
            <w:r>
              <w:rPr>
                <w:rFonts w:ascii="Arial" w:hAnsi="Arial" w:cs="Arial"/>
                <w:sz w:val="24"/>
                <w:szCs w:val="24"/>
              </w:rPr>
              <w:t>ould</w:t>
            </w:r>
            <w:r w:rsidRPr="0008637D">
              <w:rPr>
                <w:rFonts w:ascii="Arial" w:hAnsi="Arial" w:cs="Arial"/>
                <w:sz w:val="24"/>
                <w:szCs w:val="24"/>
              </w:rPr>
              <w:t xml:space="preserve"> be required soon due to NHS rules on auditor rotation.</w:t>
            </w:r>
          </w:p>
          <w:p w14:paraId="76EDC0AC" w14:textId="77777777" w:rsidR="00E9020B" w:rsidRPr="0008637D" w:rsidRDefault="00E9020B" w:rsidP="00A75304">
            <w:pPr>
              <w:jc w:val="both"/>
              <w:rPr>
                <w:rFonts w:ascii="Arial" w:hAnsi="Arial" w:cs="Arial"/>
                <w:sz w:val="24"/>
                <w:szCs w:val="24"/>
              </w:rPr>
            </w:pPr>
          </w:p>
          <w:p w14:paraId="75DB8645" w14:textId="77777777" w:rsidR="00A75304" w:rsidRDefault="00A75304" w:rsidP="00A75304">
            <w:pPr>
              <w:jc w:val="both"/>
              <w:rPr>
                <w:rFonts w:ascii="Arial" w:hAnsi="Arial" w:cs="Arial"/>
                <w:sz w:val="24"/>
                <w:szCs w:val="24"/>
              </w:rPr>
            </w:pPr>
            <w:r w:rsidRPr="0008637D">
              <w:rPr>
                <w:rFonts w:ascii="Arial" w:hAnsi="Arial" w:cs="Arial"/>
                <w:sz w:val="24"/>
                <w:szCs w:val="24"/>
              </w:rPr>
              <w:lastRenderedPageBreak/>
              <w:t>Regarding the £20 million figure for the Clinical Negligence Scheme, it was clarified that this represent</w:t>
            </w:r>
            <w:r>
              <w:rPr>
                <w:rFonts w:ascii="Arial" w:hAnsi="Arial" w:cs="Arial"/>
                <w:sz w:val="24"/>
                <w:szCs w:val="24"/>
              </w:rPr>
              <w:t>ed</w:t>
            </w:r>
            <w:r w:rsidRPr="0008637D">
              <w:rPr>
                <w:rFonts w:ascii="Arial" w:hAnsi="Arial" w:cs="Arial"/>
                <w:sz w:val="24"/>
                <w:szCs w:val="24"/>
              </w:rPr>
              <w:t xml:space="preserve"> an insurance premium paid by all NHS trusts. The amount varie</w:t>
            </w:r>
            <w:r>
              <w:rPr>
                <w:rFonts w:ascii="Arial" w:hAnsi="Arial" w:cs="Arial"/>
                <w:sz w:val="24"/>
                <w:szCs w:val="24"/>
              </w:rPr>
              <w:t xml:space="preserve">d </w:t>
            </w:r>
            <w:r w:rsidRPr="0008637D">
              <w:rPr>
                <w:rFonts w:ascii="Arial" w:hAnsi="Arial" w:cs="Arial"/>
                <w:sz w:val="24"/>
                <w:szCs w:val="24"/>
              </w:rPr>
              <w:t xml:space="preserve">based on assessed risk and </w:t>
            </w:r>
            <w:r>
              <w:rPr>
                <w:rFonts w:ascii="Arial" w:hAnsi="Arial" w:cs="Arial"/>
                <w:sz w:val="24"/>
                <w:szCs w:val="24"/>
              </w:rPr>
              <w:t>was</w:t>
            </w:r>
            <w:r w:rsidRPr="0008637D">
              <w:rPr>
                <w:rFonts w:ascii="Arial" w:hAnsi="Arial" w:cs="Arial"/>
                <w:sz w:val="24"/>
                <w:szCs w:val="24"/>
              </w:rPr>
              <w:t xml:space="preserve"> not a direct payout.</w:t>
            </w:r>
          </w:p>
          <w:p w14:paraId="66AA2C6E" w14:textId="77777777" w:rsidR="00A75304" w:rsidRDefault="00A75304" w:rsidP="00A75304">
            <w:pPr>
              <w:jc w:val="both"/>
              <w:rPr>
                <w:rFonts w:ascii="Arial" w:hAnsi="Arial" w:cs="Arial"/>
                <w:sz w:val="24"/>
                <w:szCs w:val="24"/>
              </w:rPr>
            </w:pPr>
          </w:p>
          <w:p w14:paraId="01BB07E5" w14:textId="77777777" w:rsidR="00A75304" w:rsidRDefault="00A75304" w:rsidP="00A75304">
            <w:pPr>
              <w:jc w:val="both"/>
              <w:rPr>
                <w:rFonts w:ascii="Arial" w:hAnsi="Arial" w:cs="Arial"/>
                <w:b/>
                <w:bCs/>
                <w:sz w:val="24"/>
                <w:szCs w:val="24"/>
              </w:rPr>
            </w:pPr>
            <w:r w:rsidRPr="0008637D">
              <w:rPr>
                <w:rFonts w:ascii="Arial" w:hAnsi="Arial" w:cs="Arial"/>
                <w:b/>
                <w:bCs/>
                <w:sz w:val="24"/>
                <w:szCs w:val="24"/>
              </w:rPr>
              <w:t>A representative working with children and young people with special educational needs asked whether the Trust could confirm and publicise that parents and guardians have the right to request same-sex intimate personal care for their children. The question reflected concerns about safeguarding and dignity, particularly for vulnerable girls. It also addressed confusion and discomfort among families regarding trans inclusion policies, and requested that the Trust provide clearer guidance to ensure families feel confident in making such requests without fear of judgement or misunderstanding.</w:t>
            </w:r>
          </w:p>
          <w:p w14:paraId="0E7AADE2" w14:textId="77777777" w:rsidR="00A75304" w:rsidRPr="0008637D" w:rsidRDefault="00A75304" w:rsidP="00A75304">
            <w:pPr>
              <w:jc w:val="both"/>
              <w:rPr>
                <w:rFonts w:ascii="Arial" w:hAnsi="Arial" w:cs="Arial"/>
                <w:b/>
                <w:bCs/>
                <w:sz w:val="24"/>
                <w:szCs w:val="24"/>
              </w:rPr>
            </w:pPr>
          </w:p>
          <w:p w14:paraId="7F2A955C" w14:textId="77777777" w:rsidR="00A75304" w:rsidRDefault="00A75304" w:rsidP="00A75304">
            <w:pPr>
              <w:jc w:val="both"/>
              <w:rPr>
                <w:rFonts w:ascii="Arial" w:hAnsi="Arial" w:cs="Arial"/>
                <w:sz w:val="24"/>
                <w:szCs w:val="24"/>
              </w:rPr>
            </w:pPr>
            <w:r>
              <w:rPr>
                <w:rFonts w:ascii="Arial" w:hAnsi="Arial" w:cs="Arial"/>
                <w:sz w:val="24"/>
                <w:szCs w:val="24"/>
              </w:rPr>
              <w:t>Matt Holdaway</w:t>
            </w:r>
            <w:r w:rsidRPr="001E2C32">
              <w:rPr>
                <w:rFonts w:ascii="Arial" w:hAnsi="Arial" w:cs="Arial"/>
                <w:sz w:val="24"/>
                <w:szCs w:val="24"/>
              </w:rPr>
              <w:t xml:space="preserve"> acknowledged the importance of safeguarding and dignity in patient care. </w:t>
            </w:r>
            <w:r>
              <w:rPr>
                <w:rFonts w:ascii="Arial" w:hAnsi="Arial" w:cs="Arial"/>
                <w:sz w:val="24"/>
                <w:szCs w:val="24"/>
              </w:rPr>
              <w:t>Matt confirmed</w:t>
            </w:r>
            <w:r w:rsidRPr="001E2C32">
              <w:rPr>
                <w:rFonts w:ascii="Arial" w:hAnsi="Arial" w:cs="Arial"/>
                <w:sz w:val="24"/>
                <w:szCs w:val="24"/>
              </w:rPr>
              <w:t xml:space="preserve"> that families have the right to request same-sex intimate personal care for children with learning disabilities. While national guidance is currently under review following a Supreme Court ruling, the Trust continues to follow existing protocols and will honour such requests on the ward.</w:t>
            </w:r>
            <w:r>
              <w:rPr>
                <w:rFonts w:ascii="Arial" w:hAnsi="Arial" w:cs="Arial"/>
                <w:sz w:val="24"/>
                <w:szCs w:val="24"/>
              </w:rPr>
              <w:t xml:space="preserve"> </w:t>
            </w:r>
            <w:r w:rsidRPr="001E2C32">
              <w:rPr>
                <w:rFonts w:ascii="Arial" w:hAnsi="Arial" w:cs="Arial"/>
                <w:sz w:val="24"/>
                <w:szCs w:val="24"/>
              </w:rPr>
              <w:t>The Trust recognised the need to improve communication around trans inclusion policies and committed to reviewing how these rights and options are conveyed to families to ensure clarity and confidence.</w:t>
            </w:r>
          </w:p>
          <w:p w14:paraId="67326BA9" w14:textId="77777777" w:rsidR="00A75304" w:rsidRPr="002A2549" w:rsidRDefault="00A75304" w:rsidP="00A75304">
            <w:pPr>
              <w:jc w:val="both"/>
              <w:rPr>
                <w:rFonts w:ascii="Arial" w:hAnsi="Arial" w:cs="Arial"/>
                <w:sz w:val="24"/>
                <w:szCs w:val="24"/>
              </w:rPr>
            </w:pPr>
          </w:p>
          <w:p w14:paraId="1FB0DAF8" w14:textId="77777777" w:rsidR="00A75304" w:rsidRDefault="00A75304" w:rsidP="00A75304">
            <w:pPr>
              <w:jc w:val="both"/>
              <w:rPr>
                <w:rFonts w:ascii="Arial" w:hAnsi="Arial" w:cs="Arial"/>
                <w:b/>
                <w:bCs/>
                <w:sz w:val="24"/>
                <w:szCs w:val="24"/>
              </w:rPr>
            </w:pPr>
            <w:r w:rsidRPr="0008637D">
              <w:rPr>
                <w:rFonts w:ascii="Arial" w:hAnsi="Arial" w:cs="Arial"/>
                <w:b/>
                <w:bCs/>
                <w:sz w:val="24"/>
                <w:szCs w:val="24"/>
              </w:rPr>
              <w:t>A question was raised regarding the estimated backpay figure of £500,000 for striking phlebotomists. The speaker challenged the accuracy of this estimate, suggesting that based on tenure and working patterns, the actual figure may be closer to £125,000. They asked how the original figure had been calculated and whether the Trust would consider reviewing it using more precise data. This question aimed to ensure fairness and transparency in the resolution of the dispute.</w:t>
            </w:r>
          </w:p>
          <w:p w14:paraId="394533CE" w14:textId="77777777" w:rsidR="00A75304" w:rsidRPr="0008637D" w:rsidRDefault="00A75304" w:rsidP="00A75304">
            <w:pPr>
              <w:jc w:val="both"/>
              <w:rPr>
                <w:rFonts w:ascii="Arial" w:hAnsi="Arial" w:cs="Arial"/>
                <w:b/>
                <w:bCs/>
                <w:sz w:val="24"/>
                <w:szCs w:val="24"/>
              </w:rPr>
            </w:pPr>
          </w:p>
          <w:p w14:paraId="5ECD1FE7" w14:textId="73493F69" w:rsidR="00A75304" w:rsidRDefault="00A75304" w:rsidP="00A75304">
            <w:pPr>
              <w:jc w:val="both"/>
              <w:rPr>
                <w:rFonts w:ascii="Arial" w:hAnsi="Arial" w:cs="Arial"/>
                <w:sz w:val="24"/>
                <w:szCs w:val="24"/>
              </w:rPr>
            </w:pPr>
            <w:r>
              <w:rPr>
                <w:rFonts w:ascii="Arial" w:hAnsi="Arial" w:cs="Arial"/>
                <w:sz w:val="24"/>
                <w:szCs w:val="24"/>
              </w:rPr>
              <w:t>Mark</w:t>
            </w:r>
            <w:r w:rsidR="00DA58CA">
              <w:rPr>
                <w:rFonts w:ascii="Arial" w:hAnsi="Arial" w:cs="Arial"/>
                <w:sz w:val="24"/>
                <w:szCs w:val="24"/>
              </w:rPr>
              <w:t xml:space="preserve"> </w:t>
            </w:r>
            <w:r>
              <w:rPr>
                <w:rFonts w:ascii="Arial" w:hAnsi="Arial" w:cs="Arial"/>
                <w:sz w:val="24"/>
                <w:szCs w:val="24"/>
              </w:rPr>
              <w:t>Pietroni,</w:t>
            </w:r>
            <w:r w:rsidRPr="001E2C32">
              <w:rPr>
                <w:rFonts w:ascii="Arial" w:hAnsi="Arial" w:cs="Arial"/>
                <w:sz w:val="24"/>
                <w:szCs w:val="24"/>
              </w:rPr>
              <w:t xml:space="preserve"> clarified that the estimated backpay figure of £500,000 for striking phlebotomists was a ballpark figure provided by colleagues. It was not based on detailed personnel file analysis. The Trust acknowledged that a more accurate calculation would require agreement and access to individual employment records.</w:t>
            </w:r>
          </w:p>
          <w:p w14:paraId="3BCA5E90" w14:textId="77777777" w:rsidR="000371C1" w:rsidRPr="001E2C32" w:rsidRDefault="000371C1" w:rsidP="00A75304">
            <w:pPr>
              <w:jc w:val="both"/>
              <w:rPr>
                <w:rFonts w:ascii="Arial" w:hAnsi="Arial" w:cs="Arial"/>
                <w:sz w:val="24"/>
                <w:szCs w:val="24"/>
              </w:rPr>
            </w:pPr>
          </w:p>
          <w:p w14:paraId="133E9E81" w14:textId="77777777" w:rsidR="003B24C7" w:rsidRDefault="00A75304" w:rsidP="00A75304">
            <w:pPr>
              <w:jc w:val="both"/>
              <w:rPr>
                <w:rFonts w:ascii="Arial" w:hAnsi="Arial" w:cs="Arial"/>
                <w:sz w:val="24"/>
                <w:szCs w:val="24"/>
              </w:rPr>
            </w:pPr>
            <w:r>
              <w:rPr>
                <w:rFonts w:ascii="Arial" w:hAnsi="Arial" w:cs="Arial"/>
                <w:sz w:val="24"/>
                <w:szCs w:val="24"/>
              </w:rPr>
              <w:t>Karen Johnson</w:t>
            </w:r>
            <w:r w:rsidRPr="001E2C32">
              <w:rPr>
                <w:rFonts w:ascii="Arial" w:hAnsi="Arial" w:cs="Arial"/>
                <w:sz w:val="24"/>
                <w:szCs w:val="24"/>
              </w:rPr>
              <w:t xml:space="preserve"> added that the estimate was based on whole-time equivalents and the difference between Band 2 and Band 3 over the relevant period. The Trust did not rule out reviewing the figure if more precise data becomes available.</w:t>
            </w:r>
          </w:p>
          <w:p w14:paraId="1553DBA8" w14:textId="519A5F1C" w:rsidR="00DA58CA" w:rsidRPr="00507382" w:rsidRDefault="00DA58CA" w:rsidP="00A75304">
            <w:pPr>
              <w:jc w:val="both"/>
              <w:rPr>
                <w:rFonts w:ascii="Arial" w:hAnsi="Arial" w:cs="Arial"/>
                <w:sz w:val="24"/>
                <w:szCs w:val="24"/>
              </w:rPr>
            </w:pPr>
          </w:p>
        </w:tc>
      </w:tr>
      <w:tr w:rsidR="00E60963" w:rsidRPr="002D28F9" w14:paraId="0F2077C8" w14:textId="77777777" w:rsidTr="00986D2B">
        <w:tc>
          <w:tcPr>
            <w:tcW w:w="10781" w:type="dxa"/>
            <w:gridSpan w:val="5"/>
            <w:shd w:val="clear" w:color="auto" w:fill="D9D9D9" w:themeFill="background1" w:themeFillShade="D9"/>
          </w:tcPr>
          <w:p w14:paraId="11FC178F" w14:textId="050B6310" w:rsidR="00E60963" w:rsidRPr="002D28F9" w:rsidRDefault="00E60963" w:rsidP="00AD0674">
            <w:pPr>
              <w:jc w:val="center"/>
              <w:rPr>
                <w:rFonts w:ascii="Arial" w:hAnsi="Arial" w:cs="Arial"/>
                <w:b/>
                <w:sz w:val="24"/>
                <w:szCs w:val="24"/>
              </w:rPr>
            </w:pPr>
            <w:r w:rsidRPr="002D28F9">
              <w:rPr>
                <w:rFonts w:ascii="Arial" w:hAnsi="Arial" w:cs="Arial"/>
                <w:b/>
                <w:sz w:val="24"/>
                <w:szCs w:val="24"/>
              </w:rPr>
              <w:lastRenderedPageBreak/>
              <w:t xml:space="preserve"> Close </w:t>
            </w:r>
          </w:p>
        </w:tc>
      </w:tr>
    </w:tbl>
    <w:p w14:paraId="6B9FFB49" w14:textId="31EC442C" w:rsidR="00882FD9" w:rsidRPr="002D28F9" w:rsidRDefault="00882FD9" w:rsidP="004D4DDE">
      <w:pPr>
        <w:rPr>
          <w:rFonts w:ascii="Arial" w:hAnsi="Arial" w:cs="Arial"/>
          <w:sz w:val="24"/>
          <w:szCs w:val="24"/>
        </w:rPr>
      </w:pPr>
    </w:p>
    <w:p w14:paraId="50000CA6" w14:textId="77777777" w:rsidR="00D377E5" w:rsidRPr="002D28F9" w:rsidRDefault="00D377E5" w:rsidP="004D4DDE">
      <w:pPr>
        <w:rPr>
          <w:rFonts w:ascii="Arial" w:hAnsi="Arial" w:cs="Arial"/>
          <w:sz w:val="24"/>
          <w:szCs w:val="24"/>
        </w:rPr>
      </w:pPr>
    </w:p>
    <w:p w14:paraId="7378123B" w14:textId="77777777" w:rsidR="0025261B" w:rsidRPr="002D28F9" w:rsidRDefault="0025261B" w:rsidP="004D4DDE">
      <w:pPr>
        <w:rPr>
          <w:rFonts w:ascii="Arial" w:hAnsi="Arial" w:cs="Arial"/>
          <w:sz w:val="24"/>
          <w:szCs w:val="24"/>
        </w:rPr>
      </w:pPr>
    </w:p>
    <w:sectPr w:rsidR="0025261B" w:rsidRPr="002D28F9" w:rsidSect="001F229A">
      <w:headerReference w:type="default" r:id="rId8"/>
      <w:footerReference w:type="default" r:id="rId9"/>
      <w:pgSz w:w="11906" w:h="16838"/>
      <w:pgMar w:top="1701" w:right="566" w:bottom="1440" w:left="144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5E229" w14:textId="77777777" w:rsidR="00510755" w:rsidRDefault="00510755" w:rsidP="006823C7">
      <w:pPr>
        <w:spacing w:after="0" w:line="240" w:lineRule="auto"/>
      </w:pPr>
      <w:r>
        <w:separator/>
      </w:r>
    </w:p>
  </w:endnote>
  <w:endnote w:type="continuationSeparator" w:id="0">
    <w:p w14:paraId="56054A16" w14:textId="77777777" w:rsidR="00510755" w:rsidRDefault="00510755" w:rsidP="00682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F UI Text">
    <w:altName w:val="Times New Roman"/>
    <w:panose1 w:val="00000000000000000000"/>
    <w:charset w:val="00"/>
    <w:family w:val="roman"/>
    <w:notTrueType/>
    <w:pitch w:val="default"/>
  </w:font>
  <w:font w:name=".SFUIText-Regular">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748095"/>
      <w:docPartObj>
        <w:docPartGallery w:val="Page Numbers (Bottom of Page)"/>
        <w:docPartUnique/>
      </w:docPartObj>
    </w:sdtPr>
    <w:sdtEndPr>
      <w:rPr>
        <w:noProof/>
        <w:sz w:val="20"/>
        <w:szCs w:val="20"/>
      </w:rPr>
    </w:sdtEndPr>
    <w:sdtContent>
      <w:p w14:paraId="723CE661" w14:textId="77777777" w:rsidR="005265AA" w:rsidRPr="003B7C46" w:rsidRDefault="005265AA">
        <w:pPr>
          <w:pStyle w:val="Footer"/>
          <w:jc w:val="right"/>
          <w:rPr>
            <w:sz w:val="20"/>
            <w:szCs w:val="20"/>
          </w:rPr>
        </w:pPr>
        <w:r>
          <w:fldChar w:fldCharType="begin"/>
        </w:r>
        <w:r>
          <w:instrText xml:space="preserve"> PAGE   \* MERGEFORMAT </w:instrText>
        </w:r>
        <w:r>
          <w:fldChar w:fldCharType="separate"/>
        </w:r>
        <w:r w:rsidR="00DB21E1" w:rsidRPr="00DB21E1">
          <w:rPr>
            <w:noProof/>
            <w:sz w:val="20"/>
            <w:szCs w:val="20"/>
          </w:rPr>
          <w:t>1</w:t>
        </w:r>
        <w:r>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54425" w14:textId="77777777" w:rsidR="00510755" w:rsidRDefault="00510755" w:rsidP="006823C7">
      <w:pPr>
        <w:spacing w:after="0" w:line="240" w:lineRule="auto"/>
      </w:pPr>
      <w:r>
        <w:separator/>
      </w:r>
    </w:p>
  </w:footnote>
  <w:footnote w:type="continuationSeparator" w:id="0">
    <w:p w14:paraId="203990F7" w14:textId="77777777" w:rsidR="00510755" w:rsidRDefault="00510755" w:rsidP="006823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FFB00" w14:textId="329F5325" w:rsidR="00713E0C" w:rsidRDefault="00713E0C" w:rsidP="00E83E5A">
    <w:pPr>
      <w:pStyle w:val="Header"/>
      <w:tabs>
        <w:tab w:val="clear" w:pos="9026"/>
      </w:tabs>
    </w:pPr>
    <w:r>
      <w:rPr>
        <w:noProof/>
      </w:rPr>
      <w:drawing>
        <wp:anchor distT="0" distB="0" distL="114300" distR="114300" simplePos="0" relativeHeight="251658240" behindDoc="0" locked="0" layoutInCell="1" allowOverlap="1" wp14:anchorId="51E7EAC5" wp14:editId="23E74F4A">
          <wp:simplePos x="0" y="0"/>
          <wp:positionH relativeFrom="column">
            <wp:posOffset>4626610</wp:posOffset>
          </wp:positionH>
          <wp:positionV relativeFrom="paragraph">
            <wp:posOffset>3810</wp:posOffset>
          </wp:positionV>
          <wp:extent cx="1656715" cy="462280"/>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59944"/>
                  <a:stretch>
                    <a:fillRect/>
                  </a:stretch>
                </pic:blipFill>
                <pic:spPr bwMode="auto">
                  <a:xfrm>
                    <a:off x="0" y="0"/>
                    <a:ext cx="1656715" cy="462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E87126" w14:textId="77777777" w:rsidR="00713E0C" w:rsidRDefault="00713E0C" w:rsidP="00E83E5A">
    <w:pPr>
      <w:pStyle w:val="Header"/>
      <w:tabs>
        <w:tab w:val="clear" w:pos="9026"/>
      </w:tabs>
    </w:pPr>
  </w:p>
  <w:p w14:paraId="0149DC73" w14:textId="18A753F4" w:rsidR="00713E0C" w:rsidRDefault="00713E0C" w:rsidP="00E83E5A">
    <w:pPr>
      <w:pStyle w:val="Header"/>
      <w:tabs>
        <w:tab w:val="clear" w:pos="9026"/>
      </w:tabs>
    </w:pPr>
  </w:p>
  <w:p w14:paraId="78FBFCF7" w14:textId="63AB0302" w:rsidR="005265AA" w:rsidRDefault="005265AA" w:rsidP="00E83E5A">
    <w:pPr>
      <w:pStyle w:val="Header"/>
      <w:tabs>
        <w:tab w:val="clear" w:pos="9026"/>
      </w:tabs>
    </w:pPr>
    <w:r>
      <w:t>Unconfirmed</w:t>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357E"/>
    <w:multiLevelType w:val="hybridMultilevel"/>
    <w:tmpl w:val="A9D25B04"/>
    <w:lvl w:ilvl="0" w:tplc="1A28BB0A">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E093C"/>
    <w:multiLevelType w:val="hybridMultilevel"/>
    <w:tmpl w:val="367CBEFA"/>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E87C3C"/>
    <w:multiLevelType w:val="hybridMultilevel"/>
    <w:tmpl w:val="A7F4C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C92206"/>
    <w:multiLevelType w:val="hybridMultilevel"/>
    <w:tmpl w:val="F9A6DF7E"/>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7B6642"/>
    <w:multiLevelType w:val="hybridMultilevel"/>
    <w:tmpl w:val="83028BD4"/>
    <w:lvl w:ilvl="0" w:tplc="1A28BB0A">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FD1532"/>
    <w:multiLevelType w:val="hybridMultilevel"/>
    <w:tmpl w:val="BF92E800"/>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0E536A"/>
    <w:multiLevelType w:val="hybridMultilevel"/>
    <w:tmpl w:val="ADF86ECA"/>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872F32"/>
    <w:multiLevelType w:val="hybridMultilevel"/>
    <w:tmpl w:val="95F420EE"/>
    <w:lvl w:ilvl="0" w:tplc="1A28BB0A">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8D798B"/>
    <w:multiLevelType w:val="hybridMultilevel"/>
    <w:tmpl w:val="3DF408D6"/>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64487A"/>
    <w:multiLevelType w:val="hybridMultilevel"/>
    <w:tmpl w:val="5A62C7E2"/>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16669E"/>
    <w:multiLevelType w:val="hybridMultilevel"/>
    <w:tmpl w:val="1904373E"/>
    <w:lvl w:ilvl="0" w:tplc="1A28BB0A">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EC37CC"/>
    <w:multiLevelType w:val="hybridMultilevel"/>
    <w:tmpl w:val="E6B65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A242EA"/>
    <w:multiLevelType w:val="hybridMultilevel"/>
    <w:tmpl w:val="BE507B70"/>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3583840">
    <w:abstractNumId w:val="0"/>
  </w:num>
  <w:num w:numId="2" w16cid:durableId="1930891196">
    <w:abstractNumId w:val="7"/>
  </w:num>
  <w:num w:numId="3" w16cid:durableId="742948613">
    <w:abstractNumId w:val="4"/>
  </w:num>
  <w:num w:numId="4" w16cid:durableId="1912882055">
    <w:abstractNumId w:val="11"/>
  </w:num>
  <w:num w:numId="5" w16cid:durableId="385108485">
    <w:abstractNumId w:val="10"/>
  </w:num>
  <w:num w:numId="6" w16cid:durableId="828785296">
    <w:abstractNumId w:val="9"/>
  </w:num>
  <w:num w:numId="7" w16cid:durableId="973946226">
    <w:abstractNumId w:val="12"/>
  </w:num>
  <w:num w:numId="8" w16cid:durableId="1489514102">
    <w:abstractNumId w:val="3"/>
  </w:num>
  <w:num w:numId="9" w16cid:durableId="1547910756">
    <w:abstractNumId w:val="5"/>
  </w:num>
  <w:num w:numId="10" w16cid:durableId="1007485261">
    <w:abstractNumId w:val="2"/>
  </w:num>
  <w:num w:numId="11" w16cid:durableId="131757260">
    <w:abstractNumId w:val="1"/>
  </w:num>
  <w:num w:numId="12" w16cid:durableId="403262717">
    <w:abstractNumId w:val="6"/>
  </w:num>
  <w:num w:numId="13" w16cid:durableId="475491981">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254"/>
    <w:rsid w:val="00000207"/>
    <w:rsid w:val="0000031A"/>
    <w:rsid w:val="00000846"/>
    <w:rsid w:val="00001052"/>
    <w:rsid w:val="000010D6"/>
    <w:rsid w:val="0000148F"/>
    <w:rsid w:val="00001C56"/>
    <w:rsid w:val="00002162"/>
    <w:rsid w:val="00002340"/>
    <w:rsid w:val="0000307F"/>
    <w:rsid w:val="00004245"/>
    <w:rsid w:val="0000440F"/>
    <w:rsid w:val="00004AD5"/>
    <w:rsid w:val="00004BC6"/>
    <w:rsid w:val="00004DCB"/>
    <w:rsid w:val="0000556D"/>
    <w:rsid w:val="00006D69"/>
    <w:rsid w:val="0001023E"/>
    <w:rsid w:val="00012483"/>
    <w:rsid w:val="00012D4E"/>
    <w:rsid w:val="0001345D"/>
    <w:rsid w:val="000139D2"/>
    <w:rsid w:val="00016DBA"/>
    <w:rsid w:val="0001744F"/>
    <w:rsid w:val="00020838"/>
    <w:rsid w:val="00020B82"/>
    <w:rsid w:val="00022192"/>
    <w:rsid w:val="000226EB"/>
    <w:rsid w:val="00023BDB"/>
    <w:rsid w:val="00024864"/>
    <w:rsid w:val="00024C90"/>
    <w:rsid w:val="00025320"/>
    <w:rsid w:val="0002535F"/>
    <w:rsid w:val="00025DA0"/>
    <w:rsid w:val="0002674C"/>
    <w:rsid w:val="000268F0"/>
    <w:rsid w:val="000274AA"/>
    <w:rsid w:val="000275D2"/>
    <w:rsid w:val="00027A33"/>
    <w:rsid w:val="00027B47"/>
    <w:rsid w:val="00031D5A"/>
    <w:rsid w:val="00032721"/>
    <w:rsid w:val="00032A85"/>
    <w:rsid w:val="00032B20"/>
    <w:rsid w:val="000332B6"/>
    <w:rsid w:val="000336CD"/>
    <w:rsid w:val="000345A9"/>
    <w:rsid w:val="000349A8"/>
    <w:rsid w:val="00035DB1"/>
    <w:rsid w:val="000365F9"/>
    <w:rsid w:val="00036FDB"/>
    <w:rsid w:val="000371C1"/>
    <w:rsid w:val="00040223"/>
    <w:rsid w:val="000405FF"/>
    <w:rsid w:val="00040CFB"/>
    <w:rsid w:val="0004259C"/>
    <w:rsid w:val="0004284F"/>
    <w:rsid w:val="00043F03"/>
    <w:rsid w:val="00044D5C"/>
    <w:rsid w:val="00046B10"/>
    <w:rsid w:val="00050A24"/>
    <w:rsid w:val="00050A40"/>
    <w:rsid w:val="000511A4"/>
    <w:rsid w:val="00051BD0"/>
    <w:rsid w:val="000527BE"/>
    <w:rsid w:val="00052C72"/>
    <w:rsid w:val="00053066"/>
    <w:rsid w:val="00053C5F"/>
    <w:rsid w:val="00054316"/>
    <w:rsid w:val="0005460F"/>
    <w:rsid w:val="00054939"/>
    <w:rsid w:val="00054CBE"/>
    <w:rsid w:val="00060F54"/>
    <w:rsid w:val="0006194C"/>
    <w:rsid w:val="00061EA3"/>
    <w:rsid w:val="00064CAF"/>
    <w:rsid w:val="000668B6"/>
    <w:rsid w:val="00066E70"/>
    <w:rsid w:val="00072C4F"/>
    <w:rsid w:val="0007394D"/>
    <w:rsid w:val="00073D78"/>
    <w:rsid w:val="00073EB3"/>
    <w:rsid w:val="000745B3"/>
    <w:rsid w:val="000758C7"/>
    <w:rsid w:val="00076086"/>
    <w:rsid w:val="00076449"/>
    <w:rsid w:val="0007673C"/>
    <w:rsid w:val="00076D3C"/>
    <w:rsid w:val="00080FAC"/>
    <w:rsid w:val="00081D1E"/>
    <w:rsid w:val="00081F03"/>
    <w:rsid w:val="000823F2"/>
    <w:rsid w:val="000827E8"/>
    <w:rsid w:val="0008577F"/>
    <w:rsid w:val="0008790A"/>
    <w:rsid w:val="00087CF8"/>
    <w:rsid w:val="00090F4B"/>
    <w:rsid w:val="00091C2F"/>
    <w:rsid w:val="00092E42"/>
    <w:rsid w:val="00093A36"/>
    <w:rsid w:val="00094633"/>
    <w:rsid w:val="0009497C"/>
    <w:rsid w:val="000979FB"/>
    <w:rsid w:val="000A00FC"/>
    <w:rsid w:val="000A1210"/>
    <w:rsid w:val="000A14D4"/>
    <w:rsid w:val="000A2611"/>
    <w:rsid w:val="000A2AAC"/>
    <w:rsid w:val="000A2E9E"/>
    <w:rsid w:val="000A37E7"/>
    <w:rsid w:val="000A6547"/>
    <w:rsid w:val="000A7EA3"/>
    <w:rsid w:val="000A7FEF"/>
    <w:rsid w:val="000B1678"/>
    <w:rsid w:val="000B1785"/>
    <w:rsid w:val="000B27FB"/>
    <w:rsid w:val="000B2CF6"/>
    <w:rsid w:val="000B2EB5"/>
    <w:rsid w:val="000B3D08"/>
    <w:rsid w:val="000B4A4F"/>
    <w:rsid w:val="000B4C94"/>
    <w:rsid w:val="000B4D2E"/>
    <w:rsid w:val="000B514B"/>
    <w:rsid w:val="000B51EF"/>
    <w:rsid w:val="000B534F"/>
    <w:rsid w:val="000B59F5"/>
    <w:rsid w:val="000B6557"/>
    <w:rsid w:val="000B6CA2"/>
    <w:rsid w:val="000C169D"/>
    <w:rsid w:val="000C2833"/>
    <w:rsid w:val="000C336A"/>
    <w:rsid w:val="000C540A"/>
    <w:rsid w:val="000C5A8B"/>
    <w:rsid w:val="000C74CD"/>
    <w:rsid w:val="000D22CC"/>
    <w:rsid w:val="000D279C"/>
    <w:rsid w:val="000D50A4"/>
    <w:rsid w:val="000D518F"/>
    <w:rsid w:val="000D58A2"/>
    <w:rsid w:val="000D5A86"/>
    <w:rsid w:val="000E1066"/>
    <w:rsid w:val="000E234A"/>
    <w:rsid w:val="000E2AEE"/>
    <w:rsid w:val="000E2EF4"/>
    <w:rsid w:val="000E3FCA"/>
    <w:rsid w:val="000E4130"/>
    <w:rsid w:val="000E434C"/>
    <w:rsid w:val="000E494B"/>
    <w:rsid w:val="000E4E0A"/>
    <w:rsid w:val="000E6764"/>
    <w:rsid w:val="000E71D4"/>
    <w:rsid w:val="000E79D2"/>
    <w:rsid w:val="000E7C86"/>
    <w:rsid w:val="000F0337"/>
    <w:rsid w:val="000F18A7"/>
    <w:rsid w:val="000F1953"/>
    <w:rsid w:val="000F3561"/>
    <w:rsid w:val="000F4617"/>
    <w:rsid w:val="000F46DC"/>
    <w:rsid w:val="000F5CB9"/>
    <w:rsid w:val="000F65D1"/>
    <w:rsid w:val="000F7307"/>
    <w:rsid w:val="000F7488"/>
    <w:rsid w:val="00100D2C"/>
    <w:rsid w:val="00101062"/>
    <w:rsid w:val="0010175A"/>
    <w:rsid w:val="00101A85"/>
    <w:rsid w:val="00102238"/>
    <w:rsid w:val="00102A55"/>
    <w:rsid w:val="00102FFC"/>
    <w:rsid w:val="00103A95"/>
    <w:rsid w:val="00103E31"/>
    <w:rsid w:val="0010673B"/>
    <w:rsid w:val="00107074"/>
    <w:rsid w:val="00110D83"/>
    <w:rsid w:val="001117A3"/>
    <w:rsid w:val="0011183A"/>
    <w:rsid w:val="001118AC"/>
    <w:rsid w:val="001118C0"/>
    <w:rsid w:val="001120C2"/>
    <w:rsid w:val="00112F67"/>
    <w:rsid w:val="00114098"/>
    <w:rsid w:val="00114D81"/>
    <w:rsid w:val="00114F22"/>
    <w:rsid w:val="001167ED"/>
    <w:rsid w:val="00120249"/>
    <w:rsid w:val="00126176"/>
    <w:rsid w:val="00127238"/>
    <w:rsid w:val="00127684"/>
    <w:rsid w:val="00130107"/>
    <w:rsid w:val="001308E5"/>
    <w:rsid w:val="0013189A"/>
    <w:rsid w:val="0013428A"/>
    <w:rsid w:val="00134CD0"/>
    <w:rsid w:val="00136115"/>
    <w:rsid w:val="00137901"/>
    <w:rsid w:val="00137916"/>
    <w:rsid w:val="00137C8C"/>
    <w:rsid w:val="00140CA0"/>
    <w:rsid w:val="00141D57"/>
    <w:rsid w:val="00142F75"/>
    <w:rsid w:val="00146D31"/>
    <w:rsid w:val="00147CFB"/>
    <w:rsid w:val="00150789"/>
    <w:rsid w:val="00150FD8"/>
    <w:rsid w:val="00151B7C"/>
    <w:rsid w:val="00152254"/>
    <w:rsid w:val="00154602"/>
    <w:rsid w:val="00154D6C"/>
    <w:rsid w:val="00155350"/>
    <w:rsid w:val="001560D6"/>
    <w:rsid w:val="001573EA"/>
    <w:rsid w:val="00157814"/>
    <w:rsid w:val="00157C44"/>
    <w:rsid w:val="00160863"/>
    <w:rsid w:val="0016594A"/>
    <w:rsid w:val="00165C58"/>
    <w:rsid w:val="00165F8F"/>
    <w:rsid w:val="0016729E"/>
    <w:rsid w:val="001701E5"/>
    <w:rsid w:val="00171D41"/>
    <w:rsid w:val="001739CC"/>
    <w:rsid w:val="00173A25"/>
    <w:rsid w:val="00173B46"/>
    <w:rsid w:val="0017689B"/>
    <w:rsid w:val="001778D6"/>
    <w:rsid w:val="00180B01"/>
    <w:rsid w:val="00181545"/>
    <w:rsid w:val="0018161E"/>
    <w:rsid w:val="00182E18"/>
    <w:rsid w:val="0018328D"/>
    <w:rsid w:val="0018438D"/>
    <w:rsid w:val="00185771"/>
    <w:rsid w:val="001860BB"/>
    <w:rsid w:val="0018642E"/>
    <w:rsid w:val="001864C2"/>
    <w:rsid w:val="00190519"/>
    <w:rsid w:val="00190D05"/>
    <w:rsid w:val="00190F82"/>
    <w:rsid w:val="00191515"/>
    <w:rsid w:val="0019174C"/>
    <w:rsid w:val="0019196F"/>
    <w:rsid w:val="001923FE"/>
    <w:rsid w:val="00193C84"/>
    <w:rsid w:val="00193F77"/>
    <w:rsid w:val="00194390"/>
    <w:rsid w:val="00195517"/>
    <w:rsid w:val="00195BE2"/>
    <w:rsid w:val="00196B0D"/>
    <w:rsid w:val="001A0FBF"/>
    <w:rsid w:val="001A1318"/>
    <w:rsid w:val="001A16C4"/>
    <w:rsid w:val="001A1BC1"/>
    <w:rsid w:val="001A1F94"/>
    <w:rsid w:val="001A3BBE"/>
    <w:rsid w:val="001A3DD6"/>
    <w:rsid w:val="001A4123"/>
    <w:rsid w:val="001A4628"/>
    <w:rsid w:val="001A4D18"/>
    <w:rsid w:val="001A5B00"/>
    <w:rsid w:val="001A61EC"/>
    <w:rsid w:val="001A67DE"/>
    <w:rsid w:val="001A69C2"/>
    <w:rsid w:val="001A6A4E"/>
    <w:rsid w:val="001A6AFE"/>
    <w:rsid w:val="001A6B3D"/>
    <w:rsid w:val="001A759D"/>
    <w:rsid w:val="001A79D4"/>
    <w:rsid w:val="001B030E"/>
    <w:rsid w:val="001B0A66"/>
    <w:rsid w:val="001B0D0A"/>
    <w:rsid w:val="001B1440"/>
    <w:rsid w:val="001B1E14"/>
    <w:rsid w:val="001B251E"/>
    <w:rsid w:val="001B2A5E"/>
    <w:rsid w:val="001B406F"/>
    <w:rsid w:val="001B53A6"/>
    <w:rsid w:val="001B58A1"/>
    <w:rsid w:val="001B6628"/>
    <w:rsid w:val="001B6C5F"/>
    <w:rsid w:val="001B79F9"/>
    <w:rsid w:val="001B7D85"/>
    <w:rsid w:val="001C0102"/>
    <w:rsid w:val="001C05A8"/>
    <w:rsid w:val="001C2BDB"/>
    <w:rsid w:val="001C2D79"/>
    <w:rsid w:val="001C4D55"/>
    <w:rsid w:val="001C5C40"/>
    <w:rsid w:val="001C6265"/>
    <w:rsid w:val="001C6481"/>
    <w:rsid w:val="001C67ED"/>
    <w:rsid w:val="001C6F54"/>
    <w:rsid w:val="001C7CBC"/>
    <w:rsid w:val="001D10C1"/>
    <w:rsid w:val="001D40D1"/>
    <w:rsid w:val="001D478C"/>
    <w:rsid w:val="001D5044"/>
    <w:rsid w:val="001D5AF2"/>
    <w:rsid w:val="001D5E1F"/>
    <w:rsid w:val="001D6727"/>
    <w:rsid w:val="001D751C"/>
    <w:rsid w:val="001D77FE"/>
    <w:rsid w:val="001E0459"/>
    <w:rsid w:val="001E0A7B"/>
    <w:rsid w:val="001E201D"/>
    <w:rsid w:val="001E27D7"/>
    <w:rsid w:val="001E29A1"/>
    <w:rsid w:val="001E2E74"/>
    <w:rsid w:val="001E365C"/>
    <w:rsid w:val="001E396D"/>
    <w:rsid w:val="001E4463"/>
    <w:rsid w:val="001E5259"/>
    <w:rsid w:val="001E5749"/>
    <w:rsid w:val="001E5E70"/>
    <w:rsid w:val="001E63C5"/>
    <w:rsid w:val="001E6CCD"/>
    <w:rsid w:val="001E6ECD"/>
    <w:rsid w:val="001E7D86"/>
    <w:rsid w:val="001F094F"/>
    <w:rsid w:val="001F1192"/>
    <w:rsid w:val="001F18A2"/>
    <w:rsid w:val="001F229A"/>
    <w:rsid w:val="001F2810"/>
    <w:rsid w:val="001F31B0"/>
    <w:rsid w:val="001F3357"/>
    <w:rsid w:val="001F36E9"/>
    <w:rsid w:val="001F370B"/>
    <w:rsid w:val="001F373D"/>
    <w:rsid w:val="001F4107"/>
    <w:rsid w:val="001F4262"/>
    <w:rsid w:val="001F4513"/>
    <w:rsid w:val="001F4BAE"/>
    <w:rsid w:val="001F5C7A"/>
    <w:rsid w:val="0020015A"/>
    <w:rsid w:val="00200DB8"/>
    <w:rsid w:val="002024F0"/>
    <w:rsid w:val="00202758"/>
    <w:rsid w:val="00202EBC"/>
    <w:rsid w:val="0020395C"/>
    <w:rsid w:val="002039C4"/>
    <w:rsid w:val="002045F5"/>
    <w:rsid w:val="00204665"/>
    <w:rsid w:val="00204CAF"/>
    <w:rsid w:val="00205128"/>
    <w:rsid w:val="00205F7F"/>
    <w:rsid w:val="00206088"/>
    <w:rsid w:val="00210265"/>
    <w:rsid w:val="002103C1"/>
    <w:rsid w:val="002103C9"/>
    <w:rsid w:val="002105D3"/>
    <w:rsid w:val="00212B8C"/>
    <w:rsid w:val="00213886"/>
    <w:rsid w:val="00213F41"/>
    <w:rsid w:val="0021420F"/>
    <w:rsid w:val="00214B1A"/>
    <w:rsid w:val="00215238"/>
    <w:rsid w:val="002152F2"/>
    <w:rsid w:val="00215E3F"/>
    <w:rsid w:val="00217D19"/>
    <w:rsid w:val="00217DA0"/>
    <w:rsid w:val="0022111D"/>
    <w:rsid w:val="0022291C"/>
    <w:rsid w:val="00223141"/>
    <w:rsid w:val="002231D6"/>
    <w:rsid w:val="00224099"/>
    <w:rsid w:val="002245E4"/>
    <w:rsid w:val="002248C1"/>
    <w:rsid w:val="00225D1C"/>
    <w:rsid w:val="00226ACD"/>
    <w:rsid w:val="00227037"/>
    <w:rsid w:val="002273CF"/>
    <w:rsid w:val="00227CD5"/>
    <w:rsid w:val="002309C2"/>
    <w:rsid w:val="0023135B"/>
    <w:rsid w:val="002318C7"/>
    <w:rsid w:val="00231BA7"/>
    <w:rsid w:val="0023592D"/>
    <w:rsid w:val="00235B1C"/>
    <w:rsid w:val="00235E25"/>
    <w:rsid w:val="002362CF"/>
    <w:rsid w:val="002366FD"/>
    <w:rsid w:val="0023755B"/>
    <w:rsid w:val="002376BC"/>
    <w:rsid w:val="00237701"/>
    <w:rsid w:val="00240223"/>
    <w:rsid w:val="00240C36"/>
    <w:rsid w:val="00240F9B"/>
    <w:rsid w:val="002418FC"/>
    <w:rsid w:val="0024301F"/>
    <w:rsid w:val="00243128"/>
    <w:rsid w:val="0024419A"/>
    <w:rsid w:val="002466A2"/>
    <w:rsid w:val="002469AD"/>
    <w:rsid w:val="00246BAF"/>
    <w:rsid w:val="0024763D"/>
    <w:rsid w:val="00247EE2"/>
    <w:rsid w:val="002512B4"/>
    <w:rsid w:val="00251A24"/>
    <w:rsid w:val="0025261B"/>
    <w:rsid w:val="002539C9"/>
    <w:rsid w:val="002546BA"/>
    <w:rsid w:val="002553E4"/>
    <w:rsid w:val="00256D9E"/>
    <w:rsid w:val="00261C7F"/>
    <w:rsid w:val="0026309D"/>
    <w:rsid w:val="002630A9"/>
    <w:rsid w:val="00263B9D"/>
    <w:rsid w:val="00264351"/>
    <w:rsid w:val="0026441A"/>
    <w:rsid w:val="002649C0"/>
    <w:rsid w:val="0026559F"/>
    <w:rsid w:val="00265E53"/>
    <w:rsid w:val="00266CB9"/>
    <w:rsid w:val="00270BDE"/>
    <w:rsid w:val="002719F6"/>
    <w:rsid w:val="00272FFC"/>
    <w:rsid w:val="00273307"/>
    <w:rsid w:val="002735FE"/>
    <w:rsid w:val="00274F93"/>
    <w:rsid w:val="00276CD6"/>
    <w:rsid w:val="002775CD"/>
    <w:rsid w:val="0028113D"/>
    <w:rsid w:val="00285475"/>
    <w:rsid w:val="002857FB"/>
    <w:rsid w:val="00285C84"/>
    <w:rsid w:val="00286541"/>
    <w:rsid w:val="002910FD"/>
    <w:rsid w:val="00291640"/>
    <w:rsid w:val="002928E1"/>
    <w:rsid w:val="00292BB7"/>
    <w:rsid w:val="00292C38"/>
    <w:rsid w:val="00292EA1"/>
    <w:rsid w:val="002930CE"/>
    <w:rsid w:val="00293760"/>
    <w:rsid w:val="00293BB9"/>
    <w:rsid w:val="00293C16"/>
    <w:rsid w:val="00293F2A"/>
    <w:rsid w:val="002940F6"/>
    <w:rsid w:val="002943EA"/>
    <w:rsid w:val="00294633"/>
    <w:rsid w:val="002955DA"/>
    <w:rsid w:val="00295D4F"/>
    <w:rsid w:val="00296EC8"/>
    <w:rsid w:val="002A1940"/>
    <w:rsid w:val="002A216D"/>
    <w:rsid w:val="002A231A"/>
    <w:rsid w:val="002A393A"/>
    <w:rsid w:val="002A39C8"/>
    <w:rsid w:val="002A3DDE"/>
    <w:rsid w:val="002A45F1"/>
    <w:rsid w:val="002A56EA"/>
    <w:rsid w:val="002A5D26"/>
    <w:rsid w:val="002A6159"/>
    <w:rsid w:val="002A6AC3"/>
    <w:rsid w:val="002A7912"/>
    <w:rsid w:val="002B0871"/>
    <w:rsid w:val="002B2EB5"/>
    <w:rsid w:val="002B3240"/>
    <w:rsid w:val="002B36BB"/>
    <w:rsid w:val="002B4919"/>
    <w:rsid w:val="002B5DE3"/>
    <w:rsid w:val="002B6D51"/>
    <w:rsid w:val="002B6F70"/>
    <w:rsid w:val="002C20A6"/>
    <w:rsid w:val="002C2394"/>
    <w:rsid w:val="002C27C3"/>
    <w:rsid w:val="002C4DBE"/>
    <w:rsid w:val="002C596A"/>
    <w:rsid w:val="002C6E1F"/>
    <w:rsid w:val="002C7552"/>
    <w:rsid w:val="002D097E"/>
    <w:rsid w:val="002D193B"/>
    <w:rsid w:val="002D1DC3"/>
    <w:rsid w:val="002D22FD"/>
    <w:rsid w:val="002D28F9"/>
    <w:rsid w:val="002D31B1"/>
    <w:rsid w:val="002D3998"/>
    <w:rsid w:val="002D3DEF"/>
    <w:rsid w:val="002D3F70"/>
    <w:rsid w:val="002D463E"/>
    <w:rsid w:val="002D53BF"/>
    <w:rsid w:val="002D60A4"/>
    <w:rsid w:val="002D7059"/>
    <w:rsid w:val="002D7BDA"/>
    <w:rsid w:val="002E07F3"/>
    <w:rsid w:val="002E10E0"/>
    <w:rsid w:val="002E239D"/>
    <w:rsid w:val="002E2932"/>
    <w:rsid w:val="002E2B86"/>
    <w:rsid w:val="002E3931"/>
    <w:rsid w:val="002E3970"/>
    <w:rsid w:val="002E4907"/>
    <w:rsid w:val="002E55C0"/>
    <w:rsid w:val="002E5B46"/>
    <w:rsid w:val="002E60A1"/>
    <w:rsid w:val="002E61D7"/>
    <w:rsid w:val="002E7697"/>
    <w:rsid w:val="002F1229"/>
    <w:rsid w:val="002F2458"/>
    <w:rsid w:val="002F3536"/>
    <w:rsid w:val="002F40FF"/>
    <w:rsid w:val="002F499A"/>
    <w:rsid w:val="002F5A2B"/>
    <w:rsid w:val="002F6D2C"/>
    <w:rsid w:val="00300180"/>
    <w:rsid w:val="00300851"/>
    <w:rsid w:val="003008CB"/>
    <w:rsid w:val="003017D2"/>
    <w:rsid w:val="00302350"/>
    <w:rsid w:val="00302FFC"/>
    <w:rsid w:val="00305543"/>
    <w:rsid w:val="003068CD"/>
    <w:rsid w:val="00306A67"/>
    <w:rsid w:val="00306C8C"/>
    <w:rsid w:val="003071D5"/>
    <w:rsid w:val="003135B5"/>
    <w:rsid w:val="00315077"/>
    <w:rsid w:val="003152AC"/>
    <w:rsid w:val="003159F0"/>
    <w:rsid w:val="003176EA"/>
    <w:rsid w:val="00320BEE"/>
    <w:rsid w:val="0032144A"/>
    <w:rsid w:val="003216A5"/>
    <w:rsid w:val="00321867"/>
    <w:rsid w:val="00322DEE"/>
    <w:rsid w:val="00322EC6"/>
    <w:rsid w:val="00323229"/>
    <w:rsid w:val="00323E1D"/>
    <w:rsid w:val="003246A7"/>
    <w:rsid w:val="00325397"/>
    <w:rsid w:val="00326FAC"/>
    <w:rsid w:val="0033043F"/>
    <w:rsid w:val="00336610"/>
    <w:rsid w:val="00336CE9"/>
    <w:rsid w:val="00336E6A"/>
    <w:rsid w:val="00337F50"/>
    <w:rsid w:val="003402A8"/>
    <w:rsid w:val="00341382"/>
    <w:rsid w:val="003418FB"/>
    <w:rsid w:val="003421EE"/>
    <w:rsid w:val="00342C2C"/>
    <w:rsid w:val="003433AB"/>
    <w:rsid w:val="00343FB0"/>
    <w:rsid w:val="00344805"/>
    <w:rsid w:val="003468D5"/>
    <w:rsid w:val="00346EDA"/>
    <w:rsid w:val="0034763F"/>
    <w:rsid w:val="00347719"/>
    <w:rsid w:val="00350137"/>
    <w:rsid w:val="003503C2"/>
    <w:rsid w:val="003508CD"/>
    <w:rsid w:val="00352308"/>
    <w:rsid w:val="003523B0"/>
    <w:rsid w:val="003529D8"/>
    <w:rsid w:val="00352C9D"/>
    <w:rsid w:val="0035316E"/>
    <w:rsid w:val="00353A3A"/>
    <w:rsid w:val="0035439D"/>
    <w:rsid w:val="00355A93"/>
    <w:rsid w:val="00356230"/>
    <w:rsid w:val="00356C2B"/>
    <w:rsid w:val="00356E54"/>
    <w:rsid w:val="003577C4"/>
    <w:rsid w:val="0036046E"/>
    <w:rsid w:val="00361EC7"/>
    <w:rsid w:val="0036234C"/>
    <w:rsid w:val="00362C6C"/>
    <w:rsid w:val="00362D19"/>
    <w:rsid w:val="00363FE0"/>
    <w:rsid w:val="00364ADC"/>
    <w:rsid w:val="00367981"/>
    <w:rsid w:val="00367EC4"/>
    <w:rsid w:val="003701BF"/>
    <w:rsid w:val="00370C81"/>
    <w:rsid w:val="003721BE"/>
    <w:rsid w:val="00372795"/>
    <w:rsid w:val="0037357B"/>
    <w:rsid w:val="003749F9"/>
    <w:rsid w:val="003754F6"/>
    <w:rsid w:val="00376797"/>
    <w:rsid w:val="00376AA5"/>
    <w:rsid w:val="00376DE3"/>
    <w:rsid w:val="00377306"/>
    <w:rsid w:val="00377A5F"/>
    <w:rsid w:val="00377F73"/>
    <w:rsid w:val="003813EA"/>
    <w:rsid w:val="0038202C"/>
    <w:rsid w:val="00382747"/>
    <w:rsid w:val="00384E9E"/>
    <w:rsid w:val="0038515F"/>
    <w:rsid w:val="003851B9"/>
    <w:rsid w:val="00385A1A"/>
    <w:rsid w:val="00386EAF"/>
    <w:rsid w:val="00386F39"/>
    <w:rsid w:val="003874B3"/>
    <w:rsid w:val="00390CDD"/>
    <w:rsid w:val="003910AB"/>
    <w:rsid w:val="00391E8B"/>
    <w:rsid w:val="00394A0C"/>
    <w:rsid w:val="00394F9F"/>
    <w:rsid w:val="00395B4E"/>
    <w:rsid w:val="00395F5D"/>
    <w:rsid w:val="003962EB"/>
    <w:rsid w:val="00396E1F"/>
    <w:rsid w:val="00397144"/>
    <w:rsid w:val="003A0720"/>
    <w:rsid w:val="003A0B63"/>
    <w:rsid w:val="003A2335"/>
    <w:rsid w:val="003A2AC4"/>
    <w:rsid w:val="003A37DD"/>
    <w:rsid w:val="003A3A78"/>
    <w:rsid w:val="003A3D68"/>
    <w:rsid w:val="003A4E1C"/>
    <w:rsid w:val="003A5C05"/>
    <w:rsid w:val="003A7107"/>
    <w:rsid w:val="003A7812"/>
    <w:rsid w:val="003B0587"/>
    <w:rsid w:val="003B18B5"/>
    <w:rsid w:val="003B21F4"/>
    <w:rsid w:val="003B24C7"/>
    <w:rsid w:val="003B319C"/>
    <w:rsid w:val="003B4511"/>
    <w:rsid w:val="003B478E"/>
    <w:rsid w:val="003B7C46"/>
    <w:rsid w:val="003C0648"/>
    <w:rsid w:val="003C2D5F"/>
    <w:rsid w:val="003C396B"/>
    <w:rsid w:val="003C6BD0"/>
    <w:rsid w:val="003C7474"/>
    <w:rsid w:val="003C7563"/>
    <w:rsid w:val="003D1662"/>
    <w:rsid w:val="003D17BB"/>
    <w:rsid w:val="003D1C6D"/>
    <w:rsid w:val="003D1D3F"/>
    <w:rsid w:val="003D24FE"/>
    <w:rsid w:val="003D27D2"/>
    <w:rsid w:val="003D2C0F"/>
    <w:rsid w:val="003D438F"/>
    <w:rsid w:val="003D4A4C"/>
    <w:rsid w:val="003D5A4F"/>
    <w:rsid w:val="003D6180"/>
    <w:rsid w:val="003D618E"/>
    <w:rsid w:val="003D6C14"/>
    <w:rsid w:val="003E0033"/>
    <w:rsid w:val="003E018B"/>
    <w:rsid w:val="003E0B32"/>
    <w:rsid w:val="003E1DD2"/>
    <w:rsid w:val="003E2098"/>
    <w:rsid w:val="003E3B65"/>
    <w:rsid w:val="003E556F"/>
    <w:rsid w:val="003E58E6"/>
    <w:rsid w:val="003E63B5"/>
    <w:rsid w:val="003E6916"/>
    <w:rsid w:val="003F086C"/>
    <w:rsid w:val="003F1EF9"/>
    <w:rsid w:val="003F2FB2"/>
    <w:rsid w:val="003F4B36"/>
    <w:rsid w:val="003F4DCE"/>
    <w:rsid w:val="003F5464"/>
    <w:rsid w:val="003F79C1"/>
    <w:rsid w:val="00400046"/>
    <w:rsid w:val="00400119"/>
    <w:rsid w:val="00400952"/>
    <w:rsid w:val="00400F78"/>
    <w:rsid w:val="00403030"/>
    <w:rsid w:val="00404706"/>
    <w:rsid w:val="00404FEE"/>
    <w:rsid w:val="00406117"/>
    <w:rsid w:val="00406332"/>
    <w:rsid w:val="00406476"/>
    <w:rsid w:val="00406F50"/>
    <w:rsid w:val="004072CB"/>
    <w:rsid w:val="0041078E"/>
    <w:rsid w:val="004110E7"/>
    <w:rsid w:val="00411123"/>
    <w:rsid w:val="00411539"/>
    <w:rsid w:val="00411670"/>
    <w:rsid w:val="00411803"/>
    <w:rsid w:val="00411947"/>
    <w:rsid w:val="00411D1E"/>
    <w:rsid w:val="004133C4"/>
    <w:rsid w:val="00413604"/>
    <w:rsid w:val="00414805"/>
    <w:rsid w:val="004202B3"/>
    <w:rsid w:val="004210C5"/>
    <w:rsid w:val="004211CB"/>
    <w:rsid w:val="004214AC"/>
    <w:rsid w:val="00421ADF"/>
    <w:rsid w:val="00422A99"/>
    <w:rsid w:val="004230A0"/>
    <w:rsid w:val="004232CF"/>
    <w:rsid w:val="0042352C"/>
    <w:rsid w:val="00424581"/>
    <w:rsid w:val="00425BE7"/>
    <w:rsid w:val="00426931"/>
    <w:rsid w:val="00430249"/>
    <w:rsid w:val="00430623"/>
    <w:rsid w:val="00431CCD"/>
    <w:rsid w:val="0043249B"/>
    <w:rsid w:val="004327EE"/>
    <w:rsid w:val="00434C30"/>
    <w:rsid w:val="00434D54"/>
    <w:rsid w:val="00436405"/>
    <w:rsid w:val="004365FC"/>
    <w:rsid w:val="0043758E"/>
    <w:rsid w:val="004401E8"/>
    <w:rsid w:val="004403C2"/>
    <w:rsid w:val="00443BC0"/>
    <w:rsid w:val="004441E3"/>
    <w:rsid w:val="004442FE"/>
    <w:rsid w:val="004445C3"/>
    <w:rsid w:val="00444CDB"/>
    <w:rsid w:val="00445960"/>
    <w:rsid w:val="00446620"/>
    <w:rsid w:val="00446942"/>
    <w:rsid w:val="00446C64"/>
    <w:rsid w:val="004473E3"/>
    <w:rsid w:val="00447C84"/>
    <w:rsid w:val="00450040"/>
    <w:rsid w:val="00450522"/>
    <w:rsid w:val="00452A86"/>
    <w:rsid w:val="0045377C"/>
    <w:rsid w:val="004549C8"/>
    <w:rsid w:val="00455EEE"/>
    <w:rsid w:val="004569C3"/>
    <w:rsid w:val="00457CAD"/>
    <w:rsid w:val="00460339"/>
    <w:rsid w:val="004606AE"/>
    <w:rsid w:val="00463639"/>
    <w:rsid w:val="00463D4B"/>
    <w:rsid w:val="00464B0C"/>
    <w:rsid w:val="004664DD"/>
    <w:rsid w:val="004666D1"/>
    <w:rsid w:val="00466D36"/>
    <w:rsid w:val="00467C92"/>
    <w:rsid w:val="00470B12"/>
    <w:rsid w:val="00470B53"/>
    <w:rsid w:val="004718F7"/>
    <w:rsid w:val="0047230A"/>
    <w:rsid w:val="00472470"/>
    <w:rsid w:val="004731C2"/>
    <w:rsid w:val="00473772"/>
    <w:rsid w:val="004763DA"/>
    <w:rsid w:val="0047649A"/>
    <w:rsid w:val="004767CC"/>
    <w:rsid w:val="00476C9D"/>
    <w:rsid w:val="00476F7F"/>
    <w:rsid w:val="00476FB7"/>
    <w:rsid w:val="00481815"/>
    <w:rsid w:val="00481932"/>
    <w:rsid w:val="00482E78"/>
    <w:rsid w:val="00484A14"/>
    <w:rsid w:val="00484CED"/>
    <w:rsid w:val="00485DE2"/>
    <w:rsid w:val="00485FAF"/>
    <w:rsid w:val="004866E9"/>
    <w:rsid w:val="00487762"/>
    <w:rsid w:val="004878C6"/>
    <w:rsid w:val="00490453"/>
    <w:rsid w:val="00495400"/>
    <w:rsid w:val="004960A8"/>
    <w:rsid w:val="00496FEF"/>
    <w:rsid w:val="00497F61"/>
    <w:rsid w:val="004A15A4"/>
    <w:rsid w:val="004A1850"/>
    <w:rsid w:val="004A1B95"/>
    <w:rsid w:val="004A21AC"/>
    <w:rsid w:val="004A4D03"/>
    <w:rsid w:val="004A4FAC"/>
    <w:rsid w:val="004A50E9"/>
    <w:rsid w:val="004A51AB"/>
    <w:rsid w:val="004A6569"/>
    <w:rsid w:val="004A7F48"/>
    <w:rsid w:val="004B00FD"/>
    <w:rsid w:val="004B083C"/>
    <w:rsid w:val="004B08CB"/>
    <w:rsid w:val="004B1554"/>
    <w:rsid w:val="004B257F"/>
    <w:rsid w:val="004B2738"/>
    <w:rsid w:val="004B2940"/>
    <w:rsid w:val="004B2973"/>
    <w:rsid w:val="004B2A90"/>
    <w:rsid w:val="004B35AC"/>
    <w:rsid w:val="004B415D"/>
    <w:rsid w:val="004B467F"/>
    <w:rsid w:val="004B474A"/>
    <w:rsid w:val="004B4CD3"/>
    <w:rsid w:val="004B5200"/>
    <w:rsid w:val="004B5633"/>
    <w:rsid w:val="004B6414"/>
    <w:rsid w:val="004C0686"/>
    <w:rsid w:val="004C1AF0"/>
    <w:rsid w:val="004C266E"/>
    <w:rsid w:val="004C3AEC"/>
    <w:rsid w:val="004C49B2"/>
    <w:rsid w:val="004C62B9"/>
    <w:rsid w:val="004C77D3"/>
    <w:rsid w:val="004D0C90"/>
    <w:rsid w:val="004D18FA"/>
    <w:rsid w:val="004D1B68"/>
    <w:rsid w:val="004D2123"/>
    <w:rsid w:val="004D48B3"/>
    <w:rsid w:val="004D4D38"/>
    <w:rsid w:val="004D4DDE"/>
    <w:rsid w:val="004D4F60"/>
    <w:rsid w:val="004D7079"/>
    <w:rsid w:val="004D7107"/>
    <w:rsid w:val="004E019E"/>
    <w:rsid w:val="004E12A9"/>
    <w:rsid w:val="004E21FB"/>
    <w:rsid w:val="004E23CB"/>
    <w:rsid w:val="004E3ACF"/>
    <w:rsid w:val="004E3BC8"/>
    <w:rsid w:val="004E4280"/>
    <w:rsid w:val="004E4AB4"/>
    <w:rsid w:val="004E5268"/>
    <w:rsid w:val="004E74EB"/>
    <w:rsid w:val="004E7F9D"/>
    <w:rsid w:val="004F05F3"/>
    <w:rsid w:val="004F1A48"/>
    <w:rsid w:val="004F2B17"/>
    <w:rsid w:val="004F3DEE"/>
    <w:rsid w:val="004F5211"/>
    <w:rsid w:val="004F58F0"/>
    <w:rsid w:val="004F7D7D"/>
    <w:rsid w:val="00500635"/>
    <w:rsid w:val="005008F1"/>
    <w:rsid w:val="0050107F"/>
    <w:rsid w:val="005015D2"/>
    <w:rsid w:val="00501C45"/>
    <w:rsid w:val="00501FA5"/>
    <w:rsid w:val="00502277"/>
    <w:rsid w:val="00503137"/>
    <w:rsid w:val="005053F2"/>
    <w:rsid w:val="00505BD6"/>
    <w:rsid w:val="00506945"/>
    <w:rsid w:val="00507100"/>
    <w:rsid w:val="00507382"/>
    <w:rsid w:val="00507E50"/>
    <w:rsid w:val="00510083"/>
    <w:rsid w:val="00510755"/>
    <w:rsid w:val="0051098D"/>
    <w:rsid w:val="00511AC3"/>
    <w:rsid w:val="00515137"/>
    <w:rsid w:val="0051551D"/>
    <w:rsid w:val="005155A3"/>
    <w:rsid w:val="00516D88"/>
    <w:rsid w:val="00517FC0"/>
    <w:rsid w:val="00522C08"/>
    <w:rsid w:val="0052323F"/>
    <w:rsid w:val="00524625"/>
    <w:rsid w:val="0052516B"/>
    <w:rsid w:val="00525F50"/>
    <w:rsid w:val="005265AA"/>
    <w:rsid w:val="00526883"/>
    <w:rsid w:val="005275E9"/>
    <w:rsid w:val="00527BB0"/>
    <w:rsid w:val="005305E2"/>
    <w:rsid w:val="005312DF"/>
    <w:rsid w:val="00531C90"/>
    <w:rsid w:val="005324E4"/>
    <w:rsid w:val="00534172"/>
    <w:rsid w:val="005350E9"/>
    <w:rsid w:val="005352A0"/>
    <w:rsid w:val="005367B7"/>
    <w:rsid w:val="00540BE6"/>
    <w:rsid w:val="0054158F"/>
    <w:rsid w:val="0054231F"/>
    <w:rsid w:val="00542DC3"/>
    <w:rsid w:val="005430FD"/>
    <w:rsid w:val="005500F7"/>
    <w:rsid w:val="00550DD8"/>
    <w:rsid w:val="0055272D"/>
    <w:rsid w:val="0055309E"/>
    <w:rsid w:val="00553A00"/>
    <w:rsid w:val="00555122"/>
    <w:rsid w:val="00555C66"/>
    <w:rsid w:val="00555F4D"/>
    <w:rsid w:val="0055627F"/>
    <w:rsid w:val="00556BE7"/>
    <w:rsid w:val="00556D61"/>
    <w:rsid w:val="00557D56"/>
    <w:rsid w:val="00557EB7"/>
    <w:rsid w:val="00557FF2"/>
    <w:rsid w:val="00563DF2"/>
    <w:rsid w:val="00564211"/>
    <w:rsid w:val="00565021"/>
    <w:rsid w:val="00565794"/>
    <w:rsid w:val="00565AA1"/>
    <w:rsid w:val="00566086"/>
    <w:rsid w:val="0056632E"/>
    <w:rsid w:val="00567B4F"/>
    <w:rsid w:val="00570900"/>
    <w:rsid w:val="00571CA7"/>
    <w:rsid w:val="00572BFE"/>
    <w:rsid w:val="005739AC"/>
    <w:rsid w:val="0057415F"/>
    <w:rsid w:val="0057447E"/>
    <w:rsid w:val="00574B4C"/>
    <w:rsid w:val="00575082"/>
    <w:rsid w:val="00575DD3"/>
    <w:rsid w:val="005762F3"/>
    <w:rsid w:val="005773FE"/>
    <w:rsid w:val="00577C65"/>
    <w:rsid w:val="00581CD1"/>
    <w:rsid w:val="0058253A"/>
    <w:rsid w:val="00582C9A"/>
    <w:rsid w:val="00583EA6"/>
    <w:rsid w:val="005841CE"/>
    <w:rsid w:val="005848FA"/>
    <w:rsid w:val="00585F7E"/>
    <w:rsid w:val="0058624D"/>
    <w:rsid w:val="00586842"/>
    <w:rsid w:val="00587F46"/>
    <w:rsid w:val="005903B1"/>
    <w:rsid w:val="005907F2"/>
    <w:rsid w:val="00590A3D"/>
    <w:rsid w:val="00590BA5"/>
    <w:rsid w:val="00592351"/>
    <w:rsid w:val="00592480"/>
    <w:rsid w:val="00592CCF"/>
    <w:rsid w:val="00593AEC"/>
    <w:rsid w:val="00593F7E"/>
    <w:rsid w:val="0059608E"/>
    <w:rsid w:val="00596467"/>
    <w:rsid w:val="005964D9"/>
    <w:rsid w:val="00596FED"/>
    <w:rsid w:val="005A0643"/>
    <w:rsid w:val="005A25D9"/>
    <w:rsid w:val="005A2786"/>
    <w:rsid w:val="005A3B90"/>
    <w:rsid w:val="005A4BB2"/>
    <w:rsid w:val="005A51D2"/>
    <w:rsid w:val="005A51F2"/>
    <w:rsid w:val="005A5684"/>
    <w:rsid w:val="005B0030"/>
    <w:rsid w:val="005B0EA7"/>
    <w:rsid w:val="005B1814"/>
    <w:rsid w:val="005B19C5"/>
    <w:rsid w:val="005B4BEE"/>
    <w:rsid w:val="005B5042"/>
    <w:rsid w:val="005B51B4"/>
    <w:rsid w:val="005B5F6E"/>
    <w:rsid w:val="005B6427"/>
    <w:rsid w:val="005B645F"/>
    <w:rsid w:val="005B7888"/>
    <w:rsid w:val="005C1AC3"/>
    <w:rsid w:val="005C1FB6"/>
    <w:rsid w:val="005C27D3"/>
    <w:rsid w:val="005C3512"/>
    <w:rsid w:val="005C392C"/>
    <w:rsid w:val="005C3A7D"/>
    <w:rsid w:val="005C3B02"/>
    <w:rsid w:val="005C3B9E"/>
    <w:rsid w:val="005C3C63"/>
    <w:rsid w:val="005C4A76"/>
    <w:rsid w:val="005C5B37"/>
    <w:rsid w:val="005C5ED8"/>
    <w:rsid w:val="005C7097"/>
    <w:rsid w:val="005C7CF2"/>
    <w:rsid w:val="005D21F4"/>
    <w:rsid w:val="005D745A"/>
    <w:rsid w:val="005D7707"/>
    <w:rsid w:val="005D7CAF"/>
    <w:rsid w:val="005E08DD"/>
    <w:rsid w:val="005E0A59"/>
    <w:rsid w:val="005E1267"/>
    <w:rsid w:val="005E15E9"/>
    <w:rsid w:val="005E1D3E"/>
    <w:rsid w:val="005E37E7"/>
    <w:rsid w:val="005E39B9"/>
    <w:rsid w:val="005E4157"/>
    <w:rsid w:val="005E440C"/>
    <w:rsid w:val="005E4D55"/>
    <w:rsid w:val="005E5047"/>
    <w:rsid w:val="005E55C9"/>
    <w:rsid w:val="005E5F9B"/>
    <w:rsid w:val="005E6CF0"/>
    <w:rsid w:val="005E6F5F"/>
    <w:rsid w:val="005E70C3"/>
    <w:rsid w:val="005E74CD"/>
    <w:rsid w:val="005E764F"/>
    <w:rsid w:val="005F09E7"/>
    <w:rsid w:val="005F0B05"/>
    <w:rsid w:val="005F10E1"/>
    <w:rsid w:val="005F2DFB"/>
    <w:rsid w:val="005F314C"/>
    <w:rsid w:val="005F3561"/>
    <w:rsid w:val="005F43A0"/>
    <w:rsid w:val="005F4AFB"/>
    <w:rsid w:val="005F5FCD"/>
    <w:rsid w:val="005F7613"/>
    <w:rsid w:val="00601E55"/>
    <w:rsid w:val="00601E58"/>
    <w:rsid w:val="00601F20"/>
    <w:rsid w:val="00603A98"/>
    <w:rsid w:val="00604E58"/>
    <w:rsid w:val="0060660F"/>
    <w:rsid w:val="0060737F"/>
    <w:rsid w:val="0060748C"/>
    <w:rsid w:val="006104C5"/>
    <w:rsid w:val="00610870"/>
    <w:rsid w:val="0061166C"/>
    <w:rsid w:val="00611A44"/>
    <w:rsid w:val="006132FC"/>
    <w:rsid w:val="00613407"/>
    <w:rsid w:val="006139B0"/>
    <w:rsid w:val="00614683"/>
    <w:rsid w:val="006153FD"/>
    <w:rsid w:val="0061626C"/>
    <w:rsid w:val="00616770"/>
    <w:rsid w:val="00617062"/>
    <w:rsid w:val="00617CD3"/>
    <w:rsid w:val="00620216"/>
    <w:rsid w:val="0062061B"/>
    <w:rsid w:val="0062074B"/>
    <w:rsid w:val="006207A2"/>
    <w:rsid w:val="0062148B"/>
    <w:rsid w:val="00621FBB"/>
    <w:rsid w:val="006239C2"/>
    <w:rsid w:val="006253EA"/>
    <w:rsid w:val="006257B3"/>
    <w:rsid w:val="00630965"/>
    <w:rsid w:val="00633D09"/>
    <w:rsid w:val="006344AA"/>
    <w:rsid w:val="0063592C"/>
    <w:rsid w:val="00635E36"/>
    <w:rsid w:val="006374F3"/>
    <w:rsid w:val="00640D24"/>
    <w:rsid w:val="006411B4"/>
    <w:rsid w:val="00641BFC"/>
    <w:rsid w:val="00642C1E"/>
    <w:rsid w:val="006434DE"/>
    <w:rsid w:val="0064445B"/>
    <w:rsid w:val="00645806"/>
    <w:rsid w:val="006458CC"/>
    <w:rsid w:val="00645FCB"/>
    <w:rsid w:val="0064623C"/>
    <w:rsid w:val="00646475"/>
    <w:rsid w:val="00647B0C"/>
    <w:rsid w:val="00650216"/>
    <w:rsid w:val="00650F51"/>
    <w:rsid w:val="00652E4F"/>
    <w:rsid w:val="00654321"/>
    <w:rsid w:val="00654599"/>
    <w:rsid w:val="00655525"/>
    <w:rsid w:val="006563BB"/>
    <w:rsid w:val="006564AC"/>
    <w:rsid w:val="00656609"/>
    <w:rsid w:val="00662A19"/>
    <w:rsid w:val="00662D61"/>
    <w:rsid w:val="00663747"/>
    <w:rsid w:val="00663D1E"/>
    <w:rsid w:val="00663F17"/>
    <w:rsid w:val="00663FF9"/>
    <w:rsid w:val="00664535"/>
    <w:rsid w:val="00664A8E"/>
    <w:rsid w:val="006651C3"/>
    <w:rsid w:val="006656C6"/>
    <w:rsid w:val="00666B0C"/>
    <w:rsid w:val="00667239"/>
    <w:rsid w:val="006674CA"/>
    <w:rsid w:val="0066770D"/>
    <w:rsid w:val="0066771C"/>
    <w:rsid w:val="00667734"/>
    <w:rsid w:val="00667740"/>
    <w:rsid w:val="00667ECC"/>
    <w:rsid w:val="00670A9E"/>
    <w:rsid w:val="00671172"/>
    <w:rsid w:val="00672538"/>
    <w:rsid w:val="00672936"/>
    <w:rsid w:val="00673788"/>
    <w:rsid w:val="00673799"/>
    <w:rsid w:val="0067415A"/>
    <w:rsid w:val="00676A72"/>
    <w:rsid w:val="00676F7B"/>
    <w:rsid w:val="00677FE2"/>
    <w:rsid w:val="006803A5"/>
    <w:rsid w:val="0068043E"/>
    <w:rsid w:val="00681F10"/>
    <w:rsid w:val="006823C7"/>
    <w:rsid w:val="006824DD"/>
    <w:rsid w:val="0068283F"/>
    <w:rsid w:val="00682C2B"/>
    <w:rsid w:val="0068331A"/>
    <w:rsid w:val="006834E4"/>
    <w:rsid w:val="006835FC"/>
    <w:rsid w:val="00684920"/>
    <w:rsid w:val="00684ACC"/>
    <w:rsid w:val="006869DF"/>
    <w:rsid w:val="0068721C"/>
    <w:rsid w:val="0068740D"/>
    <w:rsid w:val="006908B6"/>
    <w:rsid w:val="00691105"/>
    <w:rsid w:val="006917C3"/>
    <w:rsid w:val="00691CD1"/>
    <w:rsid w:val="00691EAF"/>
    <w:rsid w:val="006927AF"/>
    <w:rsid w:val="00693169"/>
    <w:rsid w:val="0069427F"/>
    <w:rsid w:val="006946CF"/>
    <w:rsid w:val="0069470C"/>
    <w:rsid w:val="00694EAF"/>
    <w:rsid w:val="0069529D"/>
    <w:rsid w:val="006972AF"/>
    <w:rsid w:val="006973FF"/>
    <w:rsid w:val="006975D3"/>
    <w:rsid w:val="006A04A0"/>
    <w:rsid w:val="006A09CE"/>
    <w:rsid w:val="006A0AF2"/>
    <w:rsid w:val="006A0B07"/>
    <w:rsid w:val="006A0B99"/>
    <w:rsid w:val="006A0DB1"/>
    <w:rsid w:val="006A3559"/>
    <w:rsid w:val="006A4558"/>
    <w:rsid w:val="006A54B8"/>
    <w:rsid w:val="006A7B86"/>
    <w:rsid w:val="006B12B7"/>
    <w:rsid w:val="006B2433"/>
    <w:rsid w:val="006B3166"/>
    <w:rsid w:val="006B5069"/>
    <w:rsid w:val="006B62BF"/>
    <w:rsid w:val="006B6B62"/>
    <w:rsid w:val="006B70B8"/>
    <w:rsid w:val="006B75D7"/>
    <w:rsid w:val="006B7A2C"/>
    <w:rsid w:val="006C15C1"/>
    <w:rsid w:val="006C3594"/>
    <w:rsid w:val="006C3D62"/>
    <w:rsid w:val="006C3EC0"/>
    <w:rsid w:val="006C4EE9"/>
    <w:rsid w:val="006C5398"/>
    <w:rsid w:val="006D002E"/>
    <w:rsid w:val="006D0598"/>
    <w:rsid w:val="006D118D"/>
    <w:rsid w:val="006D243B"/>
    <w:rsid w:val="006D2A83"/>
    <w:rsid w:val="006D3AEF"/>
    <w:rsid w:val="006D45CE"/>
    <w:rsid w:val="006D5181"/>
    <w:rsid w:val="006D5C3B"/>
    <w:rsid w:val="006D655C"/>
    <w:rsid w:val="006E01E8"/>
    <w:rsid w:val="006E21F2"/>
    <w:rsid w:val="006E2403"/>
    <w:rsid w:val="006E3BB3"/>
    <w:rsid w:val="006E4176"/>
    <w:rsid w:val="006E43EE"/>
    <w:rsid w:val="006E45AE"/>
    <w:rsid w:val="006E45DA"/>
    <w:rsid w:val="006E646E"/>
    <w:rsid w:val="006E6A97"/>
    <w:rsid w:val="006E6C63"/>
    <w:rsid w:val="006E761B"/>
    <w:rsid w:val="006E7724"/>
    <w:rsid w:val="006E774A"/>
    <w:rsid w:val="006E7CF4"/>
    <w:rsid w:val="006F03C7"/>
    <w:rsid w:val="006F07F6"/>
    <w:rsid w:val="006F0F9B"/>
    <w:rsid w:val="006F129B"/>
    <w:rsid w:val="006F1653"/>
    <w:rsid w:val="006F244E"/>
    <w:rsid w:val="006F2556"/>
    <w:rsid w:val="006F4369"/>
    <w:rsid w:val="006F55D0"/>
    <w:rsid w:val="006F702C"/>
    <w:rsid w:val="00700B05"/>
    <w:rsid w:val="00700C1E"/>
    <w:rsid w:val="007010D9"/>
    <w:rsid w:val="00701CDD"/>
    <w:rsid w:val="00703746"/>
    <w:rsid w:val="007043EC"/>
    <w:rsid w:val="00705A29"/>
    <w:rsid w:val="007067FF"/>
    <w:rsid w:val="00710195"/>
    <w:rsid w:val="007107F1"/>
    <w:rsid w:val="00712018"/>
    <w:rsid w:val="00712C11"/>
    <w:rsid w:val="00712F40"/>
    <w:rsid w:val="00713854"/>
    <w:rsid w:val="00713E0C"/>
    <w:rsid w:val="00715A8F"/>
    <w:rsid w:val="007166B3"/>
    <w:rsid w:val="00716E11"/>
    <w:rsid w:val="00717F30"/>
    <w:rsid w:val="00720F04"/>
    <w:rsid w:val="00722F60"/>
    <w:rsid w:val="00723F23"/>
    <w:rsid w:val="00724327"/>
    <w:rsid w:val="00724875"/>
    <w:rsid w:val="00725892"/>
    <w:rsid w:val="0072634A"/>
    <w:rsid w:val="007263EC"/>
    <w:rsid w:val="00726D1D"/>
    <w:rsid w:val="007276C4"/>
    <w:rsid w:val="007279A7"/>
    <w:rsid w:val="00730724"/>
    <w:rsid w:val="00731447"/>
    <w:rsid w:val="0073195B"/>
    <w:rsid w:val="00732895"/>
    <w:rsid w:val="00732989"/>
    <w:rsid w:val="00733289"/>
    <w:rsid w:val="00734059"/>
    <w:rsid w:val="00734B8A"/>
    <w:rsid w:val="0073583C"/>
    <w:rsid w:val="00736272"/>
    <w:rsid w:val="00737746"/>
    <w:rsid w:val="007403D1"/>
    <w:rsid w:val="007414CD"/>
    <w:rsid w:val="00741D6F"/>
    <w:rsid w:val="00741EF6"/>
    <w:rsid w:val="00742338"/>
    <w:rsid w:val="007432B1"/>
    <w:rsid w:val="00744462"/>
    <w:rsid w:val="00745187"/>
    <w:rsid w:val="00745B91"/>
    <w:rsid w:val="00746468"/>
    <w:rsid w:val="00746E1C"/>
    <w:rsid w:val="00747B63"/>
    <w:rsid w:val="00750102"/>
    <w:rsid w:val="00750939"/>
    <w:rsid w:val="00751B9B"/>
    <w:rsid w:val="0075265F"/>
    <w:rsid w:val="007526DE"/>
    <w:rsid w:val="007537B7"/>
    <w:rsid w:val="00754265"/>
    <w:rsid w:val="00754AC5"/>
    <w:rsid w:val="0075573F"/>
    <w:rsid w:val="0075583A"/>
    <w:rsid w:val="00755FB6"/>
    <w:rsid w:val="00756928"/>
    <w:rsid w:val="00757C91"/>
    <w:rsid w:val="00760CD0"/>
    <w:rsid w:val="007611D6"/>
    <w:rsid w:val="007615E1"/>
    <w:rsid w:val="00761A96"/>
    <w:rsid w:val="007626CF"/>
    <w:rsid w:val="00762AA3"/>
    <w:rsid w:val="007643BD"/>
    <w:rsid w:val="00765245"/>
    <w:rsid w:val="007659F6"/>
    <w:rsid w:val="007660AD"/>
    <w:rsid w:val="00770CAE"/>
    <w:rsid w:val="00770D24"/>
    <w:rsid w:val="007713CF"/>
    <w:rsid w:val="0077168C"/>
    <w:rsid w:val="00771A1A"/>
    <w:rsid w:val="00771BFD"/>
    <w:rsid w:val="00771E2F"/>
    <w:rsid w:val="007756CD"/>
    <w:rsid w:val="007758BD"/>
    <w:rsid w:val="007759F4"/>
    <w:rsid w:val="00776724"/>
    <w:rsid w:val="00782846"/>
    <w:rsid w:val="00782AF5"/>
    <w:rsid w:val="00783A64"/>
    <w:rsid w:val="00783FDD"/>
    <w:rsid w:val="007851F5"/>
    <w:rsid w:val="0078741B"/>
    <w:rsid w:val="00790246"/>
    <w:rsid w:val="00790F6F"/>
    <w:rsid w:val="00791FD1"/>
    <w:rsid w:val="0079206C"/>
    <w:rsid w:val="007920DB"/>
    <w:rsid w:val="00792DDD"/>
    <w:rsid w:val="007930FB"/>
    <w:rsid w:val="00793D8A"/>
    <w:rsid w:val="007960FD"/>
    <w:rsid w:val="007974F2"/>
    <w:rsid w:val="00797512"/>
    <w:rsid w:val="007A125D"/>
    <w:rsid w:val="007A1B92"/>
    <w:rsid w:val="007A2E10"/>
    <w:rsid w:val="007A4B2D"/>
    <w:rsid w:val="007A5C6B"/>
    <w:rsid w:val="007A7059"/>
    <w:rsid w:val="007A7CC5"/>
    <w:rsid w:val="007A7E41"/>
    <w:rsid w:val="007B0B2F"/>
    <w:rsid w:val="007B0E40"/>
    <w:rsid w:val="007B1EA0"/>
    <w:rsid w:val="007B42AE"/>
    <w:rsid w:val="007B468C"/>
    <w:rsid w:val="007B4709"/>
    <w:rsid w:val="007B5483"/>
    <w:rsid w:val="007B65A9"/>
    <w:rsid w:val="007C1FED"/>
    <w:rsid w:val="007C426A"/>
    <w:rsid w:val="007C5C3C"/>
    <w:rsid w:val="007C607B"/>
    <w:rsid w:val="007C636F"/>
    <w:rsid w:val="007C6860"/>
    <w:rsid w:val="007C7802"/>
    <w:rsid w:val="007C7F14"/>
    <w:rsid w:val="007D0218"/>
    <w:rsid w:val="007D0C78"/>
    <w:rsid w:val="007D31AD"/>
    <w:rsid w:val="007D3622"/>
    <w:rsid w:val="007D374D"/>
    <w:rsid w:val="007D39B8"/>
    <w:rsid w:val="007D42EA"/>
    <w:rsid w:val="007D4722"/>
    <w:rsid w:val="007D4A32"/>
    <w:rsid w:val="007D56C7"/>
    <w:rsid w:val="007D773A"/>
    <w:rsid w:val="007D7A7C"/>
    <w:rsid w:val="007D7B07"/>
    <w:rsid w:val="007E0125"/>
    <w:rsid w:val="007E0D16"/>
    <w:rsid w:val="007E0E22"/>
    <w:rsid w:val="007E13AE"/>
    <w:rsid w:val="007E1545"/>
    <w:rsid w:val="007E304E"/>
    <w:rsid w:val="007E389E"/>
    <w:rsid w:val="007E4623"/>
    <w:rsid w:val="007E4824"/>
    <w:rsid w:val="007E5028"/>
    <w:rsid w:val="007E60B9"/>
    <w:rsid w:val="007E60E6"/>
    <w:rsid w:val="007E6FF7"/>
    <w:rsid w:val="007E73C2"/>
    <w:rsid w:val="007E7B87"/>
    <w:rsid w:val="007F0391"/>
    <w:rsid w:val="007F1B18"/>
    <w:rsid w:val="007F1D5C"/>
    <w:rsid w:val="007F4E09"/>
    <w:rsid w:val="007F5342"/>
    <w:rsid w:val="007F6E22"/>
    <w:rsid w:val="007F7431"/>
    <w:rsid w:val="007F75D1"/>
    <w:rsid w:val="00800CCC"/>
    <w:rsid w:val="008012B4"/>
    <w:rsid w:val="00803FC7"/>
    <w:rsid w:val="00805B27"/>
    <w:rsid w:val="00805BF4"/>
    <w:rsid w:val="00805DD7"/>
    <w:rsid w:val="00806A51"/>
    <w:rsid w:val="00806D3F"/>
    <w:rsid w:val="008103FA"/>
    <w:rsid w:val="008112E1"/>
    <w:rsid w:val="00811403"/>
    <w:rsid w:val="00812B58"/>
    <w:rsid w:val="00813253"/>
    <w:rsid w:val="00814595"/>
    <w:rsid w:val="00814A3B"/>
    <w:rsid w:val="00814C71"/>
    <w:rsid w:val="00815490"/>
    <w:rsid w:val="00815564"/>
    <w:rsid w:val="00816D7A"/>
    <w:rsid w:val="008175CC"/>
    <w:rsid w:val="00817FF1"/>
    <w:rsid w:val="00820279"/>
    <w:rsid w:val="00822235"/>
    <w:rsid w:val="00822570"/>
    <w:rsid w:val="00823D41"/>
    <w:rsid w:val="008247D2"/>
    <w:rsid w:val="00824927"/>
    <w:rsid w:val="00824EA9"/>
    <w:rsid w:val="00825190"/>
    <w:rsid w:val="00825D6A"/>
    <w:rsid w:val="00825E55"/>
    <w:rsid w:val="00826392"/>
    <w:rsid w:val="00826A68"/>
    <w:rsid w:val="00826B8F"/>
    <w:rsid w:val="0082724B"/>
    <w:rsid w:val="00827B66"/>
    <w:rsid w:val="00830F84"/>
    <w:rsid w:val="00831608"/>
    <w:rsid w:val="00831F94"/>
    <w:rsid w:val="00835554"/>
    <w:rsid w:val="008359BD"/>
    <w:rsid w:val="00835D71"/>
    <w:rsid w:val="00836B6C"/>
    <w:rsid w:val="008401BF"/>
    <w:rsid w:val="008411D8"/>
    <w:rsid w:val="008413BA"/>
    <w:rsid w:val="008417E0"/>
    <w:rsid w:val="00841D8B"/>
    <w:rsid w:val="00842B4C"/>
    <w:rsid w:val="00843731"/>
    <w:rsid w:val="00844A45"/>
    <w:rsid w:val="0084633C"/>
    <w:rsid w:val="0084686F"/>
    <w:rsid w:val="00846E5C"/>
    <w:rsid w:val="00847231"/>
    <w:rsid w:val="00850149"/>
    <w:rsid w:val="00853B23"/>
    <w:rsid w:val="00854896"/>
    <w:rsid w:val="00854CB3"/>
    <w:rsid w:val="00855DB5"/>
    <w:rsid w:val="00855FE0"/>
    <w:rsid w:val="00856525"/>
    <w:rsid w:val="00856F29"/>
    <w:rsid w:val="00857921"/>
    <w:rsid w:val="0086149D"/>
    <w:rsid w:val="0086266A"/>
    <w:rsid w:val="00863642"/>
    <w:rsid w:val="00863B65"/>
    <w:rsid w:val="00863E4D"/>
    <w:rsid w:val="008649BA"/>
    <w:rsid w:val="00865892"/>
    <w:rsid w:val="00865A20"/>
    <w:rsid w:val="00865A90"/>
    <w:rsid w:val="00866367"/>
    <w:rsid w:val="00866A4D"/>
    <w:rsid w:val="008675EC"/>
    <w:rsid w:val="0086777F"/>
    <w:rsid w:val="00873101"/>
    <w:rsid w:val="008734FF"/>
    <w:rsid w:val="0087374C"/>
    <w:rsid w:val="0087394D"/>
    <w:rsid w:val="00873BB9"/>
    <w:rsid w:val="008759EA"/>
    <w:rsid w:val="00875C2D"/>
    <w:rsid w:val="00875CF9"/>
    <w:rsid w:val="00876D2D"/>
    <w:rsid w:val="008779D1"/>
    <w:rsid w:val="00880C94"/>
    <w:rsid w:val="00882694"/>
    <w:rsid w:val="00882FD9"/>
    <w:rsid w:val="00883083"/>
    <w:rsid w:val="00884970"/>
    <w:rsid w:val="00885DB1"/>
    <w:rsid w:val="00886C14"/>
    <w:rsid w:val="00887F4E"/>
    <w:rsid w:val="008916C7"/>
    <w:rsid w:val="008924ED"/>
    <w:rsid w:val="008925AC"/>
    <w:rsid w:val="0089338A"/>
    <w:rsid w:val="00893CCB"/>
    <w:rsid w:val="00895080"/>
    <w:rsid w:val="0089594D"/>
    <w:rsid w:val="00896470"/>
    <w:rsid w:val="0089694A"/>
    <w:rsid w:val="00896B8B"/>
    <w:rsid w:val="00897B2F"/>
    <w:rsid w:val="00897B85"/>
    <w:rsid w:val="00897DB8"/>
    <w:rsid w:val="008A06F8"/>
    <w:rsid w:val="008A0816"/>
    <w:rsid w:val="008A186A"/>
    <w:rsid w:val="008A40EA"/>
    <w:rsid w:val="008A4272"/>
    <w:rsid w:val="008A45C5"/>
    <w:rsid w:val="008A47B1"/>
    <w:rsid w:val="008A51BB"/>
    <w:rsid w:val="008A5F69"/>
    <w:rsid w:val="008A6C45"/>
    <w:rsid w:val="008A7110"/>
    <w:rsid w:val="008A7BE0"/>
    <w:rsid w:val="008B08F9"/>
    <w:rsid w:val="008B3E3D"/>
    <w:rsid w:val="008B3F93"/>
    <w:rsid w:val="008B4CA4"/>
    <w:rsid w:val="008B4F38"/>
    <w:rsid w:val="008B570E"/>
    <w:rsid w:val="008B623F"/>
    <w:rsid w:val="008B66F4"/>
    <w:rsid w:val="008B719B"/>
    <w:rsid w:val="008B749B"/>
    <w:rsid w:val="008C0377"/>
    <w:rsid w:val="008C1622"/>
    <w:rsid w:val="008C1717"/>
    <w:rsid w:val="008C1A4F"/>
    <w:rsid w:val="008C2038"/>
    <w:rsid w:val="008C2346"/>
    <w:rsid w:val="008C2675"/>
    <w:rsid w:val="008C2703"/>
    <w:rsid w:val="008C4A34"/>
    <w:rsid w:val="008C6448"/>
    <w:rsid w:val="008C714C"/>
    <w:rsid w:val="008D1555"/>
    <w:rsid w:val="008D15E7"/>
    <w:rsid w:val="008D2245"/>
    <w:rsid w:val="008D3030"/>
    <w:rsid w:val="008D35B8"/>
    <w:rsid w:val="008D394D"/>
    <w:rsid w:val="008E0A0B"/>
    <w:rsid w:val="008E0BD8"/>
    <w:rsid w:val="008E1034"/>
    <w:rsid w:val="008E3251"/>
    <w:rsid w:val="008E42EF"/>
    <w:rsid w:val="008E4367"/>
    <w:rsid w:val="008E5203"/>
    <w:rsid w:val="008E75B5"/>
    <w:rsid w:val="008E7644"/>
    <w:rsid w:val="008E7938"/>
    <w:rsid w:val="008E7BA5"/>
    <w:rsid w:val="008E7F1A"/>
    <w:rsid w:val="008F08F7"/>
    <w:rsid w:val="008F11D4"/>
    <w:rsid w:val="008F166F"/>
    <w:rsid w:val="008F217B"/>
    <w:rsid w:val="008F2456"/>
    <w:rsid w:val="008F2CB4"/>
    <w:rsid w:val="008F515C"/>
    <w:rsid w:val="008F5AF1"/>
    <w:rsid w:val="008F6312"/>
    <w:rsid w:val="008F6BE5"/>
    <w:rsid w:val="008F75D0"/>
    <w:rsid w:val="008F798C"/>
    <w:rsid w:val="00900F40"/>
    <w:rsid w:val="0090116D"/>
    <w:rsid w:val="00901F75"/>
    <w:rsid w:val="009031FC"/>
    <w:rsid w:val="00903547"/>
    <w:rsid w:val="00903F21"/>
    <w:rsid w:val="009046FE"/>
    <w:rsid w:val="00905993"/>
    <w:rsid w:val="00906071"/>
    <w:rsid w:val="00907399"/>
    <w:rsid w:val="0090794F"/>
    <w:rsid w:val="00907F1A"/>
    <w:rsid w:val="00910121"/>
    <w:rsid w:val="00910B89"/>
    <w:rsid w:val="009110E7"/>
    <w:rsid w:val="00911FB4"/>
    <w:rsid w:val="009122F2"/>
    <w:rsid w:val="0091276A"/>
    <w:rsid w:val="009133D5"/>
    <w:rsid w:val="009136F7"/>
    <w:rsid w:val="00913A25"/>
    <w:rsid w:val="00913CEF"/>
    <w:rsid w:val="00914002"/>
    <w:rsid w:val="00914A83"/>
    <w:rsid w:val="0091745E"/>
    <w:rsid w:val="00923062"/>
    <w:rsid w:val="009236ED"/>
    <w:rsid w:val="00923A14"/>
    <w:rsid w:val="0092564D"/>
    <w:rsid w:val="009256FB"/>
    <w:rsid w:val="00925CA9"/>
    <w:rsid w:val="00926FBF"/>
    <w:rsid w:val="009271E4"/>
    <w:rsid w:val="00927279"/>
    <w:rsid w:val="00930054"/>
    <w:rsid w:val="0093078A"/>
    <w:rsid w:val="00932340"/>
    <w:rsid w:val="00932D21"/>
    <w:rsid w:val="00933B37"/>
    <w:rsid w:val="00933FB5"/>
    <w:rsid w:val="0093459E"/>
    <w:rsid w:val="00936987"/>
    <w:rsid w:val="00937D9C"/>
    <w:rsid w:val="00940E45"/>
    <w:rsid w:val="00943C37"/>
    <w:rsid w:val="00945422"/>
    <w:rsid w:val="00945C6D"/>
    <w:rsid w:val="009463CC"/>
    <w:rsid w:val="009465C0"/>
    <w:rsid w:val="00946D25"/>
    <w:rsid w:val="00950FE6"/>
    <w:rsid w:val="00951039"/>
    <w:rsid w:val="00952F0A"/>
    <w:rsid w:val="009539FE"/>
    <w:rsid w:val="00953B2E"/>
    <w:rsid w:val="00955281"/>
    <w:rsid w:val="00955287"/>
    <w:rsid w:val="00955651"/>
    <w:rsid w:val="00955F05"/>
    <w:rsid w:val="009561A8"/>
    <w:rsid w:val="0095691C"/>
    <w:rsid w:val="00957105"/>
    <w:rsid w:val="0096041D"/>
    <w:rsid w:val="009611B9"/>
    <w:rsid w:val="009618AD"/>
    <w:rsid w:val="00961A73"/>
    <w:rsid w:val="00961A93"/>
    <w:rsid w:val="00962869"/>
    <w:rsid w:val="009636EC"/>
    <w:rsid w:val="00963DA7"/>
    <w:rsid w:val="00964FF3"/>
    <w:rsid w:val="009652E2"/>
    <w:rsid w:val="009668D2"/>
    <w:rsid w:val="00966A71"/>
    <w:rsid w:val="009700EA"/>
    <w:rsid w:val="0097011C"/>
    <w:rsid w:val="00970695"/>
    <w:rsid w:val="00970EE0"/>
    <w:rsid w:val="0097121B"/>
    <w:rsid w:val="00971850"/>
    <w:rsid w:val="00971997"/>
    <w:rsid w:val="0097297B"/>
    <w:rsid w:val="00972EF7"/>
    <w:rsid w:val="00973537"/>
    <w:rsid w:val="00973581"/>
    <w:rsid w:val="00973CFC"/>
    <w:rsid w:val="00974092"/>
    <w:rsid w:val="00974DC7"/>
    <w:rsid w:val="0097568F"/>
    <w:rsid w:val="00975F07"/>
    <w:rsid w:val="00976A40"/>
    <w:rsid w:val="00977D4A"/>
    <w:rsid w:val="00982232"/>
    <w:rsid w:val="00982BAF"/>
    <w:rsid w:val="00983774"/>
    <w:rsid w:val="00985366"/>
    <w:rsid w:val="009853E9"/>
    <w:rsid w:val="00985C5F"/>
    <w:rsid w:val="00985F39"/>
    <w:rsid w:val="00986D2B"/>
    <w:rsid w:val="009901E1"/>
    <w:rsid w:val="009901ED"/>
    <w:rsid w:val="00990A2C"/>
    <w:rsid w:val="00992FFB"/>
    <w:rsid w:val="00993055"/>
    <w:rsid w:val="0099309A"/>
    <w:rsid w:val="00993BC5"/>
    <w:rsid w:val="00994674"/>
    <w:rsid w:val="00994A3B"/>
    <w:rsid w:val="00994B22"/>
    <w:rsid w:val="0099698F"/>
    <w:rsid w:val="00996C22"/>
    <w:rsid w:val="00997364"/>
    <w:rsid w:val="009A07C1"/>
    <w:rsid w:val="009A0873"/>
    <w:rsid w:val="009A0CE3"/>
    <w:rsid w:val="009A21AD"/>
    <w:rsid w:val="009A2F77"/>
    <w:rsid w:val="009A3226"/>
    <w:rsid w:val="009A3454"/>
    <w:rsid w:val="009A4094"/>
    <w:rsid w:val="009A4C83"/>
    <w:rsid w:val="009A4CCE"/>
    <w:rsid w:val="009A50B5"/>
    <w:rsid w:val="009A5B25"/>
    <w:rsid w:val="009A729A"/>
    <w:rsid w:val="009A72A4"/>
    <w:rsid w:val="009B0142"/>
    <w:rsid w:val="009B0803"/>
    <w:rsid w:val="009B0D16"/>
    <w:rsid w:val="009B19BB"/>
    <w:rsid w:val="009B36DB"/>
    <w:rsid w:val="009B3F7D"/>
    <w:rsid w:val="009B4139"/>
    <w:rsid w:val="009B45C8"/>
    <w:rsid w:val="009B4ECC"/>
    <w:rsid w:val="009B51D7"/>
    <w:rsid w:val="009B6CE0"/>
    <w:rsid w:val="009B7F67"/>
    <w:rsid w:val="009C057E"/>
    <w:rsid w:val="009C0BD4"/>
    <w:rsid w:val="009C1841"/>
    <w:rsid w:val="009C25C2"/>
    <w:rsid w:val="009C2A65"/>
    <w:rsid w:val="009C3B82"/>
    <w:rsid w:val="009C3D32"/>
    <w:rsid w:val="009C4009"/>
    <w:rsid w:val="009C460E"/>
    <w:rsid w:val="009C4F43"/>
    <w:rsid w:val="009C603A"/>
    <w:rsid w:val="009C75C5"/>
    <w:rsid w:val="009C7F01"/>
    <w:rsid w:val="009D0C51"/>
    <w:rsid w:val="009D121F"/>
    <w:rsid w:val="009D2205"/>
    <w:rsid w:val="009D2C9E"/>
    <w:rsid w:val="009D4F6B"/>
    <w:rsid w:val="009D60EF"/>
    <w:rsid w:val="009D6B04"/>
    <w:rsid w:val="009D6B84"/>
    <w:rsid w:val="009D7646"/>
    <w:rsid w:val="009D7B4F"/>
    <w:rsid w:val="009E1548"/>
    <w:rsid w:val="009E1EC7"/>
    <w:rsid w:val="009E4333"/>
    <w:rsid w:val="009E4E46"/>
    <w:rsid w:val="009E504A"/>
    <w:rsid w:val="009E5D8A"/>
    <w:rsid w:val="009E7172"/>
    <w:rsid w:val="009F15E3"/>
    <w:rsid w:val="009F3214"/>
    <w:rsid w:val="009F37F9"/>
    <w:rsid w:val="009F418A"/>
    <w:rsid w:val="009F4B3A"/>
    <w:rsid w:val="009F4DBC"/>
    <w:rsid w:val="009F4E06"/>
    <w:rsid w:val="009F574E"/>
    <w:rsid w:val="009F59D8"/>
    <w:rsid w:val="009F5FD5"/>
    <w:rsid w:val="009F7180"/>
    <w:rsid w:val="009F7A0D"/>
    <w:rsid w:val="00A02290"/>
    <w:rsid w:val="00A02A03"/>
    <w:rsid w:val="00A03F97"/>
    <w:rsid w:val="00A04910"/>
    <w:rsid w:val="00A04FEE"/>
    <w:rsid w:val="00A05218"/>
    <w:rsid w:val="00A05701"/>
    <w:rsid w:val="00A0598F"/>
    <w:rsid w:val="00A1011E"/>
    <w:rsid w:val="00A10275"/>
    <w:rsid w:val="00A102B1"/>
    <w:rsid w:val="00A10301"/>
    <w:rsid w:val="00A10A87"/>
    <w:rsid w:val="00A114FC"/>
    <w:rsid w:val="00A11562"/>
    <w:rsid w:val="00A11BAD"/>
    <w:rsid w:val="00A133CF"/>
    <w:rsid w:val="00A13538"/>
    <w:rsid w:val="00A14029"/>
    <w:rsid w:val="00A144DC"/>
    <w:rsid w:val="00A1486A"/>
    <w:rsid w:val="00A14C11"/>
    <w:rsid w:val="00A16442"/>
    <w:rsid w:val="00A165C4"/>
    <w:rsid w:val="00A16967"/>
    <w:rsid w:val="00A17831"/>
    <w:rsid w:val="00A17CBE"/>
    <w:rsid w:val="00A17D82"/>
    <w:rsid w:val="00A202FC"/>
    <w:rsid w:val="00A2057F"/>
    <w:rsid w:val="00A20A59"/>
    <w:rsid w:val="00A21CB0"/>
    <w:rsid w:val="00A223BC"/>
    <w:rsid w:val="00A22486"/>
    <w:rsid w:val="00A24E3C"/>
    <w:rsid w:val="00A25684"/>
    <w:rsid w:val="00A257BD"/>
    <w:rsid w:val="00A25B5D"/>
    <w:rsid w:val="00A25D63"/>
    <w:rsid w:val="00A304AF"/>
    <w:rsid w:val="00A3063E"/>
    <w:rsid w:val="00A31F9E"/>
    <w:rsid w:val="00A35069"/>
    <w:rsid w:val="00A35A6D"/>
    <w:rsid w:val="00A35C2C"/>
    <w:rsid w:val="00A36074"/>
    <w:rsid w:val="00A36E6D"/>
    <w:rsid w:val="00A371C5"/>
    <w:rsid w:val="00A37329"/>
    <w:rsid w:val="00A37C81"/>
    <w:rsid w:val="00A41499"/>
    <w:rsid w:val="00A41701"/>
    <w:rsid w:val="00A42478"/>
    <w:rsid w:val="00A424D9"/>
    <w:rsid w:val="00A4284A"/>
    <w:rsid w:val="00A43452"/>
    <w:rsid w:val="00A43CB5"/>
    <w:rsid w:val="00A4412C"/>
    <w:rsid w:val="00A45639"/>
    <w:rsid w:val="00A46948"/>
    <w:rsid w:val="00A46A9C"/>
    <w:rsid w:val="00A47DA9"/>
    <w:rsid w:val="00A50312"/>
    <w:rsid w:val="00A5170D"/>
    <w:rsid w:val="00A51C15"/>
    <w:rsid w:val="00A525C8"/>
    <w:rsid w:val="00A52D17"/>
    <w:rsid w:val="00A52F1E"/>
    <w:rsid w:val="00A538E7"/>
    <w:rsid w:val="00A545D8"/>
    <w:rsid w:val="00A54669"/>
    <w:rsid w:val="00A5638C"/>
    <w:rsid w:val="00A567BB"/>
    <w:rsid w:val="00A5756F"/>
    <w:rsid w:val="00A60CED"/>
    <w:rsid w:val="00A60EF2"/>
    <w:rsid w:val="00A62210"/>
    <w:rsid w:val="00A63E27"/>
    <w:rsid w:val="00A6422D"/>
    <w:rsid w:val="00A64BDC"/>
    <w:rsid w:val="00A651AA"/>
    <w:rsid w:val="00A65637"/>
    <w:rsid w:val="00A65675"/>
    <w:rsid w:val="00A6778E"/>
    <w:rsid w:val="00A67C29"/>
    <w:rsid w:val="00A70983"/>
    <w:rsid w:val="00A7103F"/>
    <w:rsid w:val="00A71252"/>
    <w:rsid w:val="00A71B5D"/>
    <w:rsid w:val="00A71C1C"/>
    <w:rsid w:val="00A71C60"/>
    <w:rsid w:val="00A71E38"/>
    <w:rsid w:val="00A72823"/>
    <w:rsid w:val="00A7321B"/>
    <w:rsid w:val="00A74C8E"/>
    <w:rsid w:val="00A75304"/>
    <w:rsid w:val="00A769AC"/>
    <w:rsid w:val="00A76B12"/>
    <w:rsid w:val="00A76D50"/>
    <w:rsid w:val="00A771A9"/>
    <w:rsid w:val="00A772DA"/>
    <w:rsid w:val="00A8000E"/>
    <w:rsid w:val="00A80F53"/>
    <w:rsid w:val="00A8189F"/>
    <w:rsid w:val="00A8196B"/>
    <w:rsid w:val="00A82E68"/>
    <w:rsid w:val="00A830F1"/>
    <w:rsid w:val="00A83171"/>
    <w:rsid w:val="00A84079"/>
    <w:rsid w:val="00A840F7"/>
    <w:rsid w:val="00A8534D"/>
    <w:rsid w:val="00A85811"/>
    <w:rsid w:val="00A868F2"/>
    <w:rsid w:val="00A871D7"/>
    <w:rsid w:val="00A87CA8"/>
    <w:rsid w:val="00A87FEB"/>
    <w:rsid w:val="00A909C8"/>
    <w:rsid w:val="00A93420"/>
    <w:rsid w:val="00A94070"/>
    <w:rsid w:val="00A94394"/>
    <w:rsid w:val="00A966DD"/>
    <w:rsid w:val="00A967D1"/>
    <w:rsid w:val="00A97BE0"/>
    <w:rsid w:val="00AA144B"/>
    <w:rsid w:val="00AA1E43"/>
    <w:rsid w:val="00AA1E6A"/>
    <w:rsid w:val="00AA2EA0"/>
    <w:rsid w:val="00AA4001"/>
    <w:rsid w:val="00AA47AE"/>
    <w:rsid w:val="00AA573C"/>
    <w:rsid w:val="00AA5EF6"/>
    <w:rsid w:val="00AA6074"/>
    <w:rsid w:val="00AA60D0"/>
    <w:rsid w:val="00AA67DE"/>
    <w:rsid w:val="00AA70F1"/>
    <w:rsid w:val="00AA73CC"/>
    <w:rsid w:val="00AB0A2A"/>
    <w:rsid w:val="00AB0BB5"/>
    <w:rsid w:val="00AB0DF1"/>
    <w:rsid w:val="00AB10A8"/>
    <w:rsid w:val="00AB10C9"/>
    <w:rsid w:val="00AB16BF"/>
    <w:rsid w:val="00AB1ADB"/>
    <w:rsid w:val="00AB2481"/>
    <w:rsid w:val="00AB26B0"/>
    <w:rsid w:val="00AB34FE"/>
    <w:rsid w:val="00AB37D3"/>
    <w:rsid w:val="00AB3C40"/>
    <w:rsid w:val="00AB46D2"/>
    <w:rsid w:val="00AB48B7"/>
    <w:rsid w:val="00AB492A"/>
    <w:rsid w:val="00AB4FB5"/>
    <w:rsid w:val="00AB64E2"/>
    <w:rsid w:val="00AB6FF7"/>
    <w:rsid w:val="00AC0854"/>
    <w:rsid w:val="00AC1A87"/>
    <w:rsid w:val="00AC5429"/>
    <w:rsid w:val="00AC55FF"/>
    <w:rsid w:val="00AC5801"/>
    <w:rsid w:val="00AC5878"/>
    <w:rsid w:val="00AC58A4"/>
    <w:rsid w:val="00AC5DED"/>
    <w:rsid w:val="00AD0674"/>
    <w:rsid w:val="00AD0A87"/>
    <w:rsid w:val="00AD1B69"/>
    <w:rsid w:val="00AD2876"/>
    <w:rsid w:val="00AD423C"/>
    <w:rsid w:val="00AD48B5"/>
    <w:rsid w:val="00AD5619"/>
    <w:rsid w:val="00AD5903"/>
    <w:rsid w:val="00AD5911"/>
    <w:rsid w:val="00AD5AD5"/>
    <w:rsid w:val="00AD5C06"/>
    <w:rsid w:val="00AE09AD"/>
    <w:rsid w:val="00AE0DED"/>
    <w:rsid w:val="00AE264E"/>
    <w:rsid w:val="00AE3D59"/>
    <w:rsid w:val="00AE44C3"/>
    <w:rsid w:val="00AE5390"/>
    <w:rsid w:val="00AE58D8"/>
    <w:rsid w:val="00AE6169"/>
    <w:rsid w:val="00AF0EA2"/>
    <w:rsid w:val="00AF14CC"/>
    <w:rsid w:val="00AF39E9"/>
    <w:rsid w:val="00AF3AAE"/>
    <w:rsid w:val="00AF4370"/>
    <w:rsid w:val="00AF4B82"/>
    <w:rsid w:val="00AF6F71"/>
    <w:rsid w:val="00AF6FA0"/>
    <w:rsid w:val="00AF7211"/>
    <w:rsid w:val="00AF7425"/>
    <w:rsid w:val="00AF7571"/>
    <w:rsid w:val="00AF7586"/>
    <w:rsid w:val="00AF7EBA"/>
    <w:rsid w:val="00AF7F37"/>
    <w:rsid w:val="00B0007D"/>
    <w:rsid w:val="00B012A1"/>
    <w:rsid w:val="00B0145A"/>
    <w:rsid w:val="00B033BA"/>
    <w:rsid w:val="00B040AE"/>
    <w:rsid w:val="00B04336"/>
    <w:rsid w:val="00B05412"/>
    <w:rsid w:val="00B0580A"/>
    <w:rsid w:val="00B059B9"/>
    <w:rsid w:val="00B060D7"/>
    <w:rsid w:val="00B0644C"/>
    <w:rsid w:val="00B06D66"/>
    <w:rsid w:val="00B10373"/>
    <w:rsid w:val="00B10978"/>
    <w:rsid w:val="00B11D12"/>
    <w:rsid w:val="00B11E3C"/>
    <w:rsid w:val="00B13D12"/>
    <w:rsid w:val="00B14BC7"/>
    <w:rsid w:val="00B155C3"/>
    <w:rsid w:val="00B156FA"/>
    <w:rsid w:val="00B16933"/>
    <w:rsid w:val="00B17483"/>
    <w:rsid w:val="00B20167"/>
    <w:rsid w:val="00B201FB"/>
    <w:rsid w:val="00B217C7"/>
    <w:rsid w:val="00B21B26"/>
    <w:rsid w:val="00B2242D"/>
    <w:rsid w:val="00B23282"/>
    <w:rsid w:val="00B23410"/>
    <w:rsid w:val="00B23647"/>
    <w:rsid w:val="00B25938"/>
    <w:rsid w:val="00B25A19"/>
    <w:rsid w:val="00B271AB"/>
    <w:rsid w:val="00B3191F"/>
    <w:rsid w:val="00B31F16"/>
    <w:rsid w:val="00B32725"/>
    <w:rsid w:val="00B334C5"/>
    <w:rsid w:val="00B350E0"/>
    <w:rsid w:val="00B36426"/>
    <w:rsid w:val="00B36C34"/>
    <w:rsid w:val="00B406F3"/>
    <w:rsid w:val="00B40C6F"/>
    <w:rsid w:val="00B4150A"/>
    <w:rsid w:val="00B41757"/>
    <w:rsid w:val="00B42594"/>
    <w:rsid w:val="00B43795"/>
    <w:rsid w:val="00B43B1F"/>
    <w:rsid w:val="00B448E9"/>
    <w:rsid w:val="00B46011"/>
    <w:rsid w:val="00B51615"/>
    <w:rsid w:val="00B51AFF"/>
    <w:rsid w:val="00B51DFF"/>
    <w:rsid w:val="00B52A22"/>
    <w:rsid w:val="00B53799"/>
    <w:rsid w:val="00B53A1D"/>
    <w:rsid w:val="00B53E5E"/>
    <w:rsid w:val="00B53EBB"/>
    <w:rsid w:val="00B54141"/>
    <w:rsid w:val="00B54D86"/>
    <w:rsid w:val="00B55B2F"/>
    <w:rsid w:val="00B56879"/>
    <w:rsid w:val="00B60C55"/>
    <w:rsid w:val="00B60C76"/>
    <w:rsid w:val="00B61CE1"/>
    <w:rsid w:val="00B62084"/>
    <w:rsid w:val="00B634C2"/>
    <w:rsid w:val="00B63AA1"/>
    <w:rsid w:val="00B644C3"/>
    <w:rsid w:val="00B70408"/>
    <w:rsid w:val="00B710D1"/>
    <w:rsid w:val="00B7201F"/>
    <w:rsid w:val="00B72C86"/>
    <w:rsid w:val="00B73ECB"/>
    <w:rsid w:val="00B7442C"/>
    <w:rsid w:val="00B74893"/>
    <w:rsid w:val="00B75702"/>
    <w:rsid w:val="00B76261"/>
    <w:rsid w:val="00B76CAC"/>
    <w:rsid w:val="00B76D31"/>
    <w:rsid w:val="00B76DFD"/>
    <w:rsid w:val="00B81085"/>
    <w:rsid w:val="00B81120"/>
    <w:rsid w:val="00B8124C"/>
    <w:rsid w:val="00B814B9"/>
    <w:rsid w:val="00B8195C"/>
    <w:rsid w:val="00B82105"/>
    <w:rsid w:val="00B83825"/>
    <w:rsid w:val="00B860C7"/>
    <w:rsid w:val="00B86709"/>
    <w:rsid w:val="00B86E3F"/>
    <w:rsid w:val="00B87745"/>
    <w:rsid w:val="00B87CEF"/>
    <w:rsid w:val="00B87DDB"/>
    <w:rsid w:val="00B87E31"/>
    <w:rsid w:val="00B87E6B"/>
    <w:rsid w:val="00B904CE"/>
    <w:rsid w:val="00B90DA5"/>
    <w:rsid w:val="00B919D9"/>
    <w:rsid w:val="00B92141"/>
    <w:rsid w:val="00B93015"/>
    <w:rsid w:val="00B931B2"/>
    <w:rsid w:val="00B93CC1"/>
    <w:rsid w:val="00B93FEB"/>
    <w:rsid w:val="00B9449C"/>
    <w:rsid w:val="00B9480D"/>
    <w:rsid w:val="00B948F2"/>
    <w:rsid w:val="00B96AAD"/>
    <w:rsid w:val="00B96E51"/>
    <w:rsid w:val="00B977E2"/>
    <w:rsid w:val="00BA1B13"/>
    <w:rsid w:val="00BA2B6E"/>
    <w:rsid w:val="00BA2C5A"/>
    <w:rsid w:val="00BA2DFE"/>
    <w:rsid w:val="00BA35B4"/>
    <w:rsid w:val="00BA3C26"/>
    <w:rsid w:val="00BA44CA"/>
    <w:rsid w:val="00BA5AAE"/>
    <w:rsid w:val="00BA60B4"/>
    <w:rsid w:val="00BA6A15"/>
    <w:rsid w:val="00BB0847"/>
    <w:rsid w:val="00BB1A76"/>
    <w:rsid w:val="00BB1B83"/>
    <w:rsid w:val="00BB269E"/>
    <w:rsid w:val="00BB2DE2"/>
    <w:rsid w:val="00BB43BD"/>
    <w:rsid w:val="00BB4B04"/>
    <w:rsid w:val="00BB5AAA"/>
    <w:rsid w:val="00BB5D83"/>
    <w:rsid w:val="00BB63BA"/>
    <w:rsid w:val="00BB78F1"/>
    <w:rsid w:val="00BB7F54"/>
    <w:rsid w:val="00BC214E"/>
    <w:rsid w:val="00BC2529"/>
    <w:rsid w:val="00BC29C1"/>
    <w:rsid w:val="00BC2A47"/>
    <w:rsid w:val="00BC2BA3"/>
    <w:rsid w:val="00BC2CA8"/>
    <w:rsid w:val="00BC2CD5"/>
    <w:rsid w:val="00BC32C4"/>
    <w:rsid w:val="00BC3A5E"/>
    <w:rsid w:val="00BC3A97"/>
    <w:rsid w:val="00BC3ADB"/>
    <w:rsid w:val="00BC3B89"/>
    <w:rsid w:val="00BC42B5"/>
    <w:rsid w:val="00BC4BF2"/>
    <w:rsid w:val="00BD0E55"/>
    <w:rsid w:val="00BD1DA8"/>
    <w:rsid w:val="00BD23F9"/>
    <w:rsid w:val="00BD2603"/>
    <w:rsid w:val="00BD3D1B"/>
    <w:rsid w:val="00BD550E"/>
    <w:rsid w:val="00BD5CD0"/>
    <w:rsid w:val="00BD6312"/>
    <w:rsid w:val="00BD7095"/>
    <w:rsid w:val="00BD79AB"/>
    <w:rsid w:val="00BD79DB"/>
    <w:rsid w:val="00BD7D1A"/>
    <w:rsid w:val="00BE0C84"/>
    <w:rsid w:val="00BE1396"/>
    <w:rsid w:val="00BE16F0"/>
    <w:rsid w:val="00BE192E"/>
    <w:rsid w:val="00BE2ED5"/>
    <w:rsid w:val="00BE3044"/>
    <w:rsid w:val="00BE4371"/>
    <w:rsid w:val="00BE45EC"/>
    <w:rsid w:val="00BE6226"/>
    <w:rsid w:val="00BE6664"/>
    <w:rsid w:val="00BE6984"/>
    <w:rsid w:val="00BE781D"/>
    <w:rsid w:val="00BE7F4A"/>
    <w:rsid w:val="00BF0499"/>
    <w:rsid w:val="00BF1256"/>
    <w:rsid w:val="00BF1769"/>
    <w:rsid w:val="00BF28E9"/>
    <w:rsid w:val="00BF35B4"/>
    <w:rsid w:val="00BF58F5"/>
    <w:rsid w:val="00BF6D6A"/>
    <w:rsid w:val="00BF70D6"/>
    <w:rsid w:val="00BF73B6"/>
    <w:rsid w:val="00BF7AB5"/>
    <w:rsid w:val="00BF7E4C"/>
    <w:rsid w:val="00C00236"/>
    <w:rsid w:val="00C005DB"/>
    <w:rsid w:val="00C006E5"/>
    <w:rsid w:val="00C0074C"/>
    <w:rsid w:val="00C01191"/>
    <w:rsid w:val="00C022BE"/>
    <w:rsid w:val="00C02EFF"/>
    <w:rsid w:val="00C03486"/>
    <w:rsid w:val="00C0440F"/>
    <w:rsid w:val="00C04412"/>
    <w:rsid w:val="00C07069"/>
    <w:rsid w:val="00C07433"/>
    <w:rsid w:val="00C10298"/>
    <w:rsid w:val="00C10CFB"/>
    <w:rsid w:val="00C11270"/>
    <w:rsid w:val="00C12DC0"/>
    <w:rsid w:val="00C12EB2"/>
    <w:rsid w:val="00C1360F"/>
    <w:rsid w:val="00C13B1E"/>
    <w:rsid w:val="00C1436C"/>
    <w:rsid w:val="00C143F7"/>
    <w:rsid w:val="00C147C8"/>
    <w:rsid w:val="00C15437"/>
    <w:rsid w:val="00C1608A"/>
    <w:rsid w:val="00C16E34"/>
    <w:rsid w:val="00C17184"/>
    <w:rsid w:val="00C1772A"/>
    <w:rsid w:val="00C2133E"/>
    <w:rsid w:val="00C21D4E"/>
    <w:rsid w:val="00C24080"/>
    <w:rsid w:val="00C24B0A"/>
    <w:rsid w:val="00C25C91"/>
    <w:rsid w:val="00C261C4"/>
    <w:rsid w:val="00C27815"/>
    <w:rsid w:val="00C3073B"/>
    <w:rsid w:val="00C3076D"/>
    <w:rsid w:val="00C31480"/>
    <w:rsid w:val="00C32828"/>
    <w:rsid w:val="00C328C3"/>
    <w:rsid w:val="00C33E44"/>
    <w:rsid w:val="00C3492C"/>
    <w:rsid w:val="00C34E51"/>
    <w:rsid w:val="00C351D9"/>
    <w:rsid w:val="00C35C2B"/>
    <w:rsid w:val="00C364B4"/>
    <w:rsid w:val="00C40D86"/>
    <w:rsid w:val="00C40DBF"/>
    <w:rsid w:val="00C41821"/>
    <w:rsid w:val="00C41DC1"/>
    <w:rsid w:val="00C45769"/>
    <w:rsid w:val="00C47F4A"/>
    <w:rsid w:val="00C522A3"/>
    <w:rsid w:val="00C5345A"/>
    <w:rsid w:val="00C53952"/>
    <w:rsid w:val="00C550BD"/>
    <w:rsid w:val="00C55C0C"/>
    <w:rsid w:val="00C55E04"/>
    <w:rsid w:val="00C5700D"/>
    <w:rsid w:val="00C573F1"/>
    <w:rsid w:val="00C57F9A"/>
    <w:rsid w:val="00C60513"/>
    <w:rsid w:val="00C6078E"/>
    <w:rsid w:val="00C612A6"/>
    <w:rsid w:val="00C612C9"/>
    <w:rsid w:val="00C62909"/>
    <w:rsid w:val="00C6351F"/>
    <w:rsid w:val="00C63641"/>
    <w:rsid w:val="00C63E95"/>
    <w:rsid w:val="00C63F64"/>
    <w:rsid w:val="00C641B9"/>
    <w:rsid w:val="00C65F6F"/>
    <w:rsid w:val="00C66457"/>
    <w:rsid w:val="00C66768"/>
    <w:rsid w:val="00C707E8"/>
    <w:rsid w:val="00C716D3"/>
    <w:rsid w:val="00C71C9F"/>
    <w:rsid w:val="00C71D8F"/>
    <w:rsid w:val="00C72E4A"/>
    <w:rsid w:val="00C74069"/>
    <w:rsid w:val="00C74155"/>
    <w:rsid w:val="00C75A34"/>
    <w:rsid w:val="00C75BFE"/>
    <w:rsid w:val="00C75EA3"/>
    <w:rsid w:val="00C76F92"/>
    <w:rsid w:val="00C80F19"/>
    <w:rsid w:val="00C814E3"/>
    <w:rsid w:val="00C81839"/>
    <w:rsid w:val="00C81DE0"/>
    <w:rsid w:val="00C81FBF"/>
    <w:rsid w:val="00C821CD"/>
    <w:rsid w:val="00C82878"/>
    <w:rsid w:val="00C82FB2"/>
    <w:rsid w:val="00C84455"/>
    <w:rsid w:val="00C84D91"/>
    <w:rsid w:val="00C84E54"/>
    <w:rsid w:val="00C864A9"/>
    <w:rsid w:val="00C86C16"/>
    <w:rsid w:val="00C87246"/>
    <w:rsid w:val="00C91DBD"/>
    <w:rsid w:val="00C92AE9"/>
    <w:rsid w:val="00C92C39"/>
    <w:rsid w:val="00C92E2C"/>
    <w:rsid w:val="00C939C1"/>
    <w:rsid w:val="00C944EE"/>
    <w:rsid w:val="00C9513A"/>
    <w:rsid w:val="00C9552B"/>
    <w:rsid w:val="00C959EC"/>
    <w:rsid w:val="00C979F3"/>
    <w:rsid w:val="00C97F2B"/>
    <w:rsid w:val="00CA0ED7"/>
    <w:rsid w:val="00CA2488"/>
    <w:rsid w:val="00CA31BD"/>
    <w:rsid w:val="00CA4C03"/>
    <w:rsid w:val="00CA7194"/>
    <w:rsid w:val="00CA7F72"/>
    <w:rsid w:val="00CB00C9"/>
    <w:rsid w:val="00CB2181"/>
    <w:rsid w:val="00CB2855"/>
    <w:rsid w:val="00CB2BBF"/>
    <w:rsid w:val="00CB6057"/>
    <w:rsid w:val="00CB6439"/>
    <w:rsid w:val="00CB6C73"/>
    <w:rsid w:val="00CB7C12"/>
    <w:rsid w:val="00CC073E"/>
    <w:rsid w:val="00CC0782"/>
    <w:rsid w:val="00CC09B7"/>
    <w:rsid w:val="00CC17C9"/>
    <w:rsid w:val="00CC22D3"/>
    <w:rsid w:val="00CC2830"/>
    <w:rsid w:val="00CC2BF9"/>
    <w:rsid w:val="00CC3657"/>
    <w:rsid w:val="00CC42EB"/>
    <w:rsid w:val="00CC46AC"/>
    <w:rsid w:val="00CC48D1"/>
    <w:rsid w:val="00CC49F2"/>
    <w:rsid w:val="00CC6617"/>
    <w:rsid w:val="00CD1303"/>
    <w:rsid w:val="00CD332C"/>
    <w:rsid w:val="00CD34FF"/>
    <w:rsid w:val="00CD4B93"/>
    <w:rsid w:val="00CD570F"/>
    <w:rsid w:val="00CD7376"/>
    <w:rsid w:val="00CE0D17"/>
    <w:rsid w:val="00CE0EC6"/>
    <w:rsid w:val="00CE121C"/>
    <w:rsid w:val="00CE1CB1"/>
    <w:rsid w:val="00CE1CCE"/>
    <w:rsid w:val="00CE27CD"/>
    <w:rsid w:val="00CE304F"/>
    <w:rsid w:val="00CE3EB5"/>
    <w:rsid w:val="00CE4363"/>
    <w:rsid w:val="00CF024F"/>
    <w:rsid w:val="00CF08D1"/>
    <w:rsid w:val="00CF095A"/>
    <w:rsid w:val="00CF204D"/>
    <w:rsid w:val="00CF4A00"/>
    <w:rsid w:val="00CF4C99"/>
    <w:rsid w:val="00CF56F6"/>
    <w:rsid w:val="00CF647A"/>
    <w:rsid w:val="00CF7493"/>
    <w:rsid w:val="00D00631"/>
    <w:rsid w:val="00D01481"/>
    <w:rsid w:val="00D026B4"/>
    <w:rsid w:val="00D02CC7"/>
    <w:rsid w:val="00D03276"/>
    <w:rsid w:val="00D03D42"/>
    <w:rsid w:val="00D0497B"/>
    <w:rsid w:val="00D07547"/>
    <w:rsid w:val="00D103F1"/>
    <w:rsid w:val="00D104AE"/>
    <w:rsid w:val="00D1207B"/>
    <w:rsid w:val="00D14B08"/>
    <w:rsid w:val="00D14B6F"/>
    <w:rsid w:val="00D16319"/>
    <w:rsid w:val="00D16714"/>
    <w:rsid w:val="00D172C4"/>
    <w:rsid w:val="00D17D41"/>
    <w:rsid w:val="00D22089"/>
    <w:rsid w:val="00D22465"/>
    <w:rsid w:val="00D224E8"/>
    <w:rsid w:val="00D2303D"/>
    <w:rsid w:val="00D23049"/>
    <w:rsid w:val="00D23CA8"/>
    <w:rsid w:val="00D2427E"/>
    <w:rsid w:val="00D25428"/>
    <w:rsid w:val="00D25D62"/>
    <w:rsid w:val="00D30DCC"/>
    <w:rsid w:val="00D3285A"/>
    <w:rsid w:val="00D32896"/>
    <w:rsid w:val="00D32E24"/>
    <w:rsid w:val="00D332F1"/>
    <w:rsid w:val="00D344DB"/>
    <w:rsid w:val="00D34970"/>
    <w:rsid w:val="00D36603"/>
    <w:rsid w:val="00D37500"/>
    <w:rsid w:val="00D377E5"/>
    <w:rsid w:val="00D378AD"/>
    <w:rsid w:val="00D4012B"/>
    <w:rsid w:val="00D4074E"/>
    <w:rsid w:val="00D411AC"/>
    <w:rsid w:val="00D4254F"/>
    <w:rsid w:val="00D43050"/>
    <w:rsid w:val="00D440B3"/>
    <w:rsid w:val="00D449D6"/>
    <w:rsid w:val="00D44B6B"/>
    <w:rsid w:val="00D4557C"/>
    <w:rsid w:val="00D45D4A"/>
    <w:rsid w:val="00D45E16"/>
    <w:rsid w:val="00D462DD"/>
    <w:rsid w:val="00D46C12"/>
    <w:rsid w:val="00D471F3"/>
    <w:rsid w:val="00D47775"/>
    <w:rsid w:val="00D50C43"/>
    <w:rsid w:val="00D524FB"/>
    <w:rsid w:val="00D543F5"/>
    <w:rsid w:val="00D546C2"/>
    <w:rsid w:val="00D54CC9"/>
    <w:rsid w:val="00D5516E"/>
    <w:rsid w:val="00D553BD"/>
    <w:rsid w:val="00D5591D"/>
    <w:rsid w:val="00D57002"/>
    <w:rsid w:val="00D577B8"/>
    <w:rsid w:val="00D57B1F"/>
    <w:rsid w:val="00D601D1"/>
    <w:rsid w:val="00D624AA"/>
    <w:rsid w:val="00D63A87"/>
    <w:rsid w:val="00D63B7C"/>
    <w:rsid w:val="00D6599A"/>
    <w:rsid w:val="00D6687B"/>
    <w:rsid w:val="00D66E80"/>
    <w:rsid w:val="00D6710D"/>
    <w:rsid w:val="00D70118"/>
    <w:rsid w:val="00D706B4"/>
    <w:rsid w:val="00D707D9"/>
    <w:rsid w:val="00D7100A"/>
    <w:rsid w:val="00D72230"/>
    <w:rsid w:val="00D748D4"/>
    <w:rsid w:val="00D74A0A"/>
    <w:rsid w:val="00D762E8"/>
    <w:rsid w:val="00D831A8"/>
    <w:rsid w:val="00D83650"/>
    <w:rsid w:val="00D8442B"/>
    <w:rsid w:val="00D85B6C"/>
    <w:rsid w:val="00D87A68"/>
    <w:rsid w:val="00D90108"/>
    <w:rsid w:val="00D91CF0"/>
    <w:rsid w:val="00D92502"/>
    <w:rsid w:val="00D94325"/>
    <w:rsid w:val="00D9490B"/>
    <w:rsid w:val="00D94B76"/>
    <w:rsid w:val="00D951AE"/>
    <w:rsid w:val="00D95738"/>
    <w:rsid w:val="00D95BC5"/>
    <w:rsid w:val="00D95C68"/>
    <w:rsid w:val="00D95D82"/>
    <w:rsid w:val="00D96656"/>
    <w:rsid w:val="00D968C0"/>
    <w:rsid w:val="00D97AD0"/>
    <w:rsid w:val="00DA0906"/>
    <w:rsid w:val="00DA0F15"/>
    <w:rsid w:val="00DA1F23"/>
    <w:rsid w:val="00DA2969"/>
    <w:rsid w:val="00DA331A"/>
    <w:rsid w:val="00DA398B"/>
    <w:rsid w:val="00DA455C"/>
    <w:rsid w:val="00DA49C4"/>
    <w:rsid w:val="00DA58CA"/>
    <w:rsid w:val="00DA5DD8"/>
    <w:rsid w:val="00DA715A"/>
    <w:rsid w:val="00DA7682"/>
    <w:rsid w:val="00DA7C00"/>
    <w:rsid w:val="00DB139F"/>
    <w:rsid w:val="00DB1B5E"/>
    <w:rsid w:val="00DB21E1"/>
    <w:rsid w:val="00DB2433"/>
    <w:rsid w:val="00DB292C"/>
    <w:rsid w:val="00DB2E1F"/>
    <w:rsid w:val="00DB31BA"/>
    <w:rsid w:val="00DB4130"/>
    <w:rsid w:val="00DB4C5D"/>
    <w:rsid w:val="00DB61ED"/>
    <w:rsid w:val="00DB6C33"/>
    <w:rsid w:val="00DB6C3D"/>
    <w:rsid w:val="00DC04F1"/>
    <w:rsid w:val="00DC0911"/>
    <w:rsid w:val="00DC1392"/>
    <w:rsid w:val="00DC2CC1"/>
    <w:rsid w:val="00DC3509"/>
    <w:rsid w:val="00DC419B"/>
    <w:rsid w:val="00DC7010"/>
    <w:rsid w:val="00DC7BDB"/>
    <w:rsid w:val="00DD03FE"/>
    <w:rsid w:val="00DD05FA"/>
    <w:rsid w:val="00DD0B0A"/>
    <w:rsid w:val="00DD11AE"/>
    <w:rsid w:val="00DD1B58"/>
    <w:rsid w:val="00DD64D7"/>
    <w:rsid w:val="00DD6649"/>
    <w:rsid w:val="00DD6FC3"/>
    <w:rsid w:val="00DE0073"/>
    <w:rsid w:val="00DE2541"/>
    <w:rsid w:val="00DE2992"/>
    <w:rsid w:val="00DE5413"/>
    <w:rsid w:val="00DE590B"/>
    <w:rsid w:val="00DE626E"/>
    <w:rsid w:val="00DE652D"/>
    <w:rsid w:val="00DE6DB0"/>
    <w:rsid w:val="00DE710E"/>
    <w:rsid w:val="00DE751E"/>
    <w:rsid w:val="00DE7C19"/>
    <w:rsid w:val="00DF0CAD"/>
    <w:rsid w:val="00DF137E"/>
    <w:rsid w:val="00DF1F8F"/>
    <w:rsid w:val="00DF2269"/>
    <w:rsid w:val="00DF261C"/>
    <w:rsid w:val="00DF26C5"/>
    <w:rsid w:val="00DF2DCD"/>
    <w:rsid w:val="00DF3811"/>
    <w:rsid w:val="00DF420A"/>
    <w:rsid w:val="00DF4DF7"/>
    <w:rsid w:val="00DF75C2"/>
    <w:rsid w:val="00DF7651"/>
    <w:rsid w:val="00E01832"/>
    <w:rsid w:val="00E01FA6"/>
    <w:rsid w:val="00E02E63"/>
    <w:rsid w:val="00E047F8"/>
    <w:rsid w:val="00E04D52"/>
    <w:rsid w:val="00E055B3"/>
    <w:rsid w:val="00E05A00"/>
    <w:rsid w:val="00E0626D"/>
    <w:rsid w:val="00E07269"/>
    <w:rsid w:val="00E1125D"/>
    <w:rsid w:val="00E11A34"/>
    <w:rsid w:val="00E11D21"/>
    <w:rsid w:val="00E11FA1"/>
    <w:rsid w:val="00E123D5"/>
    <w:rsid w:val="00E135D6"/>
    <w:rsid w:val="00E13ABE"/>
    <w:rsid w:val="00E13BA6"/>
    <w:rsid w:val="00E13F5D"/>
    <w:rsid w:val="00E14F08"/>
    <w:rsid w:val="00E15DFB"/>
    <w:rsid w:val="00E16841"/>
    <w:rsid w:val="00E17B05"/>
    <w:rsid w:val="00E21261"/>
    <w:rsid w:val="00E2136B"/>
    <w:rsid w:val="00E21980"/>
    <w:rsid w:val="00E225AC"/>
    <w:rsid w:val="00E2269E"/>
    <w:rsid w:val="00E23268"/>
    <w:rsid w:val="00E23FB8"/>
    <w:rsid w:val="00E244E9"/>
    <w:rsid w:val="00E253DF"/>
    <w:rsid w:val="00E26954"/>
    <w:rsid w:val="00E3027D"/>
    <w:rsid w:val="00E30957"/>
    <w:rsid w:val="00E3266E"/>
    <w:rsid w:val="00E32C18"/>
    <w:rsid w:val="00E331AE"/>
    <w:rsid w:val="00E331CF"/>
    <w:rsid w:val="00E33407"/>
    <w:rsid w:val="00E339E3"/>
    <w:rsid w:val="00E33AFE"/>
    <w:rsid w:val="00E33C49"/>
    <w:rsid w:val="00E35DED"/>
    <w:rsid w:val="00E3709B"/>
    <w:rsid w:val="00E37243"/>
    <w:rsid w:val="00E37E47"/>
    <w:rsid w:val="00E40019"/>
    <w:rsid w:val="00E410EF"/>
    <w:rsid w:val="00E42677"/>
    <w:rsid w:val="00E42B9E"/>
    <w:rsid w:val="00E4323C"/>
    <w:rsid w:val="00E446ED"/>
    <w:rsid w:val="00E44CA0"/>
    <w:rsid w:val="00E45BF2"/>
    <w:rsid w:val="00E45E76"/>
    <w:rsid w:val="00E46330"/>
    <w:rsid w:val="00E4659E"/>
    <w:rsid w:val="00E46D1B"/>
    <w:rsid w:val="00E47CE5"/>
    <w:rsid w:val="00E50077"/>
    <w:rsid w:val="00E509C5"/>
    <w:rsid w:val="00E50A86"/>
    <w:rsid w:val="00E51661"/>
    <w:rsid w:val="00E5166A"/>
    <w:rsid w:val="00E51FA6"/>
    <w:rsid w:val="00E530D5"/>
    <w:rsid w:val="00E554E5"/>
    <w:rsid w:val="00E572DA"/>
    <w:rsid w:val="00E60510"/>
    <w:rsid w:val="00E605C0"/>
    <w:rsid w:val="00E60963"/>
    <w:rsid w:val="00E60C8E"/>
    <w:rsid w:val="00E60CC6"/>
    <w:rsid w:val="00E61AC9"/>
    <w:rsid w:val="00E625F9"/>
    <w:rsid w:val="00E63034"/>
    <w:rsid w:val="00E63E35"/>
    <w:rsid w:val="00E643C0"/>
    <w:rsid w:val="00E70CCA"/>
    <w:rsid w:val="00E72EA4"/>
    <w:rsid w:val="00E73295"/>
    <w:rsid w:val="00E73CB2"/>
    <w:rsid w:val="00E7532A"/>
    <w:rsid w:val="00E75821"/>
    <w:rsid w:val="00E76292"/>
    <w:rsid w:val="00E805C4"/>
    <w:rsid w:val="00E815A9"/>
    <w:rsid w:val="00E81BD1"/>
    <w:rsid w:val="00E830B5"/>
    <w:rsid w:val="00E833DC"/>
    <w:rsid w:val="00E83E5A"/>
    <w:rsid w:val="00E85207"/>
    <w:rsid w:val="00E85682"/>
    <w:rsid w:val="00E85E58"/>
    <w:rsid w:val="00E8619B"/>
    <w:rsid w:val="00E9020B"/>
    <w:rsid w:val="00E904C8"/>
    <w:rsid w:val="00E912F8"/>
    <w:rsid w:val="00E921B9"/>
    <w:rsid w:val="00E930FB"/>
    <w:rsid w:val="00E94B89"/>
    <w:rsid w:val="00E95752"/>
    <w:rsid w:val="00E95A66"/>
    <w:rsid w:val="00E96109"/>
    <w:rsid w:val="00EA0627"/>
    <w:rsid w:val="00EA0AB3"/>
    <w:rsid w:val="00EA0D3F"/>
    <w:rsid w:val="00EA1C2F"/>
    <w:rsid w:val="00EA1E0F"/>
    <w:rsid w:val="00EA39AE"/>
    <w:rsid w:val="00EA3F3E"/>
    <w:rsid w:val="00EA58C8"/>
    <w:rsid w:val="00EA5BC5"/>
    <w:rsid w:val="00EA67C0"/>
    <w:rsid w:val="00EA6F7D"/>
    <w:rsid w:val="00EB038D"/>
    <w:rsid w:val="00EB1BF6"/>
    <w:rsid w:val="00EB338E"/>
    <w:rsid w:val="00EB354E"/>
    <w:rsid w:val="00EB3B77"/>
    <w:rsid w:val="00EB3C4B"/>
    <w:rsid w:val="00EB48B5"/>
    <w:rsid w:val="00EB49C6"/>
    <w:rsid w:val="00EB5104"/>
    <w:rsid w:val="00EB598B"/>
    <w:rsid w:val="00EB5E1D"/>
    <w:rsid w:val="00EB6817"/>
    <w:rsid w:val="00EB6D1F"/>
    <w:rsid w:val="00EB7A7F"/>
    <w:rsid w:val="00EC1C12"/>
    <w:rsid w:val="00EC535A"/>
    <w:rsid w:val="00EC546D"/>
    <w:rsid w:val="00EC5D23"/>
    <w:rsid w:val="00EC6512"/>
    <w:rsid w:val="00EC78A8"/>
    <w:rsid w:val="00ED1973"/>
    <w:rsid w:val="00ED1D46"/>
    <w:rsid w:val="00ED1FF9"/>
    <w:rsid w:val="00ED2772"/>
    <w:rsid w:val="00ED350B"/>
    <w:rsid w:val="00ED79B3"/>
    <w:rsid w:val="00EE04FA"/>
    <w:rsid w:val="00EE2291"/>
    <w:rsid w:val="00EE288C"/>
    <w:rsid w:val="00EE28C0"/>
    <w:rsid w:val="00EE35C7"/>
    <w:rsid w:val="00EE39DA"/>
    <w:rsid w:val="00EE3A56"/>
    <w:rsid w:val="00EE40E5"/>
    <w:rsid w:val="00EE4EA2"/>
    <w:rsid w:val="00EE5358"/>
    <w:rsid w:val="00EE5AF2"/>
    <w:rsid w:val="00EE6BBC"/>
    <w:rsid w:val="00EE7A60"/>
    <w:rsid w:val="00EE7FF6"/>
    <w:rsid w:val="00EF01BB"/>
    <w:rsid w:val="00EF0B33"/>
    <w:rsid w:val="00EF0B73"/>
    <w:rsid w:val="00EF128F"/>
    <w:rsid w:val="00EF27C6"/>
    <w:rsid w:val="00EF2881"/>
    <w:rsid w:val="00EF2CDE"/>
    <w:rsid w:val="00EF324A"/>
    <w:rsid w:val="00EF5DEA"/>
    <w:rsid w:val="00F00930"/>
    <w:rsid w:val="00F00964"/>
    <w:rsid w:val="00F02729"/>
    <w:rsid w:val="00F02BD5"/>
    <w:rsid w:val="00F03A9D"/>
    <w:rsid w:val="00F04AB4"/>
    <w:rsid w:val="00F04BAD"/>
    <w:rsid w:val="00F057BB"/>
    <w:rsid w:val="00F05926"/>
    <w:rsid w:val="00F05A12"/>
    <w:rsid w:val="00F10CF6"/>
    <w:rsid w:val="00F11060"/>
    <w:rsid w:val="00F1150B"/>
    <w:rsid w:val="00F1193A"/>
    <w:rsid w:val="00F125C0"/>
    <w:rsid w:val="00F135F0"/>
    <w:rsid w:val="00F148B5"/>
    <w:rsid w:val="00F14E3A"/>
    <w:rsid w:val="00F154D9"/>
    <w:rsid w:val="00F15A31"/>
    <w:rsid w:val="00F16088"/>
    <w:rsid w:val="00F17704"/>
    <w:rsid w:val="00F20F49"/>
    <w:rsid w:val="00F20FA3"/>
    <w:rsid w:val="00F220A2"/>
    <w:rsid w:val="00F229AF"/>
    <w:rsid w:val="00F22C4E"/>
    <w:rsid w:val="00F23AD6"/>
    <w:rsid w:val="00F24CE3"/>
    <w:rsid w:val="00F26761"/>
    <w:rsid w:val="00F267B7"/>
    <w:rsid w:val="00F27266"/>
    <w:rsid w:val="00F2743E"/>
    <w:rsid w:val="00F30400"/>
    <w:rsid w:val="00F30693"/>
    <w:rsid w:val="00F31F9F"/>
    <w:rsid w:val="00F323F3"/>
    <w:rsid w:val="00F324B2"/>
    <w:rsid w:val="00F327BC"/>
    <w:rsid w:val="00F3361B"/>
    <w:rsid w:val="00F3429E"/>
    <w:rsid w:val="00F34477"/>
    <w:rsid w:val="00F34CBE"/>
    <w:rsid w:val="00F36E8F"/>
    <w:rsid w:val="00F40D78"/>
    <w:rsid w:val="00F41796"/>
    <w:rsid w:val="00F423F8"/>
    <w:rsid w:val="00F4279E"/>
    <w:rsid w:val="00F43CA1"/>
    <w:rsid w:val="00F44FEE"/>
    <w:rsid w:val="00F453F7"/>
    <w:rsid w:val="00F45A18"/>
    <w:rsid w:val="00F463B9"/>
    <w:rsid w:val="00F4681F"/>
    <w:rsid w:val="00F46FF7"/>
    <w:rsid w:val="00F50905"/>
    <w:rsid w:val="00F50D41"/>
    <w:rsid w:val="00F51396"/>
    <w:rsid w:val="00F5141D"/>
    <w:rsid w:val="00F5223B"/>
    <w:rsid w:val="00F52655"/>
    <w:rsid w:val="00F526AC"/>
    <w:rsid w:val="00F52B74"/>
    <w:rsid w:val="00F531B7"/>
    <w:rsid w:val="00F53306"/>
    <w:rsid w:val="00F54554"/>
    <w:rsid w:val="00F549B3"/>
    <w:rsid w:val="00F54A81"/>
    <w:rsid w:val="00F55D5F"/>
    <w:rsid w:val="00F569AB"/>
    <w:rsid w:val="00F57910"/>
    <w:rsid w:val="00F60395"/>
    <w:rsid w:val="00F61530"/>
    <w:rsid w:val="00F635E2"/>
    <w:rsid w:val="00F638FA"/>
    <w:rsid w:val="00F63E84"/>
    <w:rsid w:val="00F64554"/>
    <w:rsid w:val="00F65484"/>
    <w:rsid w:val="00F658A4"/>
    <w:rsid w:val="00F668BA"/>
    <w:rsid w:val="00F67651"/>
    <w:rsid w:val="00F67716"/>
    <w:rsid w:val="00F67A7A"/>
    <w:rsid w:val="00F67CD3"/>
    <w:rsid w:val="00F7109E"/>
    <w:rsid w:val="00F7288E"/>
    <w:rsid w:val="00F74405"/>
    <w:rsid w:val="00F74820"/>
    <w:rsid w:val="00F7606B"/>
    <w:rsid w:val="00F76EA2"/>
    <w:rsid w:val="00F77427"/>
    <w:rsid w:val="00F807D9"/>
    <w:rsid w:val="00F8150C"/>
    <w:rsid w:val="00F825B2"/>
    <w:rsid w:val="00F864E5"/>
    <w:rsid w:val="00F86EEB"/>
    <w:rsid w:val="00F87372"/>
    <w:rsid w:val="00F87BD0"/>
    <w:rsid w:val="00F90590"/>
    <w:rsid w:val="00F906D5"/>
    <w:rsid w:val="00F91432"/>
    <w:rsid w:val="00F9152C"/>
    <w:rsid w:val="00F92E1B"/>
    <w:rsid w:val="00F94D1E"/>
    <w:rsid w:val="00F95388"/>
    <w:rsid w:val="00F95725"/>
    <w:rsid w:val="00F9600B"/>
    <w:rsid w:val="00F963F3"/>
    <w:rsid w:val="00F964E4"/>
    <w:rsid w:val="00F96D0F"/>
    <w:rsid w:val="00F97450"/>
    <w:rsid w:val="00FA03FD"/>
    <w:rsid w:val="00FA1AB2"/>
    <w:rsid w:val="00FA2BB3"/>
    <w:rsid w:val="00FA42A8"/>
    <w:rsid w:val="00FA5FF4"/>
    <w:rsid w:val="00FA6123"/>
    <w:rsid w:val="00FA69DA"/>
    <w:rsid w:val="00FA6F03"/>
    <w:rsid w:val="00FA7278"/>
    <w:rsid w:val="00FA73A8"/>
    <w:rsid w:val="00FA78E1"/>
    <w:rsid w:val="00FA7949"/>
    <w:rsid w:val="00FB07C3"/>
    <w:rsid w:val="00FB0D43"/>
    <w:rsid w:val="00FB0DB6"/>
    <w:rsid w:val="00FB1D4E"/>
    <w:rsid w:val="00FB4202"/>
    <w:rsid w:val="00FB57B8"/>
    <w:rsid w:val="00FB67FC"/>
    <w:rsid w:val="00FB6C19"/>
    <w:rsid w:val="00FC0B4F"/>
    <w:rsid w:val="00FC1FA3"/>
    <w:rsid w:val="00FC2C3C"/>
    <w:rsid w:val="00FC2EDB"/>
    <w:rsid w:val="00FC3071"/>
    <w:rsid w:val="00FC311B"/>
    <w:rsid w:val="00FC3D2F"/>
    <w:rsid w:val="00FC4664"/>
    <w:rsid w:val="00FC5FAF"/>
    <w:rsid w:val="00FC6FB0"/>
    <w:rsid w:val="00FD0831"/>
    <w:rsid w:val="00FD0AA4"/>
    <w:rsid w:val="00FD10E6"/>
    <w:rsid w:val="00FD1289"/>
    <w:rsid w:val="00FD1E23"/>
    <w:rsid w:val="00FD1F68"/>
    <w:rsid w:val="00FD2CE2"/>
    <w:rsid w:val="00FD379D"/>
    <w:rsid w:val="00FD3C85"/>
    <w:rsid w:val="00FD424F"/>
    <w:rsid w:val="00FD4C1C"/>
    <w:rsid w:val="00FD61D2"/>
    <w:rsid w:val="00FD646A"/>
    <w:rsid w:val="00FE01AE"/>
    <w:rsid w:val="00FE091E"/>
    <w:rsid w:val="00FE1195"/>
    <w:rsid w:val="00FE14EA"/>
    <w:rsid w:val="00FE1ECF"/>
    <w:rsid w:val="00FE2057"/>
    <w:rsid w:val="00FE338C"/>
    <w:rsid w:val="00FE48BC"/>
    <w:rsid w:val="00FE5407"/>
    <w:rsid w:val="00FE5C4F"/>
    <w:rsid w:val="00FE75A2"/>
    <w:rsid w:val="00FF0715"/>
    <w:rsid w:val="00FF4267"/>
    <w:rsid w:val="00FF556D"/>
    <w:rsid w:val="00FF6024"/>
    <w:rsid w:val="00FF6BA7"/>
    <w:rsid w:val="00FF7598"/>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0C770"/>
  <w15:docId w15:val="{36B4858C-C24D-4975-9CCC-860D196E0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C30"/>
  </w:style>
  <w:style w:type="paragraph" w:styleId="Heading1">
    <w:name w:val="heading 1"/>
    <w:basedOn w:val="Normal"/>
    <w:next w:val="Normal"/>
    <w:link w:val="Heading1Char"/>
    <w:uiPriority w:val="9"/>
    <w:qFormat/>
    <w:rsid w:val="00CE30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3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3C7"/>
  </w:style>
  <w:style w:type="paragraph" w:styleId="Footer">
    <w:name w:val="footer"/>
    <w:basedOn w:val="Normal"/>
    <w:link w:val="FooterChar"/>
    <w:uiPriority w:val="99"/>
    <w:unhideWhenUsed/>
    <w:rsid w:val="006823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3C7"/>
  </w:style>
  <w:style w:type="paragraph" w:styleId="BalloonText">
    <w:name w:val="Balloon Text"/>
    <w:basedOn w:val="Normal"/>
    <w:link w:val="BalloonTextChar"/>
    <w:uiPriority w:val="99"/>
    <w:semiHidden/>
    <w:unhideWhenUsed/>
    <w:rsid w:val="006823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3C7"/>
    <w:rPr>
      <w:rFonts w:ascii="Tahoma" w:hAnsi="Tahoma" w:cs="Tahoma"/>
      <w:sz w:val="16"/>
      <w:szCs w:val="16"/>
    </w:rPr>
  </w:style>
  <w:style w:type="table" w:styleId="TableGrid">
    <w:name w:val="Table Grid"/>
    <w:basedOn w:val="TableNormal"/>
    <w:uiPriority w:val="59"/>
    <w:rsid w:val="00682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5B2F"/>
    <w:pPr>
      <w:ind w:left="720"/>
      <w:contextualSpacing/>
    </w:pPr>
  </w:style>
  <w:style w:type="paragraph" w:styleId="BodyText">
    <w:name w:val="Body Text"/>
    <w:basedOn w:val="Normal"/>
    <w:link w:val="BodyTextChar"/>
    <w:uiPriority w:val="99"/>
    <w:semiHidden/>
    <w:unhideWhenUsed/>
    <w:rsid w:val="00337F50"/>
    <w:pPr>
      <w:spacing w:after="120"/>
    </w:pPr>
  </w:style>
  <w:style w:type="character" w:customStyle="1" w:styleId="BodyTextChar">
    <w:name w:val="Body Text Char"/>
    <w:basedOn w:val="DefaultParagraphFont"/>
    <w:link w:val="BodyText"/>
    <w:uiPriority w:val="99"/>
    <w:semiHidden/>
    <w:rsid w:val="00337F50"/>
  </w:style>
  <w:style w:type="paragraph" w:styleId="NormalWeb">
    <w:name w:val="Normal (Web)"/>
    <w:basedOn w:val="Normal"/>
    <w:uiPriority w:val="99"/>
    <w:semiHidden/>
    <w:unhideWhenUsed/>
    <w:rsid w:val="004E5268"/>
    <w:rPr>
      <w:rFonts w:ascii="Times New Roman" w:hAnsi="Times New Roman" w:cs="Times New Roman"/>
      <w:sz w:val="24"/>
      <w:szCs w:val="24"/>
    </w:rPr>
  </w:style>
  <w:style w:type="paragraph" w:styleId="PlainText">
    <w:name w:val="Plain Text"/>
    <w:basedOn w:val="Normal"/>
    <w:link w:val="PlainTextChar"/>
    <w:uiPriority w:val="99"/>
    <w:unhideWhenUsed/>
    <w:rsid w:val="009A4C83"/>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9A4C83"/>
    <w:rPr>
      <w:rFonts w:ascii="Calibri" w:eastAsia="Calibri" w:hAnsi="Calibri" w:cs="Times New Roman"/>
      <w:szCs w:val="21"/>
    </w:rPr>
  </w:style>
  <w:style w:type="paragraph" w:customStyle="1" w:styleId="p1">
    <w:name w:val="p1"/>
    <w:basedOn w:val="Normal"/>
    <w:rsid w:val="0036046E"/>
    <w:pPr>
      <w:spacing w:after="0" w:line="240" w:lineRule="auto"/>
    </w:pPr>
    <w:rPr>
      <w:rFonts w:ascii=".SF UI Text" w:hAnsi=".SF UI Text" w:cs="Times New Roman"/>
      <w:color w:val="454545"/>
      <w:sz w:val="26"/>
      <w:szCs w:val="26"/>
      <w:lang w:val="en-US"/>
    </w:rPr>
  </w:style>
  <w:style w:type="character" w:customStyle="1" w:styleId="s1">
    <w:name w:val="s1"/>
    <w:basedOn w:val="DefaultParagraphFont"/>
    <w:rsid w:val="0036046E"/>
    <w:rPr>
      <w:rFonts w:ascii=".SFUIText-Regular" w:hAnsi=".SFUIText-Regular" w:hint="default"/>
      <w:b w:val="0"/>
      <w:bCs w:val="0"/>
      <w:i w:val="0"/>
      <w:iCs w:val="0"/>
      <w:sz w:val="34"/>
      <w:szCs w:val="34"/>
    </w:rPr>
  </w:style>
  <w:style w:type="character" w:customStyle="1" w:styleId="apple-converted-space">
    <w:name w:val="apple-converted-space"/>
    <w:basedOn w:val="DefaultParagraphFont"/>
    <w:rsid w:val="0036046E"/>
  </w:style>
  <w:style w:type="paragraph" w:customStyle="1" w:styleId="ColorfulList-Accent11">
    <w:name w:val="Colorful List - Accent 11"/>
    <w:basedOn w:val="Normal"/>
    <w:uiPriority w:val="34"/>
    <w:qFormat/>
    <w:rsid w:val="00386F39"/>
    <w:pPr>
      <w:ind w:left="720"/>
    </w:pPr>
    <w:rPr>
      <w:rFonts w:ascii="Arial" w:eastAsia="Calibri" w:hAnsi="Arial" w:cs="Times New Roman"/>
    </w:rPr>
  </w:style>
  <w:style w:type="character" w:customStyle="1" w:styleId="Heading1Char">
    <w:name w:val="Heading 1 Char"/>
    <w:basedOn w:val="DefaultParagraphFont"/>
    <w:link w:val="Heading1"/>
    <w:uiPriority w:val="9"/>
    <w:rsid w:val="00CE304F"/>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621FBB"/>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F03A9D"/>
    <w:rPr>
      <w:sz w:val="16"/>
      <w:szCs w:val="16"/>
    </w:rPr>
  </w:style>
  <w:style w:type="paragraph" w:styleId="CommentText">
    <w:name w:val="annotation text"/>
    <w:basedOn w:val="Normal"/>
    <w:link w:val="CommentTextChar"/>
    <w:uiPriority w:val="99"/>
    <w:unhideWhenUsed/>
    <w:rsid w:val="00F03A9D"/>
    <w:pPr>
      <w:spacing w:line="240" w:lineRule="auto"/>
    </w:pPr>
    <w:rPr>
      <w:sz w:val="20"/>
      <w:szCs w:val="20"/>
    </w:rPr>
  </w:style>
  <w:style w:type="character" w:customStyle="1" w:styleId="CommentTextChar">
    <w:name w:val="Comment Text Char"/>
    <w:basedOn w:val="DefaultParagraphFont"/>
    <w:link w:val="CommentText"/>
    <w:uiPriority w:val="99"/>
    <w:rsid w:val="00F03A9D"/>
    <w:rPr>
      <w:sz w:val="20"/>
      <w:szCs w:val="20"/>
    </w:rPr>
  </w:style>
  <w:style w:type="paragraph" w:styleId="CommentSubject">
    <w:name w:val="annotation subject"/>
    <w:basedOn w:val="CommentText"/>
    <w:next w:val="CommentText"/>
    <w:link w:val="CommentSubjectChar"/>
    <w:uiPriority w:val="99"/>
    <w:semiHidden/>
    <w:unhideWhenUsed/>
    <w:rsid w:val="00F03A9D"/>
    <w:rPr>
      <w:b/>
      <w:bCs/>
    </w:rPr>
  </w:style>
  <w:style w:type="character" w:customStyle="1" w:styleId="CommentSubjectChar">
    <w:name w:val="Comment Subject Char"/>
    <w:basedOn w:val="CommentTextChar"/>
    <w:link w:val="CommentSubject"/>
    <w:uiPriority w:val="99"/>
    <w:semiHidden/>
    <w:rsid w:val="00F03A9D"/>
    <w:rPr>
      <w:b/>
      <w:bCs/>
      <w:sz w:val="20"/>
      <w:szCs w:val="20"/>
    </w:rPr>
  </w:style>
  <w:style w:type="paragraph" w:styleId="Revision">
    <w:name w:val="Revision"/>
    <w:hidden/>
    <w:uiPriority w:val="99"/>
    <w:semiHidden/>
    <w:rsid w:val="000B27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6911">
      <w:bodyDiv w:val="1"/>
      <w:marLeft w:val="0"/>
      <w:marRight w:val="0"/>
      <w:marTop w:val="0"/>
      <w:marBottom w:val="0"/>
      <w:divBdr>
        <w:top w:val="none" w:sz="0" w:space="0" w:color="auto"/>
        <w:left w:val="none" w:sz="0" w:space="0" w:color="auto"/>
        <w:bottom w:val="none" w:sz="0" w:space="0" w:color="auto"/>
        <w:right w:val="none" w:sz="0" w:space="0" w:color="auto"/>
      </w:divBdr>
    </w:div>
    <w:div w:id="13189571">
      <w:bodyDiv w:val="1"/>
      <w:marLeft w:val="0"/>
      <w:marRight w:val="0"/>
      <w:marTop w:val="0"/>
      <w:marBottom w:val="0"/>
      <w:divBdr>
        <w:top w:val="none" w:sz="0" w:space="0" w:color="auto"/>
        <w:left w:val="none" w:sz="0" w:space="0" w:color="auto"/>
        <w:bottom w:val="none" w:sz="0" w:space="0" w:color="auto"/>
        <w:right w:val="none" w:sz="0" w:space="0" w:color="auto"/>
      </w:divBdr>
    </w:div>
    <w:div w:id="27528367">
      <w:bodyDiv w:val="1"/>
      <w:marLeft w:val="0"/>
      <w:marRight w:val="0"/>
      <w:marTop w:val="0"/>
      <w:marBottom w:val="0"/>
      <w:divBdr>
        <w:top w:val="none" w:sz="0" w:space="0" w:color="auto"/>
        <w:left w:val="none" w:sz="0" w:space="0" w:color="auto"/>
        <w:bottom w:val="none" w:sz="0" w:space="0" w:color="auto"/>
        <w:right w:val="none" w:sz="0" w:space="0" w:color="auto"/>
      </w:divBdr>
    </w:div>
    <w:div w:id="128322356">
      <w:bodyDiv w:val="1"/>
      <w:marLeft w:val="0"/>
      <w:marRight w:val="0"/>
      <w:marTop w:val="0"/>
      <w:marBottom w:val="0"/>
      <w:divBdr>
        <w:top w:val="none" w:sz="0" w:space="0" w:color="auto"/>
        <w:left w:val="none" w:sz="0" w:space="0" w:color="auto"/>
        <w:bottom w:val="none" w:sz="0" w:space="0" w:color="auto"/>
        <w:right w:val="none" w:sz="0" w:space="0" w:color="auto"/>
      </w:divBdr>
    </w:div>
    <w:div w:id="159741209">
      <w:bodyDiv w:val="1"/>
      <w:marLeft w:val="0"/>
      <w:marRight w:val="0"/>
      <w:marTop w:val="0"/>
      <w:marBottom w:val="0"/>
      <w:divBdr>
        <w:top w:val="none" w:sz="0" w:space="0" w:color="auto"/>
        <w:left w:val="none" w:sz="0" w:space="0" w:color="auto"/>
        <w:bottom w:val="none" w:sz="0" w:space="0" w:color="auto"/>
        <w:right w:val="none" w:sz="0" w:space="0" w:color="auto"/>
      </w:divBdr>
    </w:div>
    <w:div w:id="172696030">
      <w:bodyDiv w:val="1"/>
      <w:marLeft w:val="0"/>
      <w:marRight w:val="0"/>
      <w:marTop w:val="0"/>
      <w:marBottom w:val="0"/>
      <w:divBdr>
        <w:top w:val="none" w:sz="0" w:space="0" w:color="auto"/>
        <w:left w:val="none" w:sz="0" w:space="0" w:color="auto"/>
        <w:bottom w:val="none" w:sz="0" w:space="0" w:color="auto"/>
        <w:right w:val="none" w:sz="0" w:space="0" w:color="auto"/>
      </w:divBdr>
    </w:div>
    <w:div w:id="291833145">
      <w:bodyDiv w:val="1"/>
      <w:marLeft w:val="0"/>
      <w:marRight w:val="0"/>
      <w:marTop w:val="0"/>
      <w:marBottom w:val="0"/>
      <w:divBdr>
        <w:top w:val="none" w:sz="0" w:space="0" w:color="auto"/>
        <w:left w:val="none" w:sz="0" w:space="0" w:color="auto"/>
        <w:bottom w:val="none" w:sz="0" w:space="0" w:color="auto"/>
        <w:right w:val="none" w:sz="0" w:space="0" w:color="auto"/>
      </w:divBdr>
    </w:div>
    <w:div w:id="305283041">
      <w:bodyDiv w:val="1"/>
      <w:marLeft w:val="0"/>
      <w:marRight w:val="0"/>
      <w:marTop w:val="0"/>
      <w:marBottom w:val="0"/>
      <w:divBdr>
        <w:top w:val="none" w:sz="0" w:space="0" w:color="auto"/>
        <w:left w:val="none" w:sz="0" w:space="0" w:color="auto"/>
        <w:bottom w:val="none" w:sz="0" w:space="0" w:color="auto"/>
        <w:right w:val="none" w:sz="0" w:space="0" w:color="auto"/>
      </w:divBdr>
    </w:div>
    <w:div w:id="420178259">
      <w:bodyDiv w:val="1"/>
      <w:marLeft w:val="0"/>
      <w:marRight w:val="0"/>
      <w:marTop w:val="0"/>
      <w:marBottom w:val="0"/>
      <w:divBdr>
        <w:top w:val="none" w:sz="0" w:space="0" w:color="auto"/>
        <w:left w:val="none" w:sz="0" w:space="0" w:color="auto"/>
        <w:bottom w:val="none" w:sz="0" w:space="0" w:color="auto"/>
        <w:right w:val="none" w:sz="0" w:space="0" w:color="auto"/>
      </w:divBdr>
    </w:div>
    <w:div w:id="433984915">
      <w:bodyDiv w:val="1"/>
      <w:marLeft w:val="0"/>
      <w:marRight w:val="0"/>
      <w:marTop w:val="0"/>
      <w:marBottom w:val="0"/>
      <w:divBdr>
        <w:top w:val="none" w:sz="0" w:space="0" w:color="auto"/>
        <w:left w:val="none" w:sz="0" w:space="0" w:color="auto"/>
        <w:bottom w:val="none" w:sz="0" w:space="0" w:color="auto"/>
        <w:right w:val="none" w:sz="0" w:space="0" w:color="auto"/>
      </w:divBdr>
      <w:divsChild>
        <w:div w:id="1124419558">
          <w:marLeft w:val="547"/>
          <w:marRight w:val="0"/>
          <w:marTop w:val="0"/>
          <w:marBottom w:val="0"/>
          <w:divBdr>
            <w:top w:val="none" w:sz="0" w:space="0" w:color="auto"/>
            <w:left w:val="none" w:sz="0" w:space="0" w:color="auto"/>
            <w:bottom w:val="none" w:sz="0" w:space="0" w:color="auto"/>
            <w:right w:val="none" w:sz="0" w:space="0" w:color="auto"/>
          </w:divBdr>
        </w:div>
        <w:div w:id="1163276080">
          <w:marLeft w:val="547"/>
          <w:marRight w:val="0"/>
          <w:marTop w:val="0"/>
          <w:marBottom w:val="0"/>
          <w:divBdr>
            <w:top w:val="none" w:sz="0" w:space="0" w:color="auto"/>
            <w:left w:val="none" w:sz="0" w:space="0" w:color="auto"/>
            <w:bottom w:val="none" w:sz="0" w:space="0" w:color="auto"/>
            <w:right w:val="none" w:sz="0" w:space="0" w:color="auto"/>
          </w:divBdr>
        </w:div>
        <w:div w:id="1392270112">
          <w:marLeft w:val="547"/>
          <w:marRight w:val="0"/>
          <w:marTop w:val="0"/>
          <w:marBottom w:val="0"/>
          <w:divBdr>
            <w:top w:val="none" w:sz="0" w:space="0" w:color="auto"/>
            <w:left w:val="none" w:sz="0" w:space="0" w:color="auto"/>
            <w:bottom w:val="none" w:sz="0" w:space="0" w:color="auto"/>
            <w:right w:val="none" w:sz="0" w:space="0" w:color="auto"/>
          </w:divBdr>
        </w:div>
        <w:div w:id="1690182926">
          <w:marLeft w:val="547"/>
          <w:marRight w:val="0"/>
          <w:marTop w:val="0"/>
          <w:marBottom w:val="0"/>
          <w:divBdr>
            <w:top w:val="none" w:sz="0" w:space="0" w:color="auto"/>
            <w:left w:val="none" w:sz="0" w:space="0" w:color="auto"/>
            <w:bottom w:val="none" w:sz="0" w:space="0" w:color="auto"/>
            <w:right w:val="none" w:sz="0" w:space="0" w:color="auto"/>
          </w:divBdr>
        </w:div>
      </w:divsChild>
    </w:div>
    <w:div w:id="476336636">
      <w:bodyDiv w:val="1"/>
      <w:marLeft w:val="0"/>
      <w:marRight w:val="0"/>
      <w:marTop w:val="0"/>
      <w:marBottom w:val="0"/>
      <w:divBdr>
        <w:top w:val="none" w:sz="0" w:space="0" w:color="auto"/>
        <w:left w:val="none" w:sz="0" w:space="0" w:color="auto"/>
        <w:bottom w:val="none" w:sz="0" w:space="0" w:color="auto"/>
        <w:right w:val="none" w:sz="0" w:space="0" w:color="auto"/>
      </w:divBdr>
    </w:div>
    <w:div w:id="492720924">
      <w:bodyDiv w:val="1"/>
      <w:marLeft w:val="0"/>
      <w:marRight w:val="0"/>
      <w:marTop w:val="0"/>
      <w:marBottom w:val="0"/>
      <w:divBdr>
        <w:top w:val="none" w:sz="0" w:space="0" w:color="auto"/>
        <w:left w:val="none" w:sz="0" w:space="0" w:color="auto"/>
        <w:bottom w:val="none" w:sz="0" w:space="0" w:color="auto"/>
        <w:right w:val="none" w:sz="0" w:space="0" w:color="auto"/>
      </w:divBdr>
    </w:div>
    <w:div w:id="499202025">
      <w:bodyDiv w:val="1"/>
      <w:marLeft w:val="0"/>
      <w:marRight w:val="0"/>
      <w:marTop w:val="0"/>
      <w:marBottom w:val="0"/>
      <w:divBdr>
        <w:top w:val="none" w:sz="0" w:space="0" w:color="auto"/>
        <w:left w:val="none" w:sz="0" w:space="0" w:color="auto"/>
        <w:bottom w:val="none" w:sz="0" w:space="0" w:color="auto"/>
        <w:right w:val="none" w:sz="0" w:space="0" w:color="auto"/>
      </w:divBdr>
    </w:div>
    <w:div w:id="607737317">
      <w:bodyDiv w:val="1"/>
      <w:marLeft w:val="0"/>
      <w:marRight w:val="0"/>
      <w:marTop w:val="0"/>
      <w:marBottom w:val="0"/>
      <w:divBdr>
        <w:top w:val="none" w:sz="0" w:space="0" w:color="auto"/>
        <w:left w:val="none" w:sz="0" w:space="0" w:color="auto"/>
        <w:bottom w:val="none" w:sz="0" w:space="0" w:color="auto"/>
        <w:right w:val="none" w:sz="0" w:space="0" w:color="auto"/>
      </w:divBdr>
    </w:div>
    <w:div w:id="642271826">
      <w:bodyDiv w:val="1"/>
      <w:marLeft w:val="0"/>
      <w:marRight w:val="0"/>
      <w:marTop w:val="0"/>
      <w:marBottom w:val="0"/>
      <w:divBdr>
        <w:top w:val="none" w:sz="0" w:space="0" w:color="auto"/>
        <w:left w:val="none" w:sz="0" w:space="0" w:color="auto"/>
        <w:bottom w:val="none" w:sz="0" w:space="0" w:color="auto"/>
        <w:right w:val="none" w:sz="0" w:space="0" w:color="auto"/>
      </w:divBdr>
    </w:div>
    <w:div w:id="643586727">
      <w:bodyDiv w:val="1"/>
      <w:marLeft w:val="0"/>
      <w:marRight w:val="0"/>
      <w:marTop w:val="0"/>
      <w:marBottom w:val="0"/>
      <w:divBdr>
        <w:top w:val="none" w:sz="0" w:space="0" w:color="auto"/>
        <w:left w:val="none" w:sz="0" w:space="0" w:color="auto"/>
        <w:bottom w:val="none" w:sz="0" w:space="0" w:color="auto"/>
        <w:right w:val="none" w:sz="0" w:space="0" w:color="auto"/>
      </w:divBdr>
    </w:div>
    <w:div w:id="653415282">
      <w:bodyDiv w:val="1"/>
      <w:marLeft w:val="0"/>
      <w:marRight w:val="0"/>
      <w:marTop w:val="0"/>
      <w:marBottom w:val="0"/>
      <w:divBdr>
        <w:top w:val="none" w:sz="0" w:space="0" w:color="auto"/>
        <w:left w:val="none" w:sz="0" w:space="0" w:color="auto"/>
        <w:bottom w:val="none" w:sz="0" w:space="0" w:color="auto"/>
        <w:right w:val="none" w:sz="0" w:space="0" w:color="auto"/>
      </w:divBdr>
    </w:div>
    <w:div w:id="689574457">
      <w:bodyDiv w:val="1"/>
      <w:marLeft w:val="0"/>
      <w:marRight w:val="0"/>
      <w:marTop w:val="0"/>
      <w:marBottom w:val="0"/>
      <w:divBdr>
        <w:top w:val="none" w:sz="0" w:space="0" w:color="auto"/>
        <w:left w:val="none" w:sz="0" w:space="0" w:color="auto"/>
        <w:bottom w:val="none" w:sz="0" w:space="0" w:color="auto"/>
        <w:right w:val="none" w:sz="0" w:space="0" w:color="auto"/>
      </w:divBdr>
    </w:div>
    <w:div w:id="697892890">
      <w:bodyDiv w:val="1"/>
      <w:marLeft w:val="0"/>
      <w:marRight w:val="0"/>
      <w:marTop w:val="0"/>
      <w:marBottom w:val="0"/>
      <w:divBdr>
        <w:top w:val="none" w:sz="0" w:space="0" w:color="auto"/>
        <w:left w:val="none" w:sz="0" w:space="0" w:color="auto"/>
        <w:bottom w:val="none" w:sz="0" w:space="0" w:color="auto"/>
        <w:right w:val="none" w:sz="0" w:space="0" w:color="auto"/>
      </w:divBdr>
      <w:divsChild>
        <w:div w:id="250621983">
          <w:marLeft w:val="547"/>
          <w:marRight w:val="0"/>
          <w:marTop w:val="0"/>
          <w:marBottom w:val="0"/>
          <w:divBdr>
            <w:top w:val="none" w:sz="0" w:space="0" w:color="auto"/>
            <w:left w:val="none" w:sz="0" w:space="0" w:color="auto"/>
            <w:bottom w:val="none" w:sz="0" w:space="0" w:color="auto"/>
            <w:right w:val="none" w:sz="0" w:space="0" w:color="auto"/>
          </w:divBdr>
        </w:div>
        <w:div w:id="988679858">
          <w:marLeft w:val="547"/>
          <w:marRight w:val="0"/>
          <w:marTop w:val="0"/>
          <w:marBottom w:val="0"/>
          <w:divBdr>
            <w:top w:val="none" w:sz="0" w:space="0" w:color="auto"/>
            <w:left w:val="none" w:sz="0" w:space="0" w:color="auto"/>
            <w:bottom w:val="none" w:sz="0" w:space="0" w:color="auto"/>
            <w:right w:val="none" w:sz="0" w:space="0" w:color="auto"/>
          </w:divBdr>
        </w:div>
      </w:divsChild>
    </w:div>
    <w:div w:id="718019928">
      <w:bodyDiv w:val="1"/>
      <w:marLeft w:val="0"/>
      <w:marRight w:val="0"/>
      <w:marTop w:val="0"/>
      <w:marBottom w:val="0"/>
      <w:divBdr>
        <w:top w:val="none" w:sz="0" w:space="0" w:color="auto"/>
        <w:left w:val="none" w:sz="0" w:space="0" w:color="auto"/>
        <w:bottom w:val="none" w:sz="0" w:space="0" w:color="auto"/>
        <w:right w:val="none" w:sz="0" w:space="0" w:color="auto"/>
      </w:divBdr>
      <w:divsChild>
        <w:div w:id="353846512">
          <w:marLeft w:val="547"/>
          <w:marRight w:val="0"/>
          <w:marTop w:val="0"/>
          <w:marBottom w:val="0"/>
          <w:divBdr>
            <w:top w:val="none" w:sz="0" w:space="0" w:color="auto"/>
            <w:left w:val="none" w:sz="0" w:space="0" w:color="auto"/>
            <w:bottom w:val="none" w:sz="0" w:space="0" w:color="auto"/>
            <w:right w:val="none" w:sz="0" w:space="0" w:color="auto"/>
          </w:divBdr>
        </w:div>
        <w:div w:id="927546066">
          <w:marLeft w:val="547"/>
          <w:marRight w:val="0"/>
          <w:marTop w:val="0"/>
          <w:marBottom w:val="0"/>
          <w:divBdr>
            <w:top w:val="none" w:sz="0" w:space="0" w:color="auto"/>
            <w:left w:val="none" w:sz="0" w:space="0" w:color="auto"/>
            <w:bottom w:val="none" w:sz="0" w:space="0" w:color="auto"/>
            <w:right w:val="none" w:sz="0" w:space="0" w:color="auto"/>
          </w:divBdr>
        </w:div>
      </w:divsChild>
    </w:div>
    <w:div w:id="729696978">
      <w:bodyDiv w:val="1"/>
      <w:marLeft w:val="0"/>
      <w:marRight w:val="0"/>
      <w:marTop w:val="0"/>
      <w:marBottom w:val="0"/>
      <w:divBdr>
        <w:top w:val="none" w:sz="0" w:space="0" w:color="auto"/>
        <w:left w:val="none" w:sz="0" w:space="0" w:color="auto"/>
        <w:bottom w:val="none" w:sz="0" w:space="0" w:color="auto"/>
        <w:right w:val="none" w:sz="0" w:space="0" w:color="auto"/>
      </w:divBdr>
    </w:div>
    <w:div w:id="757023655">
      <w:bodyDiv w:val="1"/>
      <w:marLeft w:val="0"/>
      <w:marRight w:val="0"/>
      <w:marTop w:val="0"/>
      <w:marBottom w:val="0"/>
      <w:divBdr>
        <w:top w:val="none" w:sz="0" w:space="0" w:color="auto"/>
        <w:left w:val="none" w:sz="0" w:space="0" w:color="auto"/>
        <w:bottom w:val="none" w:sz="0" w:space="0" w:color="auto"/>
        <w:right w:val="none" w:sz="0" w:space="0" w:color="auto"/>
      </w:divBdr>
    </w:div>
    <w:div w:id="806123231">
      <w:bodyDiv w:val="1"/>
      <w:marLeft w:val="0"/>
      <w:marRight w:val="0"/>
      <w:marTop w:val="0"/>
      <w:marBottom w:val="0"/>
      <w:divBdr>
        <w:top w:val="none" w:sz="0" w:space="0" w:color="auto"/>
        <w:left w:val="none" w:sz="0" w:space="0" w:color="auto"/>
        <w:bottom w:val="none" w:sz="0" w:space="0" w:color="auto"/>
        <w:right w:val="none" w:sz="0" w:space="0" w:color="auto"/>
      </w:divBdr>
    </w:div>
    <w:div w:id="832330701">
      <w:bodyDiv w:val="1"/>
      <w:marLeft w:val="0"/>
      <w:marRight w:val="0"/>
      <w:marTop w:val="0"/>
      <w:marBottom w:val="0"/>
      <w:divBdr>
        <w:top w:val="none" w:sz="0" w:space="0" w:color="auto"/>
        <w:left w:val="none" w:sz="0" w:space="0" w:color="auto"/>
        <w:bottom w:val="none" w:sz="0" w:space="0" w:color="auto"/>
        <w:right w:val="none" w:sz="0" w:space="0" w:color="auto"/>
      </w:divBdr>
    </w:div>
    <w:div w:id="833960300">
      <w:bodyDiv w:val="1"/>
      <w:marLeft w:val="0"/>
      <w:marRight w:val="0"/>
      <w:marTop w:val="0"/>
      <w:marBottom w:val="0"/>
      <w:divBdr>
        <w:top w:val="none" w:sz="0" w:space="0" w:color="auto"/>
        <w:left w:val="none" w:sz="0" w:space="0" w:color="auto"/>
        <w:bottom w:val="none" w:sz="0" w:space="0" w:color="auto"/>
        <w:right w:val="none" w:sz="0" w:space="0" w:color="auto"/>
      </w:divBdr>
    </w:div>
    <w:div w:id="835805468">
      <w:bodyDiv w:val="1"/>
      <w:marLeft w:val="0"/>
      <w:marRight w:val="0"/>
      <w:marTop w:val="0"/>
      <w:marBottom w:val="0"/>
      <w:divBdr>
        <w:top w:val="none" w:sz="0" w:space="0" w:color="auto"/>
        <w:left w:val="none" w:sz="0" w:space="0" w:color="auto"/>
        <w:bottom w:val="none" w:sz="0" w:space="0" w:color="auto"/>
        <w:right w:val="none" w:sz="0" w:space="0" w:color="auto"/>
      </w:divBdr>
    </w:div>
    <w:div w:id="890458973">
      <w:bodyDiv w:val="1"/>
      <w:marLeft w:val="0"/>
      <w:marRight w:val="0"/>
      <w:marTop w:val="0"/>
      <w:marBottom w:val="0"/>
      <w:divBdr>
        <w:top w:val="none" w:sz="0" w:space="0" w:color="auto"/>
        <w:left w:val="none" w:sz="0" w:space="0" w:color="auto"/>
        <w:bottom w:val="none" w:sz="0" w:space="0" w:color="auto"/>
        <w:right w:val="none" w:sz="0" w:space="0" w:color="auto"/>
      </w:divBdr>
    </w:div>
    <w:div w:id="897009353">
      <w:bodyDiv w:val="1"/>
      <w:marLeft w:val="0"/>
      <w:marRight w:val="0"/>
      <w:marTop w:val="0"/>
      <w:marBottom w:val="0"/>
      <w:divBdr>
        <w:top w:val="none" w:sz="0" w:space="0" w:color="auto"/>
        <w:left w:val="none" w:sz="0" w:space="0" w:color="auto"/>
        <w:bottom w:val="none" w:sz="0" w:space="0" w:color="auto"/>
        <w:right w:val="none" w:sz="0" w:space="0" w:color="auto"/>
      </w:divBdr>
    </w:div>
    <w:div w:id="918367238">
      <w:bodyDiv w:val="1"/>
      <w:marLeft w:val="0"/>
      <w:marRight w:val="0"/>
      <w:marTop w:val="0"/>
      <w:marBottom w:val="0"/>
      <w:divBdr>
        <w:top w:val="none" w:sz="0" w:space="0" w:color="auto"/>
        <w:left w:val="none" w:sz="0" w:space="0" w:color="auto"/>
        <w:bottom w:val="none" w:sz="0" w:space="0" w:color="auto"/>
        <w:right w:val="none" w:sz="0" w:space="0" w:color="auto"/>
      </w:divBdr>
    </w:div>
    <w:div w:id="970020245">
      <w:bodyDiv w:val="1"/>
      <w:marLeft w:val="0"/>
      <w:marRight w:val="0"/>
      <w:marTop w:val="0"/>
      <w:marBottom w:val="0"/>
      <w:divBdr>
        <w:top w:val="none" w:sz="0" w:space="0" w:color="auto"/>
        <w:left w:val="none" w:sz="0" w:space="0" w:color="auto"/>
        <w:bottom w:val="none" w:sz="0" w:space="0" w:color="auto"/>
        <w:right w:val="none" w:sz="0" w:space="0" w:color="auto"/>
      </w:divBdr>
    </w:div>
    <w:div w:id="989402325">
      <w:bodyDiv w:val="1"/>
      <w:marLeft w:val="0"/>
      <w:marRight w:val="0"/>
      <w:marTop w:val="0"/>
      <w:marBottom w:val="0"/>
      <w:divBdr>
        <w:top w:val="none" w:sz="0" w:space="0" w:color="auto"/>
        <w:left w:val="none" w:sz="0" w:space="0" w:color="auto"/>
        <w:bottom w:val="none" w:sz="0" w:space="0" w:color="auto"/>
        <w:right w:val="none" w:sz="0" w:space="0" w:color="auto"/>
      </w:divBdr>
    </w:div>
    <w:div w:id="1014379857">
      <w:bodyDiv w:val="1"/>
      <w:marLeft w:val="0"/>
      <w:marRight w:val="0"/>
      <w:marTop w:val="0"/>
      <w:marBottom w:val="0"/>
      <w:divBdr>
        <w:top w:val="none" w:sz="0" w:space="0" w:color="auto"/>
        <w:left w:val="none" w:sz="0" w:space="0" w:color="auto"/>
        <w:bottom w:val="none" w:sz="0" w:space="0" w:color="auto"/>
        <w:right w:val="none" w:sz="0" w:space="0" w:color="auto"/>
      </w:divBdr>
    </w:div>
    <w:div w:id="1015956983">
      <w:bodyDiv w:val="1"/>
      <w:marLeft w:val="0"/>
      <w:marRight w:val="0"/>
      <w:marTop w:val="0"/>
      <w:marBottom w:val="0"/>
      <w:divBdr>
        <w:top w:val="none" w:sz="0" w:space="0" w:color="auto"/>
        <w:left w:val="none" w:sz="0" w:space="0" w:color="auto"/>
        <w:bottom w:val="none" w:sz="0" w:space="0" w:color="auto"/>
        <w:right w:val="none" w:sz="0" w:space="0" w:color="auto"/>
      </w:divBdr>
    </w:div>
    <w:div w:id="1034690240">
      <w:bodyDiv w:val="1"/>
      <w:marLeft w:val="0"/>
      <w:marRight w:val="0"/>
      <w:marTop w:val="0"/>
      <w:marBottom w:val="0"/>
      <w:divBdr>
        <w:top w:val="none" w:sz="0" w:space="0" w:color="auto"/>
        <w:left w:val="none" w:sz="0" w:space="0" w:color="auto"/>
        <w:bottom w:val="none" w:sz="0" w:space="0" w:color="auto"/>
        <w:right w:val="none" w:sz="0" w:space="0" w:color="auto"/>
      </w:divBdr>
    </w:div>
    <w:div w:id="1035496298">
      <w:bodyDiv w:val="1"/>
      <w:marLeft w:val="0"/>
      <w:marRight w:val="0"/>
      <w:marTop w:val="0"/>
      <w:marBottom w:val="0"/>
      <w:divBdr>
        <w:top w:val="none" w:sz="0" w:space="0" w:color="auto"/>
        <w:left w:val="none" w:sz="0" w:space="0" w:color="auto"/>
        <w:bottom w:val="none" w:sz="0" w:space="0" w:color="auto"/>
        <w:right w:val="none" w:sz="0" w:space="0" w:color="auto"/>
      </w:divBdr>
    </w:div>
    <w:div w:id="1060635869">
      <w:bodyDiv w:val="1"/>
      <w:marLeft w:val="0"/>
      <w:marRight w:val="0"/>
      <w:marTop w:val="0"/>
      <w:marBottom w:val="0"/>
      <w:divBdr>
        <w:top w:val="none" w:sz="0" w:space="0" w:color="auto"/>
        <w:left w:val="none" w:sz="0" w:space="0" w:color="auto"/>
        <w:bottom w:val="none" w:sz="0" w:space="0" w:color="auto"/>
        <w:right w:val="none" w:sz="0" w:space="0" w:color="auto"/>
      </w:divBdr>
    </w:div>
    <w:div w:id="1064567938">
      <w:bodyDiv w:val="1"/>
      <w:marLeft w:val="0"/>
      <w:marRight w:val="0"/>
      <w:marTop w:val="0"/>
      <w:marBottom w:val="0"/>
      <w:divBdr>
        <w:top w:val="none" w:sz="0" w:space="0" w:color="auto"/>
        <w:left w:val="none" w:sz="0" w:space="0" w:color="auto"/>
        <w:bottom w:val="none" w:sz="0" w:space="0" w:color="auto"/>
        <w:right w:val="none" w:sz="0" w:space="0" w:color="auto"/>
      </w:divBdr>
    </w:div>
    <w:div w:id="1094782336">
      <w:bodyDiv w:val="1"/>
      <w:marLeft w:val="0"/>
      <w:marRight w:val="0"/>
      <w:marTop w:val="0"/>
      <w:marBottom w:val="0"/>
      <w:divBdr>
        <w:top w:val="none" w:sz="0" w:space="0" w:color="auto"/>
        <w:left w:val="none" w:sz="0" w:space="0" w:color="auto"/>
        <w:bottom w:val="none" w:sz="0" w:space="0" w:color="auto"/>
        <w:right w:val="none" w:sz="0" w:space="0" w:color="auto"/>
      </w:divBdr>
    </w:div>
    <w:div w:id="1097100693">
      <w:bodyDiv w:val="1"/>
      <w:marLeft w:val="0"/>
      <w:marRight w:val="0"/>
      <w:marTop w:val="0"/>
      <w:marBottom w:val="0"/>
      <w:divBdr>
        <w:top w:val="none" w:sz="0" w:space="0" w:color="auto"/>
        <w:left w:val="none" w:sz="0" w:space="0" w:color="auto"/>
        <w:bottom w:val="none" w:sz="0" w:space="0" w:color="auto"/>
        <w:right w:val="none" w:sz="0" w:space="0" w:color="auto"/>
      </w:divBdr>
    </w:div>
    <w:div w:id="1148859347">
      <w:bodyDiv w:val="1"/>
      <w:marLeft w:val="0"/>
      <w:marRight w:val="0"/>
      <w:marTop w:val="0"/>
      <w:marBottom w:val="0"/>
      <w:divBdr>
        <w:top w:val="none" w:sz="0" w:space="0" w:color="auto"/>
        <w:left w:val="none" w:sz="0" w:space="0" w:color="auto"/>
        <w:bottom w:val="none" w:sz="0" w:space="0" w:color="auto"/>
        <w:right w:val="none" w:sz="0" w:space="0" w:color="auto"/>
      </w:divBdr>
    </w:div>
    <w:div w:id="1217470871">
      <w:bodyDiv w:val="1"/>
      <w:marLeft w:val="0"/>
      <w:marRight w:val="0"/>
      <w:marTop w:val="0"/>
      <w:marBottom w:val="0"/>
      <w:divBdr>
        <w:top w:val="none" w:sz="0" w:space="0" w:color="auto"/>
        <w:left w:val="none" w:sz="0" w:space="0" w:color="auto"/>
        <w:bottom w:val="none" w:sz="0" w:space="0" w:color="auto"/>
        <w:right w:val="none" w:sz="0" w:space="0" w:color="auto"/>
      </w:divBdr>
    </w:div>
    <w:div w:id="1234127439">
      <w:bodyDiv w:val="1"/>
      <w:marLeft w:val="0"/>
      <w:marRight w:val="0"/>
      <w:marTop w:val="0"/>
      <w:marBottom w:val="0"/>
      <w:divBdr>
        <w:top w:val="none" w:sz="0" w:space="0" w:color="auto"/>
        <w:left w:val="none" w:sz="0" w:space="0" w:color="auto"/>
        <w:bottom w:val="none" w:sz="0" w:space="0" w:color="auto"/>
        <w:right w:val="none" w:sz="0" w:space="0" w:color="auto"/>
      </w:divBdr>
    </w:div>
    <w:div w:id="1240484325">
      <w:bodyDiv w:val="1"/>
      <w:marLeft w:val="0"/>
      <w:marRight w:val="0"/>
      <w:marTop w:val="0"/>
      <w:marBottom w:val="0"/>
      <w:divBdr>
        <w:top w:val="none" w:sz="0" w:space="0" w:color="auto"/>
        <w:left w:val="none" w:sz="0" w:space="0" w:color="auto"/>
        <w:bottom w:val="none" w:sz="0" w:space="0" w:color="auto"/>
        <w:right w:val="none" w:sz="0" w:space="0" w:color="auto"/>
      </w:divBdr>
    </w:div>
    <w:div w:id="1275601780">
      <w:bodyDiv w:val="1"/>
      <w:marLeft w:val="0"/>
      <w:marRight w:val="0"/>
      <w:marTop w:val="0"/>
      <w:marBottom w:val="0"/>
      <w:divBdr>
        <w:top w:val="none" w:sz="0" w:space="0" w:color="auto"/>
        <w:left w:val="none" w:sz="0" w:space="0" w:color="auto"/>
        <w:bottom w:val="none" w:sz="0" w:space="0" w:color="auto"/>
        <w:right w:val="none" w:sz="0" w:space="0" w:color="auto"/>
      </w:divBdr>
    </w:div>
    <w:div w:id="1294822375">
      <w:bodyDiv w:val="1"/>
      <w:marLeft w:val="0"/>
      <w:marRight w:val="0"/>
      <w:marTop w:val="0"/>
      <w:marBottom w:val="0"/>
      <w:divBdr>
        <w:top w:val="none" w:sz="0" w:space="0" w:color="auto"/>
        <w:left w:val="none" w:sz="0" w:space="0" w:color="auto"/>
        <w:bottom w:val="none" w:sz="0" w:space="0" w:color="auto"/>
        <w:right w:val="none" w:sz="0" w:space="0" w:color="auto"/>
      </w:divBdr>
    </w:div>
    <w:div w:id="1321690151">
      <w:bodyDiv w:val="1"/>
      <w:marLeft w:val="0"/>
      <w:marRight w:val="0"/>
      <w:marTop w:val="0"/>
      <w:marBottom w:val="0"/>
      <w:divBdr>
        <w:top w:val="none" w:sz="0" w:space="0" w:color="auto"/>
        <w:left w:val="none" w:sz="0" w:space="0" w:color="auto"/>
        <w:bottom w:val="none" w:sz="0" w:space="0" w:color="auto"/>
        <w:right w:val="none" w:sz="0" w:space="0" w:color="auto"/>
      </w:divBdr>
    </w:div>
    <w:div w:id="1331641931">
      <w:bodyDiv w:val="1"/>
      <w:marLeft w:val="0"/>
      <w:marRight w:val="0"/>
      <w:marTop w:val="0"/>
      <w:marBottom w:val="0"/>
      <w:divBdr>
        <w:top w:val="none" w:sz="0" w:space="0" w:color="auto"/>
        <w:left w:val="none" w:sz="0" w:space="0" w:color="auto"/>
        <w:bottom w:val="none" w:sz="0" w:space="0" w:color="auto"/>
        <w:right w:val="none" w:sz="0" w:space="0" w:color="auto"/>
      </w:divBdr>
    </w:div>
    <w:div w:id="1340624103">
      <w:bodyDiv w:val="1"/>
      <w:marLeft w:val="0"/>
      <w:marRight w:val="0"/>
      <w:marTop w:val="0"/>
      <w:marBottom w:val="0"/>
      <w:divBdr>
        <w:top w:val="none" w:sz="0" w:space="0" w:color="auto"/>
        <w:left w:val="none" w:sz="0" w:space="0" w:color="auto"/>
        <w:bottom w:val="none" w:sz="0" w:space="0" w:color="auto"/>
        <w:right w:val="none" w:sz="0" w:space="0" w:color="auto"/>
      </w:divBdr>
      <w:divsChild>
        <w:div w:id="1054885719">
          <w:marLeft w:val="547"/>
          <w:marRight w:val="0"/>
          <w:marTop w:val="0"/>
          <w:marBottom w:val="0"/>
          <w:divBdr>
            <w:top w:val="none" w:sz="0" w:space="0" w:color="auto"/>
            <w:left w:val="none" w:sz="0" w:space="0" w:color="auto"/>
            <w:bottom w:val="none" w:sz="0" w:space="0" w:color="auto"/>
            <w:right w:val="none" w:sz="0" w:space="0" w:color="auto"/>
          </w:divBdr>
        </w:div>
        <w:div w:id="1296570012">
          <w:marLeft w:val="547"/>
          <w:marRight w:val="0"/>
          <w:marTop w:val="0"/>
          <w:marBottom w:val="0"/>
          <w:divBdr>
            <w:top w:val="none" w:sz="0" w:space="0" w:color="auto"/>
            <w:left w:val="none" w:sz="0" w:space="0" w:color="auto"/>
            <w:bottom w:val="none" w:sz="0" w:space="0" w:color="auto"/>
            <w:right w:val="none" w:sz="0" w:space="0" w:color="auto"/>
          </w:divBdr>
        </w:div>
        <w:div w:id="1551382450">
          <w:marLeft w:val="547"/>
          <w:marRight w:val="0"/>
          <w:marTop w:val="0"/>
          <w:marBottom w:val="0"/>
          <w:divBdr>
            <w:top w:val="none" w:sz="0" w:space="0" w:color="auto"/>
            <w:left w:val="none" w:sz="0" w:space="0" w:color="auto"/>
            <w:bottom w:val="none" w:sz="0" w:space="0" w:color="auto"/>
            <w:right w:val="none" w:sz="0" w:space="0" w:color="auto"/>
          </w:divBdr>
        </w:div>
      </w:divsChild>
    </w:div>
    <w:div w:id="1372340059">
      <w:bodyDiv w:val="1"/>
      <w:marLeft w:val="0"/>
      <w:marRight w:val="0"/>
      <w:marTop w:val="0"/>
      <w:marBottom w:val="0"/>
      <w:divBdr>
        <w:top w:val="none" w:sz="0" w:space="0" w:color="auto"/>
        <w:left w:val="none" w:sz="0" w:space="0" w:color="auto"/>
        <w:bottom w:val="none" w:sz="0" w:space="0" w:color="auto"/>
        <w:right w:val="none" w:sz="0" w:space="0" w:color="auto"/>
      </w:divBdr>
    </w:div>
    <w:div w:id="1383558996">
      <w:bodyDiv w:val="1"/>
      <w:marLeft w:val="0"/>
      <w:marRight w:val="0"/>
      <w:marTop w:val="0"/>
      <w:marBottom w:val="0"/>
      <w:divBdr>
        <w:top w:val="none" w:sz="0" w:space="0" w:color="auto"/>
        <w:left w:val="none" w:sz="0" w:space="0" w:color="auto"/>
        <w:bottom w:val="none" w:sz="0" w:space="0" w:color="auto"/>
        <w:right w:val="none" w:sz="0" w:space="0" w:color="auto"/>
      </w:divBdr>
    </w:div>
    <w:div w:id="1428034868">
      <w:bodyDiv w:val="1"/>
      <w:marLeft w:val="0"/>
      <w:marRight w:val="0"/>
      <w:marTop w:val="0"/>
      <w:marBottom w:val="0"/>
      <w:divBdr>
        <w:top w:val="none" w:sz="0" w:space="0" w:color="auto"/>
        <w:left w:val="none" w:sz="0" w:space="0" w:color="auto"/>
        <w:bottom w:val="none" w:sz="0" w:space="0" w:color="auto"/>
        <w:right w:val="none" w:sz="0" w:space="0" w:color="auto"/>
      </w:divBdr>
    </w:div>
    <w:div w:id="1436514460">
      <w:bodyDiv w:val="1"/>
      <w:marLeft w:val="0"/>
      <w:marRight w:val="0"/>
      <w:marTop w:val="0"/>
      <w:marBottom w:val="0"/>
      <w:divBdr>
        <w:top w:val="none" w:sz="0" w:space="0" w:color="auto"/>
        <w:left w:val="none" w:sz="0" w:space="0" w:color="auto"/>
        <w:bottom w:val="none" w:sz="0" w:space="0" w:color="auto"/>
        <w:right w:val="none" w:sz="0" w:space="0" w:color="auto"/>
      </w:divBdr>
    </w:div>
    <w:div w:id="1488748028">
      <w:bodyDiv w:val="1"/>
      <w:marLeft w:val="0"/>
      <w:marRight w:val="0"/>
      <w:marTop w:val="0"/>
      <w:marBottom w:val="0"/>
      <w:divBdr>
        <w:top w:val="none" w:sz="0" w:space="0" w:color="auto"/>
        <w:left w:val="none" w:sz="0" w:space="0" w:color="auto"/>
        <w:bottom w:val="none" w:sz="0" w:space="0" w:color="auto"/>
        <w:right w:val="none" w:sz="0" w:space="0" w:color="auto"/>
      </w:divBdr>
    </w:div>
    <w:div w:id="1521047076">
      <w:bodyDiv w:val="1"/>
      <w:marLeft w:val="0"/>
      <w:marRight w:val="0"/>
      <w:marTop w:val="0"/>
      <w:marBottom w:val="0"/>
      <w:divBdr>
        <w:top w:val="none" w:sz="0" w:space="0" w:color="auto"/>
        <w:left w:val="none" w:sz="0" w:space="0" w:color="auto"/>
        <w:bottom w:val="none" w:sz="0" w:space="0" w:color="auto"/>
        <w:right w:val="none" w:sz="0" w:space="0" w:color="auto"/>
      </w:divBdr>
    </w:div>
    <w:div w:id="1541162758">
      <w:bodyDiv w:val="1"/>
      <w:marLeft w:val="0"/>
      <w:marRight w:val="0"/>
      <w:marTop w:val="0"/>
      <w:marBottom w:val="0"/>
      <w:divBdr>
        <w:top w:val="none" w:sz="0" w:space="0" w:color="auto"/>
        <w:left w:val="none" w:sz="0" w:space="0" w:color="auto"/>
        <w:bottom w:val="none" w:sz="0" w:space="0" w:color="auto"/>
        <w:right w:val="none" w:sz="0" w:space="0" w:color="auto"/>
      </w:divBdr>
    </w:div>
    <w:div w:id="1544831504">
      <w:bodyDiv w:val="1"/>
      <w:marLeft w:val="0"/>
      <w:marRight w:val="0"/>
      <w:marTop w:val="0"/>
      <w:marBottom w:val="0"/>
      <w:divBdr>
        <w:top w:val="none" w:sz="0" w:space="0" w:color="auto"/>
        <w:left w:val="none" w:sz="0" w:space="0" w:color="auto"/>
        <w:bottom w:val="none" w:sz="0" w:space="0" w:color="auto"/>
        <w:right w:val="none" w:sz="0" w:space="0" w:color="auto"/>
      </w:divBdr>
      <w:divsChild>
        <w:div w:id="1318652321">
          <w:marLeft w:val="547"/>
          <w:marRight w:val="0"/>
          <w:marTop w:val="0"/>
          <w:marBottom w:val="0"/>
          <w:divBdr>
            <w:top w:val="none" w:sz="0" w:space="0" w:color="auto"/>
            <w:left w:val="none" w:sz="0" w:space="0" w:color="auto"/>
            <w:bottom w:val="none" w:sz="0" w:space="0" w:color="auto"/>
            <w:right w:val="none" w:sz="0" w:space="0" w:color="auto"/>
          </w:divBdr>
        </w:div>
        <w:div w:id="1356078635">
          <w:marLeft w:val="547"/>
          <w:marRight w:val="0"/>
          <w:marTop w:val="0"/>
          <w:marBottom w:val="0"/>
          <w:divBdr>
            <w:top w:val="none" w:sz="0" w:space="0" w:color="auto"/>
            <w:left w:val="none" w:sz="0" w:space="0" w:color="auto"/>
            <w:bottom w:val="none" w:sz="0" w:space="0" w:color="auto"/>
            <w:right w:val="none" w:sz="0" w:space="0" w:color="auto"/>
          </w:divBdr>
        </w:div>
      </w:divsChild>
    </w:div>
    <w:div w:id="1590656891">
      <w:bodyDiv w:val="1"/>
      <w:marLeft w:val="0"/>
      <w:marRight w:val="0"/>
      <w:marTop w:val="0"/>
      <w:marBottom w:val="0"/>
      <w:divBdr>
        <w:top w:val="none" w:sz="0" w:space="0" w:color="auto"/>
        <w:left w:val="none" w:sz="0" w:space="0" w:color="auto"/>
        <w:bottom w:val="none" w:sz="0" w:space="0" w:color="auto"/>
        <w:right w:val="none" w:sz="0" w:space="0" w:color="auto"/>
      </w:divBdr>
    </w:div>
    <w:div w:id="1613786416">
      <w:bodyDiv w:val="1"/>
      <w:marLeft w:val="0"/>
      <w:marRight w:val="0"/>
      <w:marTop w:val="0"/>
      <w:marBottom w:val="0"/>
      <w:divBdr>
        <w:top w:val="none" w:sz="0" w:space="0" w:color="auto"/>
        <w:left w:val="none" w:sz="0" w:space="0" w:color="auto"/>
        <w:bottom w:val="none" w:sz="0" w:space="0" w:color="auto"/>
        <w:right w:val="none" w:sz="0" w:space="0" w:color="auto"/>
      </w:divBdr>
      <w:divsChild>
        <w:div w:id="32971321">
          <w:marLeft w:val="547"/>
          <w:marRight w:val="0"/>
          <w:marTop w:val="0"/>
          <w:marBottom w:val="0"/>
          <w:divBdr>
            <w:top w:val="none" w:sz="0" w:space="0" w:color="auto"/>
            <w:left w:val="none" w:sz="0" w:space="0" w:color="auto"/>
            <w:bottom w:val="none" w:sz="0" w:space="0" w:color="auto"/>
            <w:right w:val="none" w:sz="0" w:space="0" w:color="auto"/>
          </w:divBdr>
        </w:div>
        <w:div w:id="243805974">
          <w:marLeft w:val="547"/>
          <w:marRight w:val="0"/>
          <w:marTop w:val="0"/>
          <w:marBottom w:val="0"/>
          <w:divBdr>
            <w:top w:val="none" w:sz="0" w:space="0" w:color="auto"/>
            <w:left w:val="none" w:sz="0" w:space="0" w:color="auto"/>
            <w:bottom w:val="none" w:sz="0" w:space="0" w:color="auto"/>
            <w:right w:val="none" w:sz="0" w:space="0" w:color="auto"/>
          </w:divBdr>
        </w:div>
        <w:div w:id="255947830">
          <w:marLeft w:val="547"/>
          <w:marRight w:val="0"/>
          <w:marTop w:val="0"/>
          <w:marBottom w:val="0"/>
          <w:divBdr>
            <w:top w:val="none" w:sz="0" w:space="0" w:color="auto"/>
            <w:left w:val="none" w:sz="0" w:space="0" w:color="auto"/>
            <w:bottom w:val="none" w:sz="0" w:space="0" w:color="auto"/>
            <w:right w:val="none" w:sz="0" w:space="0" w:color="auto"/>
          </w:divBdr>
        </w:div>
        <w:div w:id="332951633">
          <w:marLeft w:val="547"/>
          <w:marRight w:val="0"/>
          <w:marTop w:val="0"/>
          <w:marBottom w:val="0"/>
          <w:divBdr>
            <w:top w:val="none" w:sz="0" w:space="0" w:color="auto"/>
            <w:left w:val="none" w:sz="0" w:space="0" w:color="auto"/>
            <w:bottom w:val="none" w:sz="0" w:space="0" w:color="auto"/>
            <w:right w:val="none" w:sz="0" w:space="0" w:color="auto"/>
          </w:divBdr>
        </w:div>
        <w:div w:id="843203975">
          <w:marLeft w:val="547"/>
          <w:marRight w:val="0"/>
          <w:marTop w:val="0"/>
          <w:marBottom w:val="0"/>
          <w:divBdr>
            <w:top w:val="none" w:sz="0" w:space="0" w:color="auto"/>
            <w:left w:val="none" w:sz="0" w:space="0" w:color="auto"/>
            <w:bottom w:val="none" w:sz="0" w:space="0" w:color="auto"/>
            <w:right w:val="none" w:sz="0" w:space="0" w:color="auto"/>
          </w:divBdr>
        </w:div>
      </w:divsChild>
    </w:div>
    <w:div w:id="1636719044">
      <w:bodyDiv w:val="1"/>
      <w:marLeft w:val="0"/>
      <w:marRight w:val="0"/>
      <w:marTop w:val="0"/>
      <w:marBottom w:val="0"/>
      <w:divBdr>
        <w:top w:val="none" w:sz="0" w:space="0" w:color="auto"/>
        <w:left w:val="none" w:sz="0" w:space="0" w:color="auto"/>
        <w:bottom w:val="none" w:sz="0" w:space="0" w:color="auto"/>
        <w:right w:val="none" w:sz="0" w:space="0" w:color="auto"/>
      </w:divBdr>
    </w:div>
    <w:div w:id="1667056413">
      <w:bodyDiv w:val="1"/>
      <w:marLeft w:val="0"/>
      <w:marRight w:val="0"/>
      <w:marTop w:val="0"/>
      <w:marBottom w:val="0"/>
      <w:divBdr>
        <w:top w:val="none" w:sz="0" w:space="0" w:color="auto"/>
        <w:left w:val="none" w:sz="0" w:space="0" w:color="auto"/>
        <w:bottom w:val="none" w:sz="0" w:space="0" w:color="auto"/>
        <w:right w:val="none" w:sz="0" w:space="0" w:color="auto"/>
      </w:divBdr>
    </w:div>
    <w:div w:id="1751150745">
      <w:bodyDiv w:val="1"/>
      <w:marLeft w:val="0"/>
      <w:marRight w:val="0"/>
      <w:marTop w:val="0"/>
      <w:marBottom w:val="0"/>
      <w:divBdr>
        <w:top w:val="none" w:sz="0" w:space="0" w:color="auto"/>
        <w:left w:val="none" w:sz="0" w:space="0" w:color="auto"/>
        <w:bottom w:val="none" w:sz="0" w:space="0" w:color="auto"/>
        <w:right w:val="none" w:sz="0" w:space="0" w:color="auto"/>
      </w:divBdr>
      <w:divsChild>
        <w:div w:id="1163814034">
          <w:marLeft w:val="547"/>
          <w:marRight w:val="0"/>
          <w:marTop w:val="0"/>
          <w:marBottom w:val="0"/>
          <w:divBdr>
            <w:top w:val="none" w:sz="0" w:space="0" w:color="auto"/>
            <w:left w:val="none" w:sz="0" w:space="0" w:color="auto"/>
            <w:bottom w:val="none" w:sz="0" w:space="0" w:color="auto"/>
            <w:right w:val="none" w:sz="0" w:space="0" w:color="auto"/>
          </w:divBdr>
        </w:div>
        <w:div w:id="1352564605">
          <w:marLeft w:val="547"/>
          <w:marRight w:val="0"/>
          <w:marTop w:val="0"/>
          <w:marBottom w:val="0"/>
          <w:divBdr>
            <w:top w:val="none" w:sz="0" w:space="0" w:color="auto"/>
            <w:left w:val="none" w:sz="0" w:space="0" w:color="auto"/>
            <w:bottom w:val="none" w:sz="0" w:space="0" w:color="auto"/>
            <w:right w:val="none" w:sz="0" w:space="0" w:color="auto"/>
          </w:divBdr>
        </w:div>
        <w:div w:id="1514370856">
          <w:marLeft w:val="547"/>
          <w:marRight w:val="0"/>
          <w:marTop w:val="0"/>
          <w:marBottom w:val="0"/>
          <w:divBdr>
            <w:top w:val="none" w:sz="0" w:space="0" w:color="auto"/>
            <w:left w:val="none" w:sz="0" w:space="0" w:color="auto"/>
            <w:bottom w:val="none" w:sz="0" w:space="0" w:color="auto"/>
            <w:right w:val="none" w:sz="0" w:space="0" w:color="auto"/>
          </w:divBdr>
        </w:div>
      </w:divsChild>
    </w:div>
    <w:div w:id="1865829438">
      <w:bodyDiv w:val="1"/>
      <w:marLeft w:val="0"/>
      <w:marRight w:val="0"/>
      <w:marTop w:val="0"/>
      <w:marBottom w:val="0"/>
      <w:divBdr>
        <w:top w:val="none" w:sz="0" w:space="0" w:color="auto"/>
        <w:left w:val="none" w:sz="0" w:space="0" w:color="auto"/>
        <w:bottom w:val="none" w:sz="0" w:space="0" w:color="auto"/>
        <w:right w:val="none" w:sz="0" w:space="0" w:color="auto"/>
      </w:divBdr>
    </w:div>
    <w:div w:id="1891576067">
      <w:bodyDiv w:val="1"/>
      <w:marLeft w:val="0"/>
      <w:marRight w:val="0"/>
      <w:marTop w:val="0"/>
      <w:marBottom w:val="0"/>
      <w:divBdr>
        <w:top w:val="none" w:sz="0" w:space="0" w:color="auto"/>
        <w:left w:val="none" w:sz="0" w:space="0" w:color="auto"/>
        <w:bottom w:val="none" w:sz="0" w:space="0" w:color="auto"/>
        <w:right w:val="none" w:sz="0" w:space="0" w:color="auto"/>
      </w:divBdr>
    </w:div>
    <w:div w:id="1893269890">
      <w:bodyDiv w:val="1"/>
      <w:marLeft w:val="0"/>
      <w:marRight w:val="0"/>
      <w:marTop w:val="0"/>
      <w:marBottom w:val="0"/>
      <w:divBdr>
        <w:top w:val="none" w:sz="0" w:space="0" w:color="auto"/>
        <w:left w:val="none" w:sz="0" w:space="0" w:color="auto"/>
        <w:bottom w:val="none" w:sz="0" w:space="0" w:color="auto"/>
        <w:right w:val="none" w:sz="0" w:space="0" w:color="auto"/>
      </w:divBdr>
      <w:divsChild>
        <w:div w:id="365302558">
          <w:marLeft w:val="547"/>
          <w:marRight w:val="0"/>
          <w:marTop w:val="0"/>
          <w:marBottom w:val="0"/>
          <w:divBdr>
            <w:top w:val="none" w:sz="0" w:space="0" w:color="auto"/>
            <w:left w:val="none" w:sz="0" w:space="0" w:color="auto"/>
            <w:bottom w:val="none" w:sz="0" w:space="0" w:color="auto"/>
            <w:right w:val="none" w:sz="0" w:space="0" w:color="auto"/>
          </w:divBdr>
        </w:div>
        <w:div w:id="507645770">
          <w:marLeft w:val="547"/>
          <w:marRight w:val="0"/>
          <w:marTop w:val="0"/>
          <w:marBottom w:val="0"/>
          <w:divBdr>
            <w:top w:val="none" w:sz="0" w:space="0" w:color="auto"/>
            <w:left w:val="none" w:sz="0" w:space="0" w:color="auto"/>
            <w:bottom w:val="none" w:sz="0" w:space="0" w:color="auto"/>
            <w:right w:val="none" w:sz="0" w:space="0" w:color="auto"/>
          </w:divBdr>
        </w:div>
        <w:div w:id="1690253000">
          <w:marLeft w:val="547"/>
          <w:marRight w:val="0"/>
          <w:marTop w:val="0"/>
          <w:marBottom w:val="0"/>
          <w:divBdr>
            <w:top w:val="none" w:sz="0" w:space="0" w:color="auto"/>
            <w:left w:val="none" w:sz="0" w:space="0" w:color="auto"/>
            <w:bottom w:val="none" w:sz="0" w:space="0" w:color="auto"/>
            <w:right w:val="none" w:sz="0" w:space="0" w:color="auto"/>
          </w:divBdr>
        </w:div>
        <w:div w:id="1737315280">
          <w:marLeft w:val="547"/>
          <w:marRight w:val="0"/>
          <w:marTop w:val="0"/>
          <w:marBottom w:val="0"/>
          <w:divBdr>
            <w:top w:val="none" w:sz="0" w:space="0" w:color="auto"/>
            <w:left w:val="none" w:sz="0" w:space="0" w:color="auto"/>
            <w:bottom w:val="none" w:sz="0" w:space="0" w:color="auto"/>
            <w:right w:val="none" w:sz="0" w:space="0" w:color="auto"/>
          </w:divBdr>
        </w:div>
      </w:divsChild>
    </w:div>
    <w:div w:id="1921139515">
      <w:bodyDiv w:val="1"/>
      <w:marLeft w:val="0"/>
      <w:marRight w:val="0"/>
      <w:marTop w:val="0"/>
      <w:marBottom w:val="0"/>
      <w:divBdr>
        <w:top w:val="none" w:sz="0" w:space="0" w:color="auto"/>
        <w:left w:val="none" w:sz="0" w:space="0" w:color="auto"/>
        <w:bottom w:val="none" w:sz="0" w:space="0" w:color="auto"/>
        <w:right w:val="none" w:sz="0" w:space="0" w:color="auto"/>
      </w:divBdr>
    </w:div>
    <w:div w:id="1936669998">
      <w:bodyDiv w:val="1"/>
      <w:marLeft w:val="0"/>
      <w:marRight w:val="0"/>
      <w:marTop w:val="0"/>
      <w:marBottom w:val="0"/>
      <w:divBdr>
        <w:top w:val="none" w:sz="0" w:space="0" w:color="auto"/>
        <w:left w:val="none" w:sz="0" w:space="0" w:color="auto"/>
        <w:bottom w:val="none" w:sz="0" w:space="0" w:color="auto"/>
        <w:right w:val="none" w:sz="0" w:space="0" w:color="auto"/>
      </w:divBdr>
    </w:div>
    <w:div w:id="1954088732">
      <w:bodyDiv w:val="1"/>
      <w:marLeft w:val="0"/>
      <w:marRight w:val="0"/>
      <w:marTop w:val="0"/>
      <w:marBottom w:val="0"/>
      <w:divBdr>
        <w:top w:val="none" w:sz="0" w:space="0" w:color="auto"/>
        <w:left w:val="none" w:sz="0" w:space="0" w:color="auto"/>
        <w:bottom w:val="none" w:sz="0" w:space="0" w:color="auto"/>
        <w:right w:val="none" w:sz="0" w:space="0" w:color="auto"/>
      </w:divBdr>
    </w:div>
    <w:div w:id="1967277705">
      <w:bodyDiv w:val="1"/>
      <w:marLeft w:val="0"/>
      <w:marRight w:val="0"/>
      <w:marTop w:val="0"/>
      <w:marBottom w:val="0"/>
      <w:divBdr>
        <w:top w:val="none" w:sz="0" w:space="0" w:color="auto"/>
        <w:left w:val="none" w:sz="0" w:space="0" w:color="auto"/>
        <w:bottom w:val="none" w:sz="0" w:space="0" w:color="auto"/>
        <w:right w:val="none" w:sz="0" w:space="0" w:color="auto"/>
      </w:divBdr>
    </w:div>
    <w:div w:id="1978609946">
      <w:bodyDiv w:val="1"/>
      <w:marLeft w:val="0"/>
      <w:marRight w:val="0"/>
      <w:marTop w:val="0"/>
      <w:marBottom w:val="0"/>
      <w:divBdr>
        <w:top w:val="none" w:sz="0" w:space="0" w:color="auto"/>
        <w:left w:val="none" w:sz="0" w:space="0" w:color="auto"/>
        <w:bottom w:val="none" w:sz="0" w:space="0" w:color="auto"/>
        <w:right w:val="none" w:sz="0" w:space="0" w:color="auto"/>
      </w:divBdr>
    </w:div>
    <w:div w:id="2092313300">
      <w:bodyDiv w:val="1"/>
      <w:marLeft w:val="0"/>
      <w:marRight w:val="0"/>
      <w:marTop w:val="0"/>
      <w:marBottom w:val="0"/>
      <w:divBdr>
        <w:top w:val="none" w:sz="0" w:space="0" w:color="auto"/>
        <w:left w:val="none" w:sz="0" w:space="0" w:color="auto"/>
        <w:bottom w:val="none" w:sz="0" w:space="0" w:color="auto"/>
        <w:right w:val="none" w:sz="0" w:space="0" w:color="auto"/>
      </w:divBdr>
    </w:div>
    <w:div w:id="21203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191D8-09E3-45AC-8BE1-C29AD0831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3576</Words>
  <Characters>20384</Characters>
  <Application>Microsoft Office Word</Application>
  <DocSecurity>4</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Birmingham Childrens Hospital</Company>
  <LinksUpToDate>false</LinksUpToDate>
  <CharactersWithSpaces>23913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Gwenny (RQ3) BCH</dc:creator>
  <cp:lastModifiedBy>Ramonique</cp:lastModifiedBy>
  <cp:revision>2</cp:revision>
  <dcterms:created xsi:type="dcterms:W3CDTF">2025-11-14T10:50:00Z</dcterms:created>
  <dcterms:modified xsi:type="dcterms:W3CDTF">2025-11-14T10:50:00Z</dcterms:modified>
</cp:coreProperties>
</file>