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707CA" w14:textId="5EDF29B6" w:rsidR="00171324" w:rsidRPr="00F018C3" w:rsidRDefault="00171324" w:rsidP="00171324">
      <w:pPr>
        <w:rPr>
          <w:rFonts w:ascii="Arial" w:hAnsi="Arial" w:cs="Arial"/>
        </w:rPr>
      </w:pPr>
      <w:r w:rsidRPr="00F018C3">
        <w:rPr>
          <w:rFonts w:ascii="Arial" w:hAnsi="Arial" w:cs="Arial"/>
          <w:noProof/>
          <w:lang w:eastAsia="en-GB"/>
        </w:rPr>
        <w:drawing>
          <wp:anchor distT="0" distB="0" distL="114300" distR="114300" simplePos="0" relativeHeight="251659776" behindDoc="0" locked="0" layoutInCell="1" allowOverlap="1" wp14:anchorId="77B65F97" wp14:editId="197BB4BE">
            <wp:simplePos x="0" y="0"/>
            <wp:positionH relativeFrom="column">
              <wp:posOffset>4069080</wp:posOffset>
            </wp:positionH>
            <wp:positionV relativeFrom="paragraph">
              <wp:posOffset>9525</wp:posOffset>
            </wp:positionV>
            <wp:extent cx="2228850" cy="704850"/>
            <wp:effectExtent l="0" t="0" r="0" b="0"/>
            <wp:wrapSquare wrapText="bothSides"/>
            <wp:docPr id="3" name="Picture 3">
              <a:extLst xmlns:a="http://schemas.openxmlformats.org/drawingml/2006/main">
                <a:ext uri="{FF2B5EF4-FFF2-40B4-BE49-F238E27FC236}">
                  <a16:creationId xmlns:a16="http://schemas.microsoft.com/office/drawing/2014/main" id="{CA0303FD-354C-4AEB-B7CC-E039D99F9D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58856" t="2" b="-16571"/>
                    <a:stretch>
                      <a:fillRect/>
                    </a:stretch>
                  </pic:blipFill>
                  <pic:spPr bwMode="auto">
                    <a:xfrm>
                      <a:off x="0" y="0"/>
                      <a:ext cx="222885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02C606" w14:textId="5D8BFFBF" w:rsidR="00171324" w:rsidRPr="00F018C3" w:rsidRDefault="00171324" w:rsidP="00171324">
      <w:pPr>
        <w:rPr>
          <w:rFonts w:ascii="Arial" w:hAnsi="Arial" w:cs="Arial"/>
        </w:rPr>
      </w:pPr>
    </w:p>
    <w:p w14:paraId="01738E67" w14:textId="77777777" w:rsidR="00171324" w:rsidRPr="00F018C3" w:rsidRDefault="00171324" w:rsidP="00171324">
      <w:pPr>
        <w:rPr>
          <w:rFonts w:ascii="Arial" w:hAnsi="Arial" w:cs="Arial"/>
          <w:bCs/>
        </w:rPr>
      </w:pPr>
    </w:p>
    <w:p w14:paraId="492ABE10" w14:textId="2185DE1C" w:rsidR="00171324" w:rsidRPr="00171324" w:rsidRDefault="00171324" w:rsidP="00171324">
      <w:pPr>
        <w:pStyle w:val="Heading1"/>
        <w:spacing w:before="0" w:after="0"/>
        <w:rPr>
          <w:rFonts w:ascii="Arial" w:hAnsi="Arial" w:cs="Arial"/>
          <w:b/>
          <w:bCs/>
          <w:color w:val="auto"/>
          <w:sz w:val="34"/>
          <w:szCs w:val="34"/>
        </w:rPr>
      </w:pPr>
      <w:r w:rsidRPr="00171324">
        <w:rPr>
          <w:rFonts w:ascii="Arial" w:hAnsi="Arial" w:cs="Arial"/>
          <w:b/>
          <w:bCs/>
          <w:color w:val="auto"/>
          <w:sz w:val="34"/>
          <w:szCs w:val="34"/>
        </w:rPr>
        <w:t>Questions and Answers – Annual Members Meeting 2026</w:t>
      </w:r>
    </w:p>
    <w:p w14:paraId="07CA51F2" w14:textId="77777777" w:rsidR="00171324" w:rsidRPr="00F018C3" w:rsidRDefault="00171324" w:rsidP="00171324">
      <w:pPr>
        <w:ind w:left="2160" w:firstLine="720"/>
        <w:jc w:val="both"/>
        <w:rPr>
          <w:rFonts w:ascii="Arial" w:hAnsi="Arial" w:cs="Arial"/>
        </w:rPr>
      </w:pPr>
      <w:r w:rsidRPr="00F018C3">
        <w:rPr>
          <w:rFonts w:ascii="Arial" w:hAnsi="Arial" w:cs="Arial"/>
          <w:noProof/>
          <w:lang w:eastAsia="en-GB"/>
        </w:rPr>
        <mc:AlternateContent>
          <mc:Choice Requires="wps">
            <w:drawing>
              <wp:anchor distT="0" distB="0" distL="114300" distR="114300" simplePos="0" relativeHeight="251655680" behindDoc="1" locked="0" layoutInCell="1" allowOverlap="1" wp14:anchorId="4528BA89" wp14:editId="46890451">
                <wp:simplePos x="0" y="0"/>
                <wp:positionH relativeFrom="column">
                  <wp:posOffset>962025</wp:posOffset>
                </wp:positionH>
                <wp:positionV relativeFrom="paragraph">
                  <wp:posOffset>60960</wp:posOffset>
                </wp:positionV>
                <wp:extent cx="5353050" cy="85725"/>
                <wp:effectExtent l="0" t="0" r="19050" b="28575"/>
                <wp:wrapNone/>
                <wp:docPr id="1" name="Rectangle 1">
                  <a:extLst xmlns:a="http://schemas.openxmlformats.org/drawingml/2006/main">
                    <a:ext uri="{FF2B5EF4-FFF2-40B4-BE49-F238E27FC236}">
                      <a16:creationId xmlns:a16="http://schemas.microsoft.com/office/drawing/2014/main" id="{EC2EA2C3-7ECB-4873-B5CF-12B051CD5D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85725"/>
                        </a:xfrm>
                        <a:prstGeom prst="rect">
                          <a:avLst/>
                        </a:prstGeom>
                        <a:solidFill>
                          <a:srgbClr val="000080"/>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17826" id="Rectangle 1" o:spid="_x0000_s1026" style="position:absolute;margin-left:75.75pt;margin-top:4.8pt;width:421.5pt;height:6.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" fillcolor="navy" strokeweight=".5pt"/>
            </w:pict>
          </mc:Fallback>
        </mc:AlternateContent>
      </w:r>
      <w:r w:rsidRPr="00F018C3">
        <w:rPr>
          <w:rFonts w:ascii="Arial" w:hAnsi="Arial" w:cs="Arial"/>
        </w:rPr>
        <w:tab/>
      </w:r>
      <w:r w:rsidRPr="00F018C3">
        <w:rPr>
          <w:rFonts w:ascii="Arial" w:hAnsi="Arial" w:cs="Arial"/>
          <w:noProof/>
          <w:lang w:eastAsia="en-GB"/>
        </w:rPr>
        <mc:AlternateContent>
          <mc:Choice Requires="wps">
            <w:drawing>
              <wp:anchor distT="0" distB="0" distL="114300" distR="114300" simplePos="0" relativeHeight="251656704" behindDoc="1" locked="0" layoutInCell="1" allowOverlap="1" wp14:anchorId="11777C82" wp14:editId="2FF03BFA">
                <wp:simplePos x="0" y="0"/>
                <wp:positionH relativeFrom="column">
                  <wp:posOffset>-47625</wp:posOffset>
                </wp:positionH>
                <wp:positionV relativeFrom="paragraph">
                  <wp:posOffset>60960</wp:posOffset>
                </wp:positionV>
                <wp:extent cx="809625" cy="85725"/>
                <wp:effectExtent l="0" t="0" r="28575" b="28575"/>
                <wp:wrapNone/>
                <wp:docPr id="2" name="Rectangle 2">
                  <a:extLst xmlns:a="http://schemas.openxmlformats.org/drawingml/2006/main">
                    <a:ext uri="{FF2B5EF4-FFF2-40B4-BE49-F238E27FC236}">
                      <a16:creationId xmlns:a16="http://schemas.microsoft.com/office/drawing/2014/main" id="{4DE9BF87-3F2B-40AE-8BAE-D46978C5490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85725"/>
                        </a:xfrm>
                        <a:prstGeom prst="rect">
                          <a:avLst/>
                        </a:prstGeom>
                        <a:solidFill>
                          <a:srgbClr val="C0C0C0"/>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959F9" id="Rectangle 2" o:spid="_x0000_s1026" style="position:absolute;margin-left:-3.75pt;margin-top:4.8pt;width:63.75pt;height: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" fillcolor="silver" strokeweight=".5pt"/>
            </w:pict>
          </mc:Fallback>
        </mc:AlternateContent>
      </w:r>
      <w:r w:rsidRPr="00F018C3">
        <w:rPr>
          <w:rFonts w:ascii="Arial" w:hAnsi="Arial" w:cs="Arial"/>
        </w:rPr>
        <w:tab/>
      </w:r>
      <w:r w:rsidRPr="00F018C3">
        <w:rPr>
          <w:rFonts w:ascii="Arial" w:hAnsi="Arial" w:cs="Arial"/>
        </w:rPr>
        <w:tab/>
      </w:r>
      <w:r w:rsidRPr="00F018C3">
        <w:rPr>
          <w:rFonts w:ascii="Arial" w:hAnsi="Arial" w:cs="Arial"/>
        </w:rPr>
        <w:tab/>
      </w:r>
      <w:r w:rsidRPr="00F018C3">
        <w:rPr>
          <w:rFonts w:ascii="Arial" w:hAnsi="Arial" w:cs="Arial"/>
        </w:rPr>
        <w:tab/>
      </w:r>
      <w:r w:rsidRPr="00F018C3">
        <w:rPr>
          <w:rFonts w:ascii="Arial" w:hAnsi="Arial" w:cs="Arial"/>
        </w:rPr>
        <w:tab/>
      </w:r>
      <w:r w:rsidRPr="00F018C3">
        <w:rPr>
          <w:rFonts w:ascii="Arial" w:hAnsi="Arial" w:cs="Arial"/>
        </w:rPr>
        <w:tab/>
      </w:r>
      <w:r w:rsidRPr="00F018C3">
        <w:rPr>
          <w:rFonts w:ascii="Arial" w:hAnsi="Arial" w:cs="Arial"/>
        </w:rPr>
        <w:tab/>
      </w:r>
      <w:r w:rsidRPr="00F018C3">
        <w:rPr>
          <w:rFonts w:ascii="Arial" w:hAnsi="Arial" w:cs="Arial"/>
        </w:rPr>
        <w:tab/>
      </w:r>
    </w:p>
    <w:p w14:paraId="597763A0" w14:textId="752D8BAC" w:rsidR="00E43B8A" w:rsidRPr="00DF4EAC" w:rsidRDefault="00E43B8A" w:rsidP="00DF4EAC">
      <w:pPr>
        <w:spacing w:after="0" w:line="240" w:lineRule="auto"/>
        <w:rPr>
          <w:rFonts w:ascii="Arial" w:hAnsi="Arial" w:cs="Arial"/>
          <w:sz w:val="22"/>
          <w:szCs w:val="22"/>
        </w:rPr>
      </w:pPr>
      <w:r w:rsidRPr="00DF4EAC">
        <w:rPr>
          <w:rFonts w:ascii="Arial" w:hAnsi="Arial" w:cs="Arial"/>
          <w:b/>
          <w:bCs/>
          <w:sz w:val="22"/>
          <w:szCs w:val="22"/>
        </w:rPr>
        <w:t xml:space="preserve">Question 1: </w:t>
      </w:r>
      <w:r w:rsidRPr="00DF4EAC">
        <w:rPr>
          <w:rFonts w:ascii="Arial" w:hAnsi="Arial" w:cs="Arial"/>
          <w:sz w:val="22"/>
          <w:szCs w:val="22"/>
        </w:rPr>
        <w:t>What steps are being taken to create a culture where everyone feels psychologically safe to share their views, including people who may not feel confident speaking up, so their experiences and perspectives are included?</w:t>
      </w:r>
    </w:p>
    <w:p w14:paraId="32E69435" w14:textId="77777777" w:rsidR="00DF4EAC" w:rsidRPr="00DF4EAC" w:rsidRDefault="00DF4EAC" w:rsidP="00DF4EAC">
      <w:pPr>
        <w:spacing w:after="0" w:line="240" w:lineRule="auto"/>
        <w:rPr>
          <w:rFonts w:ascii="Arial" w:hAnsi="Arial" w:cs="Arial"/>
          <w:sz w:val="22"/>
          <w:szCs w:val="22"/>
        </w:rPr>
      </w:pPr>
    </w:p>
    <w:p w14:paraId="5435E3D7" w14:textId="20B09F93" w:rsidR="00E43B8A" w:rsidRDefault="00E43B8A" w:rsidP="00DF4EAC">
      <w:pPr>
        <w:spacing w:after="0" w:line="240" w:lineRule="auto"/>
        <w:rPr>
          <w:rFonts w:ascii="Arial" w:hAnsi="Arial" w:cs="Arial"/>
          <w:sz w:val="22"/>
          <w:szCs w:val="22"/>
        </w:rPr>
      </w:pPr>
      <w:r w:rsidRPr="00DF4EAC">
        <w:rPr>
          <w:rFonts w:ascii="Arial" w:hAnsi="Arial" w:cs="Arial"/>
          <w:b/>
          <w:bCs/>
          <w:sz w:val="22"/>
          <w:szCs w:val="22"/>
        </w:rPr>
        <w:t>Response 1:</w:t>
      </w:r>
      <w:r w:rsidRPr="00DF4EAC">
        <w:rPr>
          <w:rFonts w:ascii="Arial" w:hAnsi="Arial" w:cs="Arial"/>
          <w:sz w:val="22"/>
          <w:szCs w:val="22"/>
        </w:rPr>
        <w:t xml:space="preserve"> We know that some people can feel anxious or worried about speaking up, and we are committed to creating an environment where everyone feels listened to, respected and able to share their views.</w:t>
      </w:r>
    </w:p>
    <w:p w14:paraId="2592C2F4" w14:textId="77777777" w:rsidR="00DF4EAC" w:rsidRPr="00DF4EAC" w:rsidRDefault="00DF4EAC" w:rsidP="00DF4EAC">
      <w:pPr>
        <w:spacing w:after="0" w:line="240" w:lineRule="auto"/>
        <w:rPr>
          <w:rFonts w:ascii="Arial" w:hAnsi="Arial" w:cs="Arial"/>
          <w:sz w:val="22"/>
          <w:szCs w:val="22"/>
        </w:rPr>
      </w:pPr>
    </w:p>
    <w:p w14:paraId="32728C78"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We are working to build a positive culture across the Trust that encourages people to take ownership, contribute ideas, ask questions and raise concerns without fear of blame. This includes setting clear expectations about behaviour, supporting managers and teams to create inclusive environments, and ensuring people are treated with respect and accountability.</w:t>
      </w:r>
    </w:p>
    <w:p w14:paraId="67014E59" w14:textId="77777777" w:rsidR="00DF4EAC" w:rsidRPr="00DF4EAC" w:rsidRDefault="00DF4EAC" w:rsidP="00DF4EAC">
      <w:pPr>
        <w:spacing w:after="0" w:line="240" w:lineRule="auto"/>
        <w:rPr>
          <w:rFonts w:ascii="Arial" w:hAnsi="Arial" w:cs="Arial"/>
          <w:sz w:val="22"/>
          <w:szCs w:val="22"/>
        </w:rPr>
      </w:pPr>
    </w:p>
    <w:p w14:paraId="6F839781"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We also recognise that some voices are harder to hear than others. That is why we continue to strengthen our engagement with staff, patients and communities, particularly those who may be less likely to come forward. Just as importantly, we aim to show how feedback has influenced decisions and improvements. When people can see that their views lead to action, they are more likely to feel confident that speaking up is worthwhile.</w:t>
      </w:r>
    </w:p>
    <w:p w14:paraId="62A8D13F" w14:textId="77777777" w:rsidR="00DF4EAC" w:rsidRPr="00DF4EAC" w:rsidRDefault="00DF4EAC" w:rsidP="00DF4EAC">
      <w:pPr>
        <w:spacing w:after="0" w:line="240" w:lineRule="auto"/>
        <w:rPr>
          <w:rFonts w:ascii="Arial" w:hAnsi="Arial" w:cs="Arial"/>
          <w:sz w:val="22"/>
          <w:szCs w:val="22"/>
        </w:rPr>
      </w:pPr>
    </w:p>
    <w:p w14:paraId="26582DBF" w14:textId="77777777" w:rsidR="00E43B8A" w:rsidRPr="00DF4EAC" w:rsidRDefault="00E43B8A" w:rsidP="00DF4EAC">
      <w:pPr>
        <w:spacing w:after="0" w:line="240" w:lineRule="auto"/>
        <w:rPr>
          <w:rFonts w:ascii="Arial" w:hAnsi="Arial" w:cs="Arial"/>
          <w:sz w:val="22"/>
          <w:szCs w:val="22"/>
        </w:rPr>
      </w:pPr>
      <w:r w:rsidRPr="00DF4EAC">
        <w:rPr>
          <w:rFonts w:ascii="Arial" w:hAnsi="Arial" w:cs="Arial"/>
          <w:sz w:val="22"/>
          <w:szCs w:val="22"/>
        </w:rPr>
        <w:t>Creating a culture where everyone feels safe to share their experiences is an ongoing priority, and we know there is more work to do.</w:t>
      </w:r>
    </w:p>
    <w:p w14:paraId="5244F808" w14:textId="77777777" w:rsidR="00E43B8A" w:rsidRPr="00DF4EAC" w:rsidRDefault="00E43B8A" w:rsidP="00DF4EAC">
      <w:pPr>
        <w:spacing w:after="0" w:line="240" w:lineRule="auto"/>
        <w:rPr>
          <w:rFonts w:ascii="Arial" w:hAnsi="Arial" w:cs="Arial"/>
          <w:sz w:val="22"/>
          <w:szCs w:val="22"/>
        </w:rPr>
      </w:pPr>
    </w:p>
    <w:p w14:paraId="025BAB43" w14:textId="3D07266B" w:rsidR="00E43B8A" w:rsidRPr="00DF4EAC" w:rsidRDefault="00E43B8A" w:rsidP="00DF4EAC">
      <w:pPr>
        <w:spacing w:after="0" w:line="240" w:lineRule="auto"/>
        <w:rPr>
          <w:rFonts w:ascii="Arial" w:hAnsi="Arial" w:cs="Arial"/>
          <w:sz w:val="22"/>
          <w:szCs w:val="22"/>
        </w:rPr>
      </w:pPr>
      <w:r w:rsidRPr="00DF4EAC">
        <w:rPr>
          <w:rFonts w:ascii="Arial" w:hAnsi="Arial" w:cs="Arial"/>
          <w:b/>
          <w:bCs/>
          <w:sz w:val="22"/>
          <w:szCs w:val="22"/>
        </w:rPr>
        <w:t>Question 2</w:t>
      </w:r>
      <w:r w:rsidR="00DF4EAC">
        <w:rPr>
          <w:rFonts w:ascii="Arial" w:hAnsi="Arial" w:cs="Arial"/>
          <w:b/>
          <w:bCs/>
          <w:sz w:val="22"/>
          <w:szCs w:val="22"/>
        </w:rPr>
        <w:t xml:space="preserve">: </w:t>
      </w:r>
      <w:r w:rsidRPr="00DF4EAC">
        <w:rPr>
          <w:rFonts w:ascii="Arial" w:eastAsia="Arial" w:hAnsi="Arial" w:cs="Arial"/>
          <w:sz w:val="22"/>
          <w:szCs w:val="22"/>
        </w:rPr>
        <w:t xml:space="preserve">An increasing number of expensive and time-consuming tribunal cases have been in the news due to the failure of various NHS trusts to provide single sex services and spaces. </w:t>
      </w:r>
    </w:p>
    <w:p w14:paraId="11C5E057" w14:textId="77777777" w:rsidR="00E43B8A" w:rsidRPr="00DF4EAC" w:rsidRDefault="00E43B8A" w:rsidP="00DF4EAC">
      <w:pPr>
        <w:spacing w:after="0" w:line="240" w:lineRule="auto"/>
        <w:rPr>
          <w:rFonts w:ascii="Arial" w:eastAsia="Arial" w:hAnsi="Arial" w:cs="Arial"/>
          <w:sz w:val="22"/>
          <w:szCs w:val="22"/>
        </w:rPr>
      </w:pPr>
    </w:p>
    <w:p w14:paraId="7211C1D5" w14:textId="46DAAA73" w:rsidR="00E43B8A" w:rsidRPr="00DF4EAC" w:rsidRDefault="00E43B8A" w:rsidP="00DF4EAC">
      <w:pPr>
        <w:spacing w:after="0" w:line="240" w:lineRule="auto"/>
        <w:rPr>
          <w:rFonts w:ascii="Arial" w:hAnsi="Arial" w:cs="Arial"/>
          <w:sz w:val="22"/>
          <w:szCs w:val="22"/>
        </w:rPr>
      </w:pPr>
      <w:r w:rsidRPr="00DF4EAC">
        <w:rPr>
          <w:rFonts w:ascii="Arial" w:eastAsia="Arial" w:hAnsi="Arial" w:cs="Arial"/>
          <w:sz w:val="22"/>
          <w:szCs w:val="22"/>
        </w:rPr>
        <w:t xml:space="preserve">These include those of Sandie Peggie and the Darlington Nurses, and the rape of a trans man (a woman who identifies as a man) 30 minutes after their admission to a male psychiatric ward. </w:t>
      </w:r>
      <w:r w:rsidR="00DF4EAC">
        <w:rPr>
          <w:rFonts w:ascii="Arial" w:eastAsia="Arial" w:hAnsi="Arial" w:cs="Arial"/>
          <w:sz w:val="22"/>
          <w:szCs w:val="22"/>
        </w:rPr>
        <w:t xml:space="preserve"> </w:t>
      </w:r>
      <w:r w:rsidRPr="00DF4EAC">
        <w:rPr>
          <w:rFonts w:ascii="Arial" w:eastAsia="Arial" w:hAnsi="Arial" w:cs="Arial"/>
          <w:sz w:val="22"/>
          <w:szCs w:val="22"/>
        </w:rPr>
        <w:t xml:space="preserve">Some of the financial cost of these cases has been covered by NHS Resolution’s insurance cover. </w:t>
      </w:r>
    </w:p>
    <w:p w14:paraId="2E460596" w14:textId="77777777" w:rsidR="00E43B8A" w:rsidRPr="00DF4EAC" w:rsidRDefault="00E43B8A" w:rsidP="00DF4EAC">
      <w:pPr>
        <w:spacing w:after="0" w:line="240" w:lineRule="auto"/>
        <w:rPr>
          <w:rFonts w:ascii="Arial" w:eastAsia="Arial" w:hAnsi="Arial" w:cs="Arial"/>
          <w:sz w:val="22"/>
          <w:szCs w:val="22"/>
        </w:rPr>
      </w:pPr>
    </w:p>
    <w:p w14:paraId="4F51130C" w14:textId="77777777" w:rsidR="00E43B8A" w:rsidRPr="00DF4EAC" w:rsidRDefault="00E43B8A" w:rsidP="00DF4EAC">
      <w:pPr>
        <w:spacing w:after="0" w:line="240" w:lineRule="auto"/>
        <w:rPr>
          <w:rFonts w:ascii="Arial" w:hAnsi="Arial" w:cs="Arial"/>
          <w:sz w:val="22"/>
          <w:szCs w:val="22"/>
        </w:rPr>
      </w:pPr>
      <w:r w:rsidRPr="00DF4EAC">
        <w:rPr>
          <w:rFonts w:ascii="Arial" w:eastAsia="Arial" w:hAnsi="Arial" w:cs="Arial"/>
          <w:sz w:val="22"/>
          <w:szCs w:val="22"/>
        </w:rPr>
        <w:t xml:space="preserve">It seems fair to say that this insurance can no longer be relied upon, given the clarity provided by the Supreme Court’s ruling that sex means biological sex in the Equality Act, and the EHRC guidance. </w:t>
      </w:r>
    </w:p>
    <w:p w14:paraId="74549F1A" w14:textId="77777777" w:rsidR="00E43B8A" w:rsidRPr="00DF4EAC" w:rsidRDefault="00E43B8A" w:rsidP="00DF4EAC">
      <w:pPr>
        <w:spacing w:after="0" w:line="240" w:lineRule="auto"/>
        <w:rPr>
          <w:rFonts w:ascii="Arial" w:eastAsia="Arial" w:hAnsi="Arial" w:cs="Arial"/>
          <w:sz w:val="22"/>
          <w:szCs w:val="22"/>
        </w:rPr>
      </w:pPr>
    </w:p>
    <w:p w14:paraId="6D68B04A" w14:textId="77777777" w:rsidR="00E43B8A" w:rsidRPr="00DF4EAC" w:rsidRDefault="00E43B8A" w:rsidP="00DF4EAC">
      <w:pPr>
        <w:spacing w:after="0" w:line="240" w:lineRule="auto"/>
        <w:rPr>
          <w:rFonts w:ascii="Arial" w:eastAsia="Arial" w:hAnsi="Arial" w:cs="Arial"/>
          <w:sz w:val="22"/>
          <w:szCs w:val="22"/>
        </w:rPr>
      </w:pPr>
      <w:r w:rsidRPr="00DF4EAC">
        <w:rPr>
          <w:rFonts w:ascii="Arial" w:eastAsia="Arial" w:hAnsi="Arial" w:cs="Arial"/>
          <w:sz w:val="22"/>
          <w:szCs w:val="22"/>
        </w:rPr>
        <w:t>Given all this, how confident is the trust that their stance on the provision of single sex spaces and services is not placing them in a vulnerable position both financially and legally?”</w:t>
      </w:r>
    </w:p>
    <w:p w14:paraId="643FECDC" w14:textId="77777777" w:rsidR="00E43B8A" w:rsidRPr="00DF4EAC" w:rsidRDefault="00E43B8A" w:rsidP="00DF4EAC">
      <w:pPr>
        <w:spacing w:after="0" w:line="240" w:lineRule="auto"/>
        <w:rPr>
          <w:rFonts w:ascii="Arial" w:eastAsia="Calibri" w:hAnsi="Arial" w:cs="Arial"/>
          <w:b/>
          <w:bCs/>
          <w:sz w:val="22"/>
          <w:szCs w:val="22"/>
        </w:rPr>
      </w:pPr>
    </w:p>
    <w:p w14:paraId="5BF524C7" w14:textId="47055665" w:rsidR="00E43B8A" w:rsidRDefault="00E43B8A" w:rsidP="00DF4EAC">
      <w:pPr>
        <w:spacing w:after="0" w:line="240" w:lineRule="auto"/>
        <w:rPr>
          <w:rFonts w:ascii="Arial" w:hAnsi="Arial" w:cs="Arial"/>
          <w:sz w:val="22"/>
          <w:szCs w:val="22"/>
        </w:rPr>
      </w:pPr>
      <w:r w:rsidRPr="00DF4EAC">
        <w:rPr>
          <w:rFonts w:ascii="Arial" w:hAnsi="Arial" w:cs="Arial"/>
          <w:b/>
          <w:bCs/>
          <w:sz w:val="22"/>
          <w:szCs w:val="22"/>
        </w:rPr>
        <w:t>Response 2:</w:t>
      </w:r>
      <w:r w:rsidRPr="00DF4EAC">
        <w:rPr>
          <w:rFonts w:ascii="Arial" w:hAnsi="Arial" w:cs="Arial"/>
          <w:sz w:val="22"/>
          <w:szCs w:val="22"/>
        </w:rPr>
        <w:t xml:space="preserve"> Following the Supreme Court ruling on the definition of sex in the Equality Act, and the subsequent guidance issued by the Equality and Human Rights Commission (EHRC), we have established a multi-disciplinary group to review what this means for our services, facilities, policies and procedures.</w:t>
      </w:r>
    </w:p>
    <w:p w14:paraId="76FE009F" w14:textId="77777777" w:rsidR="00DF4EAC" w:rsidRPr="00DF4EAC" w:rsidRDefault="00DF4EAC" w:rsidP="00DF4EAC">
      <w:pPr>
        <w:spacing w:after="0" w:line="240" w:lineRule="auto"/>
        <w:rPr>
          <w:rFonts w:ascii="Arial" w:hAnsi="Arial" w:cs="Arial"/>
          <w:sz w:val="22"/>
          <w:szCs w:val="22"/>
        </w:rPr>
      </w:pPr>
    </w:p>
    <w:p w14:paraId="6690CA78"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As an NHS organisation, we must comply with the law. This includes ensuring that any sex-specific services and spaces meet legal requirements, while also continuing to meet our responsibilities under the Equality Act towards transgender people. Our approach is to consider individual circumstances carefully and, wherever possible, provide personalised care that meets the needs of the people who use our services.</w:t>
      </w:r>
    </w:p>
    <w:p w14:paraId="6191E511" w14:textId="77777777" w:rsidR="00DF4EAC" w:rsidRPr="00DF4EAC" w:rsidRDefault="00DF4EAC" w:rsidP="00DF4EAC">
      <w:pPr>
        <w:spacing w:after="0" w:line="240" w:lineRule="auto"/>
        <w:rPr>
          <w:rFonts w:ascii="Arial" w:hAnsi="Arial" w:cs="Arial"/>
          <w:sz w:val="22"/>
          <w:szCs w:val="22"/>
        </w:rPr>
      </w:pPr>
    </w:p>
    <w:p w14:paraId="5BB4582D" w14:textId="77777777" w:rsidR="00E43B8A" w:rsidRPr="00DF4EAC" w:rsidRDefault="00E43B8A" w:rsidP="00DF4EAC">
      <w:pPr>
        <w:spacing w:after="0" w:line="240" w:lineRule="auto"/>
        <w:rPr>
          <w:rFonts w:ascii="Arial" w:hAnsi="Arial" w:cs="Arial"/>
          <w:sz w:val="22"/>
          <w:szCs w:val="22"/>
        </w:rPr>
      </w:pPr>
      <w:r w:rsidRPr="00DF4EAC">
        <w:rPr>
          <w:rFonts w:ascii="Arial" w:hAnsi="Arial" w:cs="Arial"/>
          <w:sz w:val="22"/>
          <w:szCs w:val="22"/>
        </w:rPr>
        <w:lastRenderedPageBreak/>
        <w:t>No organisation can guarantee that it will never face legal challenge. However, we are taking steps to understand the implications of the ruling and EHRC guidance, review our arrangements where necessary, and ensure our policies and practices remain compliant with the law. As this work progresses, we will continue to update our approach in line with the latest legal and regulatory requirements.</w:t>
      </w:r>
    </w:p>
    <w:p w14:paraId="10086AD3" w14:textId="77777777" w:rsidR="00E43B8A" w:rsidRPr="00DF4EAC" w:rsidRDefault="00E43B8A" w:rsidP="00DF4EAC">
      <w:pPr>
        <w:spacing w:after="0" w:line="240" w:lineRule="auto"/>
        <w:rPr>
          <w:rFonts w:ascii="Arial" w:hAnsi="Arial" w:cs="Arial"/>
          <w:sz w:val="22"/>
          <w:szCs w:val="22"/>
        </w:rPr>
      </w:pPr>
    </w:p>
    <w:p w14:paraId="72A796F9" w14:textId="7EF7AA18" w:rsidR="00E43B8A" w:rsidRPr="00DF4EAC" w:rsidRDefault="00E43B8A" w:rsidP="00DF4EAC">
      <w:pPr>
        <w:spacing w:after="0" w:line="240" w:lineRule="auto"/>
        <w:rPr>
          <w:rFonts w:ascii="Arial" w:hAnsi="Arial" w:cs="Arial"/>
          <w:sz w:val="22"/>
          <w:szCs w:val="22"/>
        </w:rPr>
      </w:pPr>
      <w:r w:rsidRPr="00DF4EAC">
        <w:rPr>
          <w:rFonts w:ascii="Arial" w:hAnsi="Arial" w:cs="Arial"/>
          <w:b/>
          <w:bCs/>
          <w:sz w:val="22"/>
          <w:szCs w:val="22"/>
        </w:rPr>
        <w:t>Question 3:</w:t>
      </w:r>
      <w:r w:rsidRPr="00DF4EAC">
        <w:rPr>
          <w:rFonts w:ascii="Arial" w:hAnsi="Arial" w:cs="Arial"/>
          <w:sz w:val="22"/>
          <w:szCs w:val="22"/>
        </w:rPr>
        <w:t xml:space="preserve"> There has been a lot of media coverage about Palantir and the federated data platform. Is the trust planning to use it and is our personal data at risk?</w:t>
      </w:r>
    </w:p>
    <w:p w14:paraId="47954C46" w14:textId="77777777" w:rsidR="00E43B8A" w:rsidRPr="00DF4EAC" w:rsidRDefault="00E43B8A" w:rsidP="00DF4EAC">
      <w:pPr>
        <w:spacing w:after="0" w:line="240" w:lineRule="auto"/>
        <w:rPr>
          <w:rFonts w:ascii="Arial" w:hAnsi="Arial" w:cs="Arial"/>
          <w:sz w:val="22"/>
          <w:szCs w:val="22"/>
        </w:rPr>
      </w:pPr>
    </w:p>
    <w:p w14:paraId="66E8EF50" w14:textId="12621D92" w:rsidR="00E43B8A" w:rsidRDefault="00DF4EAC" w:rsidP="00DF4EAC">
      <w:pPr>
        <w:spacing w:after="0" w:line="240" w:lineRule="auto"/>
        <w:rPr>
          <w:rFonts w:ascii="Arial" w:hAnsi="Arial" w:cs="Arial"/>
          <w:sz w:val="22"/>
          <w:szCs w:val="22"/>
        </w:rPr>
      </w:pPr>
      <w:r w:rsidRPr="00DF4EAC">
        <w:rPr>
          <w:rFonts w:ascii="Arial" w:hAnsi="Arial" w:cs="Arial"/>
          <w:b/>
          <w:bCs/>
          <w:sz w:val="22"/>
          <w:szCs w:val="22"/>
        </w:rPr>
        <w:t>Response 3:</w:t>
      </w:r>
      <w:r>
        <w:rPr>
          <w:rFonts w:ascii="Arial" w:hAnsi="Arial" w:cs="Arial"/>
          <w:sz w:val="22"/>
          <w:szCs w:val="22"/>
        </w:rPr>
        <w:t xml:space="preserve"> T</w:t>
      </w:r>
      <w:r w:rsidR="00E43B8A" w:rsidRPr="00DF4EAC">
        <w:rPr>
          <w:rFonts w:ascii="Arial" w:hAnsi="Arial" w:cs="Arial"/>
          <w:sz w:val="22"/>
          <w:szCs w:val="22"/>
        </w:rPr>
        <w:t>he Federated Data Platform (FDP) is an NHS system designed to bring together information from different NHS databases so that organisations can use data more effectively to improve services, plan care and manage demand, such as reducing waiting times.</w:t>
      </w:r>
    </w:p>
    <w:p w14:paraId="19C9A640" w14:textId="77777777" w:rsidR="00DF4EAC" w:rsidRPr="00DF4EAC" w:rsidRDefault="00DF4EAC" w:rsidP="00DF4EAC">
      <w:pPr>
        <w:spacing w:after="0" w:line="240" w:lineRule="auto"/>
        <w:rPr>
          <w:rFonts w:ascii="Arial" w:hAnsi="Arial" w:cs="Arial"/>
          <w:sz w:val="22"/>
          <w:szCs w:val="22"/>
        </w:rPr>
      </w:pPr>
    </w:p>
    <w:p w14:paraId="1131C33B"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The Trust is exploring how some of the tools available through the FDP could help us better understand and use our data to improve patient care and operational performance. Any use of the platform would be carefully considered and focused on delivering benefits for patients and services.</w:t>
      </w:r>
    </w:p>
    <w:p w14:paraId="3A192980" w14:textId="77777777" w:rsidR="00DF4EAC" w:rsidRPr="00DF4EAC" w:rsidRDefault="00DF4EAC" w:rsidP="00DF4EAC">
      <w:pPr>
        <w:spacing w:after="0" w:line="240" w:lineRule="auto"/>
        <w:rPr>
          <w:rFonts w:ascii="Arial" w:hAnsi="Arial" w:cs="Arial"/>
          <w:sz w:val="22"/>
          <w:szCs w:val="22"/>
        </w:rPr>
      </w:pPr>
    </w:p>
    <w:p w14:paraId="3D1B68E1"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It is important to be clear that patient data remains under NHS control. The FDP provides software that allows information to be analysed and used more effectively, but NHS organisations remain responsible for managing and protecting the data. The same strict NHS standards for data security, privacy and governance apply to information held within the platform.</w:t>
      </w:r>
    </w:p>
    <w:p w14:paraId="001DE6D5" w14:textId="77777777" w:rsidR="00DF4EAC" w:rsidRPr="00DF4EAC" w:rsidRDefault="00DF4EAC" w:rsidP="00DF4EAC">
      <w:pPr>
        <w:spacing w:after="0" w:line="240" w:lineRule="auto"/>
        <w:rPr>
          <w:rFonts w:ascii="Arial" w:hAnsi="Arial" w:cs="Arial"/>
          <w:sz w:val="22"/>
          <w:szCs w:val="22"/>
        </w:rPr>
      </w:pPr>
    </w:p>
    <w:p w14:paraId="5F934D4A"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 xml:space="preserve">We recognise that there has been public debate about Palantir, the company that was awarded the national NHS contract to provide the FDP. However, the NHS procurement process was </w:t>
      </w:r>
      <w:proofErr w:type="gramStart"/>
      <w:r w:rsidRPr="00DF4EAC">
        <w:rPr>
          <w:rFonts w:ascii="Arial" w:hAnsi="Arial" w:cs="Arial"/>
          <w:sz w:val="22"/>
          <w:szCs w:val="22"/>
        </w:rPr>
        <w:t>thorough</w:t>
      </w:r>
      <w:proofErr w:type="gramEnd"/>
      <w:r w:rsidRPr="00DF4EAC">
        <w:rPr>
          <w:rFonts w:ascii="Arial" w:hAnsi="Arial" w:cs="Arial"/>
          <w:sz w:val="22"/>
          <w:szCs w:val="22"/>
        </w:rPr>
        <w:t xml:space="preserve"> and the platform is subject to legal, regulatory and security requirements that protect how patient information is used.</w:t>
      </w:r>
    </w:p>
    <w:p w14:paraId="5D162B21" w14:textId="77777777" w:rsidR="00DF4EAC" w:rsidRPr="00DF4EAC" w:rsidRDefault="00DF4EAC" w:rsidP="00DF4EAC">
      <w:pPr>
        <w:spacing w:after="0" w:line="240" w:lineRule="auto"/>
        <w:rPr>
          <w:rFonts w:ascii="Arial" w:hAnsi="Arial" w:cs="Arial"/>
          <w:sz w:val="22"/>
          <w:szCs w:val="22"/>
        </w:rPr>
      </w:pPr>
    </w:p>
    <w:p w14:paraId="3108E9A6"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As with any digital system, we will continue to ensure that any use of the FDP complies with data protection law, NHS guidance and our responsibilities to patients and the public.</w:t>
      </w:r>
    </w:p>
    <w:p w14:paraId="1F559072" w14:textId="77777777" w:rsidR="00DF4EAC" w:rsidRPr="00DF4EAC" w:rsidRDefault="00DF4EAC" w:rsidP="00DF4EAC">
      <w:pPr>
        <w:spacing w:after="0" w:line="240" w:lineRule="auto"/>
        <w:rPr>
          <w:rFonts w:ascii="Arial" w:hAnsi="Arial" w:cs="Arial"/>
          <w:sz w:val="22"/>
          <w:szCs w:val="22"/>
        </w:rPr>
      </w:pPr>
    </w:p>
    <w:p w14:paraId="241D392B" w14:textId="53F16022" w:rsidR="00E43B8A" w:rsidRDefault="00E43B8A" w:rsidP="00DF4EAC">
      <w:pPr>
        <w:spacing w:after="0" w:line="240" w:lineRule="auto"/>
        <w:rPr>
          <w:rFonts w:ascii="Arial" w:hAnsi="Arial" w:cs="Arial"/>
          <w:b/>
          <w:bCs/>
          <w:sz w:val="22"/>
          <w:szCs w:val="22"/>
        </w:rPr>
      </w:pPr>
      <w:r w:rsidRPr="00DF4EAC">
        <w:rPr>
          <w:rFonts w:ascii="Arial" w:hAnsi="Arial" w:cs="Arial"/>
          <w:b/>
          <w:bCs/>
          <w:sz w:val="22"/>
          <w:szCs w:val="22"/>
        </w:rPr>
        <w:t xml:space="preserve">Question 4: </w:t>
      </w:r>
      <w:r w:rsidRPr="00DF4EAC">
        <w:rPr>
          <w:rFonts w:ascii="Arial" w:hAnsi="Arial" w:cs="Arial"/>
          <w:sz w:val="22"/>
          <w:szCs w:val="22"/>
        </w:rPr>
        <w:t>This is the Annual Members' Meeting, but there do not seem to be many members of the public here who are not involved with the hospital. Has Trust membership increased over the last year?</w:t>
      </w:r>
    </w:p>
    <w:p w14:paraId="1933F1B7" w14:textId="77777777" w:rsidR="00DF4EAC" w:rsidRPr="00DF4EAC" w:rsidRDefault="00DF4EAC" w:rsidP="00DF4EAC">
      <w:pPr>
        <w:spacing w:after="0" w:line="240" w:lineRule="auto"/>
        <w:rPr>
          <w:rFonts w:ascii="Arial" w:hAnsi="Arial" w:cs="Arial"/>
          <w:sz w:val="22"/>
          <w:szCs w:val="22"/>
        </w:rPr>
      </w:pPr>
    </w:p>
    <w:p w14:paraId="1026DDB2" w14:textId="78CCB07A" w:rsidR="00E43B8A" w:rsidRDefault="00E43B8A" w:rsidP="00DF4EAC">
      <w:pPr>
        <w:spacing w:after="0" w:line="240" w:lineRule="auto"/>
        <w:rPr>
          <w:rFonts w:ascii="Arial" w:hAnsi="Arial" w:cs="Arial"/>
          <w:sz w:val="22"/>
          <w:szCs w:val="22"/>
        </w:rPr>
      </w:pPr>
      <w:r w:rsidRPr="00DF4EAC">
        <w:rPr>
          <w:rFonts w:ascii="Arial" w:hAnsi="Arial" w:cs="Arial"/>
          <w:b/>
          <w:bCs/>
          <w:sz w:val="22"/>
          <w:szCs w:val="22"/>
        </w:rPr>
        <w:t>Response 4:</w:t>
      </w:r>
      <w:r w:rsidRPr="00DF4EAC">
        <w:rPr>
          <w:rFonts w:ascii="Arial" w:hAnsi="Arial" w:cs="Arial"/>
          <w:sz w:val="22"/>
          <w:szCs w:val="22"/>
        </w:rPr>
        <w:t xml:space="preserve"> Trust membership currently stands at around 1,800 people and has remained relatively stable over the past three years.</w:t>
      </w:r>
      <w:r w:rsidR="00DF4EAC">
        <w:rPr>
          <w:rFonts w:ascii="Arial" w:hAnsi="Arial" w:cs="Arial"/>
          <w:sz w:val="22"/>
          <w:szCs w:val="22"/>
        </w:rPr>
        <w:t xml:space="preserve"> </w:t>
      </w:r>
    </w:p>
    <w:p w14:paraId="5CF1AB2C" w14:textId="77777777" w:rsidR="00DF4EAC" w:rsidRPr="00DF4EAC" w:rsidRDefault="00DF4EAC" w:rsidP="00DF4EAC">
      <w:pPr>
        <w:spacing w:after="0" w:line="240" w:lineRule="auto"/>
        <w:rPr>
          <w:rFonts w:ascii="Arial" w:hAnsi="Arial" w:cs="Arial"/>
          <w:sz w:val="22"/>
          <w:szCs w:val="22"/>
        </w:rPr>
      </w:pPr>
    </w:p>
    <w:p w14:paraId="3E13BC8C" w14:textId="77777777" w:rsidR="00E43B8A" w:rsidRDefault="00E43B8A" w:rsidP="00DF4EAC">
      <w:pPr>
        <w:spacing w:after="0" w:line="240" w:lineRule="auto"/>
        <w:rPr>
          <w:rFonts w:ascii="Arial" w:hAnsi="Arial" w:cs="Arial"/>
          <w:sz w:val="22"/>
          <w:szCs w:val="22"/>
        </w:rPr>
      </w:pPr>
      <w:r w:rsidRPr="00DF4EAC">
        <w:rPr>
          <w:rFonts w:ascii="Arial" w:hAnsi="Arial" w:cs="Arial"/>
          <w:sz w:val="22"/>
          <w:szCs w:val="22"/>
        </w:rPr>
        <w:t>Like many NHS foundation trusts across the country, we have seen lower levels of public engagement through the traditional membership model than when foundation trusts were first established. This is a national trend and reflects changes in how people choose to engage with organisations today.</w:t>
      </w:r>
    </w:p>
    <w:p w14:paraId="4FF209F3" w14:textId="77777777" w:rsidR="00DF4EAC" w:rsidRPr="00DF4EAC" w:rsidRDefault="00DF4EAC" w:rsidP="00DF4EAC">
      <w:pPr>
        <w:spacing w:after="0" w:line="240" w:lineRule="auto"/>
        <w:rPr>
          <w:rFonts w:ascii="Arial" w:hAnsi="Arial" w:cs="Arial"/>
          <w:sz w:val="22"/>
          <w:szCs w:val="22"/>
        </w:rPr>
      </w:pPr>
    </w:p>
    <w:p w14:paraId="16351A42" w14:textId="77777777" w:rsidR="00E43B8A" w:rsidRPr="00DF4EAC" w:rsidRDefault="00E43B8A" w:rsidP="00DF4EAC">
      <w:pPr>
        <w:spacing w:after="0" w:line="240" w:lineRule="auto"/>
        <w:rPr>
          <w:rFonts w:ascii="Arial" w:hAnsi="Arial" w:cs="Arial"/>
          <w:sz w:val="22"/>
          <w:szCs w:val="22"/>
        </w:rPr>
      </w:pPr>
      <w:r w:rsidRPr="00DF4EAC">
        <w:rPr>
          <w:rFonts w:ascii="Arial" w:hAnsi="Arial" w:cs="Arial"/>
          <w:sz w:val="22"/>
          <w:szCs w:val="22"/>
        </w:rPr>
        <w:t>While Trust membership and our Council of Governors remain an important part of how we listen to patients, members and the public, we are also using a wider range of engagement methods to hear from local communities and gather feedback about our services.</w:t>
      </w:r>
    </w:p>
    <w:p w14:paraId="7B101ACC" w14:textId="77777777" w:rsidR="00DF4EAC" w:rsidRDefault="00DF4EAC" w:rsidP="00DF4EAC">
      <w:pPr>
        <w:spacing w:after="0" w:line="240" w:lineRule="auto"/>
        <w:rPr>
          <w:rFonts w:ascii="Arial" w:hAnsi="Arial" w:cs="Arial"/>
          <w:sz w:val="22"/>
          <w:szCs w:val="22"/>
        </w:rPr>
      </w:pPr>
    </w:p>
    <w:p w14:paraId="0E3D0FD3" w14:textId="137498A1" w:rsidR="00E43B8A" w:rsidRPr="00DF4EAC" w:rsidRDefault="00E43B8A" w:rsidP="00DF4EAC">
      <w:pPr>
        <w:spacing w:after="0" w:line="240" w:lineRule="auto"/>
        <w:rPr>
          <w:rFonts w:ascii="Arial" w:hAnsi="Arial" w:cs="Arial"/>
          <w:sz w:val="22"/>
          <w:szCs w:val="22"/>
        </w:rPr>
      </w:pPr>
      <w:r w:rsidRPr="00DF4EAC">
        <w:rPr>
          <w:rFonts w:ascii="Arial" w:hAnsi="Arial" w:cs="Arial"/>
          <w:sz w:val="22"/>
          <w:szCs w:val="22"/>
        </w:rPr>
        <w:t>Our aim is to build on the valuable contribution that members and governors make, while also developing new and more accessible ways for people to get involved and have their voices heard.</w:t>
      </w:r>
    </w:p>
    <w:p w14:paraId="08410D3A" w14:textId="77777777" w:rsidR="00E43B8A" w:rsidRPr="00DF4EAC" w:rsidRDefault="00E43B8A" w:rsidP="00DF4EAC">
      <w:pPr>
        <w:spacing w:after="0" w:line="240" w:lineRule="auto"/>
        <w:rPr>
          <w:rFonts w:ascii="Arial" w:hAnsi="Arial" w:cs="Arial"/>
          <w:sz w:val="22"/>
          <w:szCs w:val="22"/>
        </w:rPr>
      </w:pPr>
    </w:p>
    <w:p w14:paraId="22C30BE6" w14:textId="1BF3F5F3" w:rsidR="00DF4EAC" w:rsidRPr="00DF4EAC" w:rsidRDefault="00DF4EAC" w:rsidP="00DF4EAC">
      <w:pPr>
        <w:spacing w:after="0" w:line="240" w:lineRule="auto"/>
        <w:rPr>
          <w:rFonts w:ascii="Arial" w:hAnsi="Arial" w:cs="Arial"/>
          <w:sz w:val="22"/>
          <w:szCs w:val="22"/>
        </w:rPr>
      </w:pPr>
      <w:r w:rsidRPr="00DF4EAC">
        <w:rPr>
          <w:rFonts w:ascii="Arial" w:hAnsi="Arial" w:cs="Arial"/>
          <w:b/>
          <w:bCs/>
          <w:sz w:val="22"/>
          <w:szCs w:val="22"/>
        </w:rPr>
        <w:t>Question 5:</w:t>
      </w:r>
      <w:r w:rsidRPr="00DF4EAC">
        <w:rPr>
          <w:rFonts w:ascii="Arial" w:hAnsi="Arial" w:cs="Arial"/>
          <w:sz w:val="22"/>
          <w:szCs w:val="22"/>
        </w:rPr>
        <w:t xml:space="preserve"> Healthwatch often hears from people who fall through the gaps between different health and care services. As the Trust continues to strengthen its role within the wider system, what is your vision for working with partners to ensure these patients are supported and their voices are heard?</w:t>
      </w:r>
    </w:p>
    <w:p w14:paraId="23A9B686" w14:textId="77777777" w:rsidR="00DF4EAC" w:rsidRPr="00DF4EAC" w:rsidRDefault="00DF4EAC" w:rsidP="00DF4EAC">
      <w:pPr>
        <w:spacing w:after="0" w:line="240" w:lineRule="auto"/>
        <w:rPr>
          <w:rFonts w:ascii="Arial" w:hAnsi="Arial" w:cs="Arial"/>
          <w:sz w:val="22"/>
          <w:szCs w:val="22"/>
        </w:rPr>
      </w:pPr>
    </w:p>
    <w:p w14:paraId="60688FF5" w14:textId="77777777" w:rsidR="00DF4EAC" w:rsidRDefault="00DF4EAC" w:rsidP="00DF4EAC">
      <w:pPr>
        <w:spacing w:after="0" w:line="240" w:lineRule="auto"/>
        <w:rPr>
          <w:rFonts w:ascii="Arial" w:hAnsi="Arial" w:cs="Arial"/>
          <w:sz w:val="22"/>
          <w:szCs w:val="22"/>
        </w:rPr>
      </w:pPr>
      <w:r w:rsidRPr="00DF4EAC">
        <w:rPr>
          <w:rFonts w:ascii="Arial" w:hAnsi="Arial" w:cs="Arial"/>
          <w:b/>
          <w:bCs/>
          <w:sz w:val="22"/>
          <w:szCs w:val="22"/>
        </w:rPr>
        <w:t>Response 5:</w:t>
      </w:r>
      <w:r w:rsidRPr="00DF4EAC">
        <w:rPr>
          <w:rFonts w:ascii="Arial" w:hAnsi="Arial" w:cs="Arial"/>
          <w:sz w:val="22"/>
          <w:szCs w:val="22"/>
        </w:rPr>
        <w:t xml:space="preserve"> Working more closely with our partners across health and care is a key priority. Earlier this year, Gloucestershire Hospitals, Gloucestershire Health and Care NHS Foundation </w:t>
      </w:r>
      <w:r w:rsidRPr="00DF4EAC">
        <w:rPr>
          <w:rFonts w:ascii="Arial" w:hAnsi="Arial" w:cs="Arial"/>
          <w:sz w:val="22"/>
          <w:szCs w:val="22"/>
        </w:rPr>
        <w:lastRenderedPageBreak/>
        <w:t>Trust and primary care colleagues established the Gloucestershire Provider Partnership. This brings organisations together to focus on areas where we can achieve more by working collaboratively than by working separately.</w:t>
      </w:r>
    </w:p>
    <w:p w14:paraId="59023328" w14:textId="77777777" w:rsidR="00DF4EAC" w:rsidRPr="00DF4EAC" w:rsidRDefault="00DF4EAC" w:rsidP="00DF4EAC">
      <w:pPr>
        <w:spacing w:after="0" w:line="240" w:lineRule="auto"/>
        <w:rPr>
          <w:rFonts w:ascii="Arial" w:hAnsi="Arial" w:cs="Arial"/>
          <w:sz w:val="22"/>
          <w:szCs w:val="22"/>
        </w:rPr>
      </w:pPr>
    </w:p>
    <w:p w14:paraId="26679FA5" w14:textId="77777777" w:rsidR="00DF4EAC" w:rsidRDefault="00DF4EAC" w:rsidP="00DF4EAC">
      <w:pPr>
        <w:spacing w:after="0" w:line="240" w:lineRule="auto"/>
        <w:rPr>
          <w:rFonts w:ascii="Arial" w:hAnsi="Arial" w:cs="Arial"/>
          <w:sz w:val="22"/>
          <w:szCs w:val="22"/>
        </w:rPr>
      </w:pPr>
      <w:r w:rsidRPr="00DF4EAC">
        <w:rPr>
          <w:rFonts w:ascii="Arial" w:hAnsi="Arial" w:cs="Arial"/>
          <w:sz w:val="22"/>
          <w:szCs w:val="22"/>
        </w:rPr>
        <w:t>The partnership's initial priorities include frailty, long-term conditions and mental health. A key part of this work is improving how services work together around patients, so that people experience more joined-up care and do not fall through gaps between organisations.</w:t>
      </w:r>
    </w:p>
    <w:p w14:paraId="50050769" w14:textId="77777777" w:rsidR="00DF4EAC" w:rsidRPr="00DF4EAC" w:rsidRDefault="00DF4EAC" w:rsidP="00DF4EAC">
      <w:pPr>
        <w:spacing w:after="0" w:line="240" w:lineRule="auto"/>
        <w:rPr>
          <w:rFonts w:ascii="Arial" w:hAnsi="Arial" w:cs="Arial"/>
          <w:sz w:val="22"/>
          <w:szCs w:val="22"/>
        </w:rPr>
      </w:pPr>
    </w:p>
    <w:p w14:paraId="70643728" w14:textId="77777777" w:rsidR="00DF4EAC" w:rsidRDefault="00DF4EAC" w:rsidP="00DF4EAC">
      <w:pPr>
        <w:spacing w:after="0" w:line="240" w:lineRule="auto"/>
        <w:rPr>
          <w:rFonts w:ascii="Arial" w:hAnsi="Arial" w:cs="Arial"/>
          <w:sz w:val="22"/>
          <w:szCs w:val="22"/>
        </w:rPr>
      </w:pPr>
      <w:r w:rsidRPr="00DF4EAC">
        <w:rPr>
          <w:rFonts w:ascii="Arial" w:hAnsi="Arial" w:cs="Arial"/>
          <w:sz w:val="22"/>
          <w:szCs w:val="22"/>
        </w:rPr>
        <w:t xml:space="preserve">We also want to take a more coordinated approach to listening to patients and communities. Too often, different parts of the health and care system ask people for feedback separately. By working together, we can develop a better understanding of what matters most to local people and </w:t>
      </w:r>
      <w:proofErr w:type="gramStart"/>
      <w:r w:rsidRPr="00DF4EAC">
        <w:rPr>
          <w:rFonts w:ascii="Arial" w:hAnsi="Arial" w:cs="Arial"/>
          <w:sz w:val="22"/>
          <w:szCs w:val="22"/>
        </w:rPr>
        <w:t>focus</w:t>
      </w:r>
      <w:proofErr w:type="gramEnd"/>
      <w:r w:rsidRPr="00DF4EAC">
        <w:rPr>
          <w:rFonts w:ascii="Arial" w:hAnsi="Arial" w:cs="Arial"/>
          <w:sz w:val="22"/>
          <w:szCs w:val="22"/>
        </w:rPr>
        <w:t xml:space="preserve"> on the improvements that will have the greatest impact.</w:t>
      </w:r>
    </w:p>
    <w:p w14:paraId="777C81F2" w14:textId="77777777" w:rsidR="00DF4EAC" w:rsidRPr="00DF4EAC" w:rsidRDefault="00DF4EAC" w:rsidP="00DF4EAC">
      <w:pPr>
        <w:spacing w:after="0" w:line="240" w:lineRule="auto"/>
        <w:rPr>
          <w:rFonts w:ascii="Arial" w:hAnsi="Arial" w:cs="Arial"/>
          <w:sz w:val="22"/>
          <w:szCs w:val="22"/>
        </w:rPr>
      </w:pPr>
    </w:p>
    <w:p w14:paraId="4FA4FEE7" w14:textId="77777777" w:rsidR="00DF4EAC" w:rsidRDefault="00DF4EAC" w:rsidP="00DF4EAC">
      <w:pPr>
        <w:spacing w:after="0" w:line="240" w:lineRule="auto"/>
        <w:rPr>
          <w:rFonts w:ascii="Arial" w:hAnsi="Arial" w:cs="Arial"/>
          <w:sz w:val="22"/>
          <w:szCs w:val="22"/>
        </w:rPr>
      </w:pPr>
      <w:r w:rsidRPr="00DF4EAC">
        <w:rPr>
          <w:rFonts w:ascii="Arial" w:hAnsi="Arial" w:cs="Arial"/>
          <w:sz w:val="22"/>
          <w:szCs w:val="22"/>
        </w:rPr>
        <w:t>The partnership also provides an opportunity for NHS organisations to make the best use of their different strengths. For example, specialist hospital teams can work more closely with primary and community care services to support patients nearer to home where appropriate.</w:t>
      </w:r>
    </w:p>
    <w:p w14:paraId="46F64EAE" w14:textId="77777777" w:rsidR="00DF4EAC" w:rsidRPr="00DF4EAC" w:rsidRDefault="00DF4EAC" w:rsidP="00DF4EAC">
      <w:pPr>
        <w:spacing w:after="0" w:line="240" w:lineRule="auto"/>
        <w:rPr>
          <w:rFonts w:ascii="Arial" w:hAnsi="Arial" w:cs="Arial"/>
          <w:sz w:val="22"/>
          <w:szCs w:val="22"/>
        </w:rPr>
      </w:pPr>
    </w:p>
    <w:p w14:paraId="07D3CA0D" w14:textId="77777777" w:rsidR="00DF4EAC" w:rsidRPr="00DF4EAC" w:rsidRDefault="00DF4EAC" w:rsidP="00DF4EAC">
      <w:pPr>
        <w:spacing w:after="0" w:line="240" w:lineRule="auto"/>
        <w:rPr>
          <w:rFonts w:ascii="Arial" w:hAnsi="Arial" w:cs="Arial"/>
          <w:sz w:val="22"/>
          <w:szCs w:val="22"/>
        </w:rPr>
      </w:pPr>
      <w:r w:rsidRPr="00DF4EAC">
        <w:rPr>
          <w:rFonts w:ascii="Arial" w:hAnsi="Arial" w:cs="Arial"/>
          <w:sz w:val="22"/>
          <w:szCs w:val="22"/>
        </w:rPr>
        <w:t>This is still at an early stage, but we expect the Gloucestershire Provider Partnership to play an increasingly important role in improving joined-up care, responding to patient feedback and delivering better outcomes for local people over the coming years.</w:t>
      </w:r>
    </w:p>
    <w:p w14:paraId="6B884456" w14:textId="62FAF7F0" w:rsidR="00DF4EAC" w:rsidRPr="00DF4EAC" w:rsidRDefault="00DF4EAC" w:rsidP="00DF4EAC">
      <w:pPr>
        <w:spacing w:after="0" w:line="240" w:lineRule="auto"/>
        <w:rPr>
          <w:rFonts w:ascii="Arial" w:hAnsi="Arial" w:cs="Arial"/>
          <w:sz w:val="22"/>
          <w:szCs w:val="22"/>
        </w:rPr>
      </w:pPr>
    </w:p>
    <w:p w14:paraId="2409A242" w14:textId="520B2BCC" w:rsidR="00DF4EAC" w:rsidRPr="00DF4EAC" w:rsidRDefault="00DF4EAC" w:rsidP="00DF4EAC">
      <w:pPr>
        <w:spacing w:after="0" w:line="240" w:lineRule="auto"/>
        <w:rPr>
          <w:rFonts w:ascii="Arial" w:hAnsi="Arial" w:cs="Arial"/>
          <w:sz w:val="22"/>
          <w:szCs w:val="22"/>
        </w:rPr>
      </w:pPr>
      <w:r w:rsidRPr="00DF4EAC">
        <w:rPr>
          <w:rFonts w:ascii="Arial" w:hAnsi="Arial" w:cs="Arial"/>
          <w:b/>
          <w:bCs/>
          <w:sz w:val="22"/>
          <w:szCs w:val="22"/>
        </w:rPr>
        <w:t>Question 6:</w:t>
      </w:r>
      <w:r w:rsidRPr="00DF4EAC">
        <w:rPr>
          <w:rFonts w:ascii="Arial" w:hAnsi="Arial" w:cs="Arial"/>
          <w:sz w:val="22"/>
          <w:szCs w:val="22"/>
        </w:rPr>
        <w:t xml:space="preserve"> Workforce shortages are a challenge across the NHS. What is the Trust doing to make sure it has the staff and skills needed to deliver its plans and meet future demand?</w:t>
      </w:r>
    </w:p>
    <w:p w14:paraId="2C092AAE" w14:textId="77777777" w:rsidR="00DF4EAC" w:rsidRPr="00DF4EAC" w:rsidRDefault="00DF4EAC" w:rsidP="00DF4EAC">
      <w:pPr>
        <w:spacing w:after="0" w:line="240" w:lineRule="auto"/>
        <w:rPr>
          <w:rFonts w:ascii="Arial" w:hAnsi="Arial" w:cs="Arial"/>
          <w:sz w:val="22"/>
          <w:szCs w:val="22"/>
        </w:rPr>
      </w:pPr>
    </w:p>
    <w:p w14:paraId="717D18D6" w14:textId="3072667C" w:rsidR="00DF4EAC" w:rsidRDefault="00DF4EAC" w:rsidP="00DF4EAC">
      <w:pPr>
        <w:spacing w:after="0" w:line="240" w:lineRule="auto"/>
        <w:rPr>
          <w:rFonts w:ascii="Arial" w:hAnsi="Arial" w:cs="Arial"/>
          <w:sz w:val="22"/>
          <w:szCs w:val="22"/>
        </w:rPr>
      </w:pPr>
      <w:r w:rsidRPr="00DF4EAC">
        <w:rPr>
          <w:rFonts w:ascii="Arial" w:hAnsi="Arial" w:cs="Arial"/>
          <w:b/>
          <w:bCs/>
          <w:sz w:val="22"/>
          <w:szCs w:val="22"/>
        </w:rPr>
        <w:t>Response 6:</w:t>
      </w:r>
      <w:r w:rsidRPr="00DF4EAC">
        <w:rPr>
          <w:rFonts w:ascii="Arial" w:hAnsi="Arial" w:cs="Arial"/>
          <w:sz w:val="22"/>
          <w:szCs w:val="22"/>
        </w:rPr>
        <w:t xml:space="preserve"> Having the right workforce is one of the Trust's most important priorities. While workforce challenges exist across the NHS, there has been significant growth in the number of healthcare professionals being trained nationally, including doctors, nurses and allied health professionals, which will help support the future workforce pipeline.</w:t>
      </w:r>
    </w:p>
    <w:p w14:paraId="00881954" w14:textId="77777777" w:rsidR="00DF4EAC" w:rsidRPr="00DF4EAC" w:rsidRDefault="00DF4EAC" w:rsidP="00DF4EAC">
      <w:pPr>
        <w:spacing w:after="0" w:line="240" w:lineRule="auto"/>
        <w:rPr>
          <w:rFonts w:ascii="Arial" w:hAnsi="Arial" w:cs="Arial"/>
          <w:sz w:val="22"/>
          <w:szCs w:val="22"/>
        </w:rPr>
      </w:pPr>
    </w:p>
    <w:p w14:paraId="672EB0EB" w14:textId="77777777" w:rsidR="00DF4EAC" w:rsidRDefault="00DF4EAC" w:rsidP="00DF4EAC">
      <w:pPr>
        <w:spacing w:after="0" w:line="240" w:lineRule="auto"/>
        <w:rPr>
          <w:rFonts w:ascii="Arial" w:hAnsi="Arial" w:cs="Arial"/>
          <w:sz w:val="22"/>
          <w:szCs w:val="22"/>
        </w:rPr>
      </w:pPr>
      <w:r w:rsidRPr="00DF4EAC">
        <w:rPr>
          <w:rFonts w:ascii="Arial" w:hAnsi="Arial" w:cs="Arial"/>
          <w:sz w:val="22"/>
          <w:szCs w:val="22"/>
        </w:rPr>
        <w:t>Alongside recruiting qualified staff, we are also focused on creating opportunities for local people to build careers in healthcare. This includes apprenticeships, T Levels and other training routes that enable people to join the NHS without necessarily following a traditional university pathway.</w:t>
      </w:r>
    </w:p>
    <w:p w14:paraId="421B75D7" w14:textId="77777777" w:rsidR="00DF4EAC" w:rsidRPr="00DF4EAC" w:rsidRDefault="00DF4EAC" w:rsidP="00DF4EAC">
      <w:pPr>
        <w:spacing w:after="0" w:line="240" w:lineRule="auto"/>
        <w:rPr>
          <w:rFonts w:ascii="Arial" w:hAnsi="Arial" w:cs="Arial"/>
          <w:sz w:val="22"/>
          <w:szCs w:val="22"/>
        </w:rPr>
      </w:pPr>
    </w:p>
    <w:p w14:paraId="24748AFB" w14:textId="77777777" w:rsidR="00DF4EAC" w:rsidRDefault="00DF4EAC" w:rsidP="00DF4EAC">
      <w:pPr>
        <w:spacing w:after="0" w:line="240" w:lineRule="auto"/>
        <w:rPr>
          <w:rFonts w:ascii="Arial" w:hAnsi="Arial" w:cs="Arial"/>
          <w:sz w:val="22"/>
          <w:szCs w:val="22"/>
        </w:rPr>
      </w:pPr>
      <w:r w:rsidRPr="00DF4EAC">
        <w:rPr>
          <w:rFonts w:ascii="Arial" w:hAnsi="Arial" w:cs="Arial"/>
          <w:sz w:val="22"/>
          <w:szCs w:val="22"/>
        </w:rPr>
        <w:t xml:space="preserve">Over the coming year, we will continue to strengthen our workforce planning so that we can better understand where future staffing gaps may arise and take action to address them. </w:t>
      </w:r>
    </w:p>
    <w:p w14:paraId="16AF0C8A" w14:textId="77777777" w:rsidR="00DF4EAC" w:rsidRDefault="00DF4EAC" w:rsidP="00DF4EAC">
      <w:pPr>
        <w:spacing w:after="0" w:line="240" w:lineRule="auto"/>
        <w:rPr>
          <w:rFonts w:ascii="Arial" w:hAnsi="Arial" w:cs="Arial"/>
          <w:sz w:val="22"/>
          <w:szCs w:val="22"/>
        </w:rPr>
      </w:pPr>
    </w:p>
    <w:p w14:paraId="054605DC" w14:textId="260486AB" w:rsidR="00DF4EAC" w:rsidRDefault="00DF4EAC" w:rsidP="00DF4EAC">
      <w:pPr>
        <w:spacing w:after="0" w:line="240" w:lineRule="auto"/>
        <w:rPr>
          <w:rFonts w:ascii="Arial" w:hAnsi="Arial" w:cs="Arial"/>
          <w:sz w:val="22"/>
          <w:szCs w:val="22"/>
        </w:rPr>
      </w:pPr>
      <w:r w:rsidRPr="00DF4EAC">
        <w:rPr>
          <w:rFonts w:ascii="Arial" w:hAnsi="Arial" w:cs="Arial"/>
          <w:sz w:val="22"/>
          <w:szCs w:val="22"/>
        </w:rPr>
        <w:t>This includes developing career opportunities for existing staff, improving recruitment and retention, and ensuring we have the right mix of skills to meet the needs of patients.</w:t>
      </w:r>
    </w:p>
    <w:p w14:paraId="6BBA270A" w14:textId="77777777" w:rsidR="00DF4EAC" w:rsidRPr="00DF4EAC" w:rsidRDefault="00DF4EAC" w:rsidP="00DF4EAC">
      <w:pPr>
        <w:spacing w:after="0" w:line="240" w:lineRule="auto"/>
        <w:rPr>
          <w:rFonts w:ascii="Arial" w:hAnsi="Arial" w:cs="Arial"/>
          <w:sz w:val="22"/>
          <w:szCs w:val="22"/>
        </w:rPr>
      </w:pPr>
    </w:p>
    <w:p w14:paraId="6A5B7E45" w14:textId="77777777" w:rsidR="00DF4EAC" w:rsidRDefault="00DF4EAC" w:rsidP="00DF4EAC">
      <w:pPr>
        <w:spacing w:after="0" w:line="240" w:lineRule="auto"/>
        <w:rPr>
          <w:rFonts w:ascii="Arial" w:hAnsi="Arial" w:cs="Arial"/>
          <w:sz w:val="22"/>
          <w:szCs w:val="22"/>
        </w:rPr>
      </w:pPr>
      <w:r w:rsidRPr="00DF4EAC">
        <w:rPr>
          <w:rFonts w:ascii="Arial" w:hAnsi="Arial" w:cs="Arial"/>
          <w:sz w:val="22"/>
          <w:szCs w:val="22"/>
        </w:rPr>
        <w:t>As one of Gloucestershire's largest employers, we also recognise our role as an anchor institution within the community. We are exploring how we can create opportunities for young people who are not currently in education, employment or training, helping them access rewarding careers while supporting the future workforce needs of the Trust.</w:t>
      </w:r>
    </w:p>
    <w:p w14:paraId="2E33FFA2" w14:textId="77777777" w:rsidR="00DF4EAC" w:rsidRPr="00DF4EAC" w:rsidRDefault="00DF4EAC" w:rsidP="00DF4EAC">
      <w:pPr>
        <w:spacing w:after="0" w:line="240" w:lineRule="auto"/>
        <w:rPr>
          <w:rFonts w:ascii="Arial" w:hAnsi="Arial" w:cs="Arial"/>
          <w:sz w:val="22"/>
          <w:szCs w:val="22"/>
        </w:rPr>
      </w:pPr>
    </w:p>
    <w:p w14:paraId="5308037E" w14:textId="77777777" w:rsidR="00DF4EAC" w:rsidRPr="00DF4EAC" w:rsidRDefault="00DF4EAC" w:rsidP="00DF4EAC">
      <w:pPr>
        <w:spacing w:after="0" w:line="240" w:lineRule="auto"/>
        <w:rPr>
          <w:rFonts w:ascii="Arial" w:hAnsi="Arial" w:cs="Arial"/>
          <w:sz w:val="22"/>
          <w:szCs w:val="22"/>
        </w:rPr>
      </w:pPr>
      <w:r w:rsidRPr="00DF4EAC">
        <w:rPr>
          <w:rFonts w:ascii="Arial" w:hAnsi="Arial" w:cs="Arial"/>
          <w:sz w:val="22"/>
          <w:szCs w:val="22"/>
        </w:rPr>
        <w:t>While there are some factors outside our direct control, we are taking active steps to develop a sustainable workforce that can continue to deliver high-quality care for the people of Gloucestershire.</w:t>
      </w:r>
    </w:p>
    <w:p w14:paraId="6C7AF88E" w14:textId="77777777" w:rsidR="00DF4EAC" w:rsidRPr="00DF4EAC" w:rsidRDefault="00DF4EAC" w:rsidP="00DF4EAC">
      <w:pPr>
        <w:spacing w:after="0" w:line="240" w:lineRule="auto"/>
        <w:rPr>
          <w:rFonts w:ascii="Arial" w:hAnsi="Arial" w:cs="Arial"/>
          <w:sz w:val="22"/>
          <w:szCs w:val="22"/>
        </w:rPr>
      </w:pPr>
    </w:p>
    <w:p w14:paraId="051D5CE7" w14:textId="77777777" w:rsidR="00DF4EAC" w:rsidRPr="00DF4EAC" w:rsidRDefault="00DF4EAC" w:rsidP="00DF4EAC">
      <w:pPr>
        <w:spacing w:after="0" w:line="240" w:lineRule="auto"/>
        <w:rPr>
          <w:rFonts w:ascii="Arial" w:hAnsi="Arial" w:cs="Arial"/>
          <w:sz w:val="22"/>
          <w:szCs w:val="22"/>
        </w:rPr>
      </w:pPr>
    </w:p>
    <w:p w14:paraId="11DCF2F5" w14:textId="30A7967B" w:rsidR="00E43B8A" w:rsidRPr="00DF4EAC" w:rsidRDefault="00E43B8A" w:rsidP="00DF4EAC">
      <w:pPr>
        <w:spacing w:after="0" w:line="240" w:lineRule="auto"/>
        <w:rPr>
          <w:rFonts w:ascii="Arial" w:hAnsi="Arial" w:cs="Arial"/>
          <w:sz w:val="22"/>
          <w:szCs w:val="22"/>
        </w:rPr>
      </w:pPr>
    </w:p>
    <w:p w14:paraId="61409AD2" w14:textId="77777777" w:rsidR="00E0688A" w:rsidRPr="00DF4EAC" w:rsidRDefault="00E0688A" w:rsidP="00DF4EAC">
      <w:pPr>
        <w:spacing w:after="0" w:line="240" w:lineRule="auto"/>
        <w:rPr>
          <w:rFonts w:ascii="Arial" w:hAnsi="Arial" w:cs="Arial"/>
          <w:sz w:val="22"/>
          <w:szCs w:val="22"/>
        </w:rPr>
      </w:pPr>
    </w:p>
    <w:sectPr w:rsidR="00E0688A" w:rsidRPr="00DF4EAC" w:rsidSect="0017132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8A"/>
    <w:rsid w:val="00171324"/>
    <w:rsid w:val="00A90FD5"/>
    <w:rsid w:val="00C45058"/>
    <w:rsid w:val="00DF4EAC"/>
    <w:rsid w:val="00E0688A"/>
    <w:rsid w:val="00E43B8A"/>
    <w:rsid w:val="00F0675B"/>
    <w:rsid w:val="00FC0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536C"/>
  <w15:chartTrackingRefBased/>
  <w15:docId w15:val="{D9CC3528-9130-4F7E-BB0E-F9272EFFB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B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B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B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B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B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B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B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B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B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B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B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B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B8A"/>
    <w:rPr>
      <w:rFonts w:eastAsiaTheme="majorEastAsia" w:cstheme="majorBidi"/>
      <w:color w:val="272727" w:themeColor="text1" w:themeTint="D8"/>
    </w:rPr>
  </w:style>
  <w:style w:type="paragraph" w:styleId="Title">
    <w:name w:val="Title"/>
    <w:basedOn w:val="Normal"/>
    <w:next w:val="Normal"/>
    <w:link w:val="TitleChar"/>
    <w:uiPriority w:val="10"/>
    <w:qFormat/>
    <w:rsid w:val="00E43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B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B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B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B8A"/>
    <w:pPr>
      <w:spacing w:before="160"/>
      <w:jc w:val="center"/>
    </w:pPr>
    <w:rPr>
      <w:i/>
      <w:iCs/>
      <w:color w:val="404040" w:themeColor="text1" w:themeTint="BF"/>
    </w:rPr>
  </w:style>
  <w:style w:type="character" w:customStyle="1" w:styleId="QuoteChar">
    <w:name w:val="Quote Char"/>
    <w:basedOn w:val="DefaultParagraphFont"/>
    <w:link w:val="Quote"/>
    <w:uiPriority w:val="29"/>
    <w:rsid w:val="00E43B8A"/>
    <w:rPr>
      <w:i/>
      <w:iCs/>
      <w:color w:val="404040" w:themeColor="text1" w:themeTint="BF"/>
    </w:rPr>
  </w:style>
  <w:style w:type="paragraph" w:styleId="ListParagraph">
    <w:name w:val="List Paragraph"/>
    <w:basedOn w:val="Normal"/>
    <w:uiPriority w:val="34"/>
    <w:qFormat/>
    <w:rsid w:val="00E43B8A"/>
    <w:pPr>
      <w:ind w:left="720"/>
      <w:contextualSpacing/>
    </w:pPr>
  </w:style>
  <w:style w:type="character" w:styleId="IntenseEmphasis">
    <w:name w:val="Intense Emphasis"/>
    <w:basedOn w:val="DefaultParagraphFont"/>
    <w:uiPriority w:val="21"/>
    <w:qFormat/>
    <w:rsid w:val="00E43B8A"/>
    <w:rPr>
      <w:i/>
      <w:iCs/>
      <w:color w:val="0F4761" w:themeColor="accent1" w:themeShade="BF"/>
    </w:rPr>
  </w:style>
  <w:style w:type="paragraph" w:styleId="IntenseQuote">
    <w:name w:val="Intense Quote"/>
    <w:basedOn w:val="Normal"/>
    <w:next w:val="Normal"/>
    <w:link w:val="IntenseQuoteChar"/>
    <w:uiPriority w:val="30"/>
    <w:qFormat/>
    <w:rsid w:val="00E43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B8A"/>
    <w:rPr>
      <w:i/>
      <w:iCs/>
      <w:color w:val="0F4761" w:themeColor="accent1" w:themeShade="BF"/>
    </w:rPr>
  </w:style>
  <w:style w:type="character" w:styleId="IntenseReference">
    <w:name w:val="Intense Reference"/>
    <w:basedOn w:val="DefaultParagraphFont"/>
    <w:uiPriority w:val="32"/>
    <w:qFormat/>
    <w:rsid w:val="00E43B8A"/>
    <w:rPr>
      <w:b/>
      <w:bCs/>
      <w:smallCaps/>
      <w:color w:val="0F4761" w:themeColor="accent1" w:themeShade="BF"/>
      <w:spacing w:val="5"/>
    </w:rPr>
  </w:style>
  <w:style w:type="paragraph" w:styleId="NormalWeb">
    <w:name w:val="Normal (Web)"/>
    <w:basedOn w:val="Normal"/>
    <w:uiPriority w:val="99"/>
    <w:semiHidden/>
    <w:unhideWhenUsed/>
    <w:rsid w:val="00E43B8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1AA938FE962A45A3E19DCBCF209F91" ma:contentTypeVersion="17" ma:contentTypeDescription="Create a new document." ma:contentTypeScope="" ma:versionID="d72ecd821e3448ae5b2390d913b1a683">
  <xsd:schema xmlns:xsd="http://www.w3.org/2001/XMLSchema" xmlns:xs="http://www.w3.org/2001/XMLSchema" xmlns:p="http://schemas.microsoft.com/office/2006/metadata/properties" xmlns:ns3="32678723-8c06-45e1-8bd0-318b9868a43d" xmlns:ns4="5789755c-de38-4fe3-9623-40afa3bba1e2" targetNamespace="http://schemas.microsoft.com/office/2006/metadata/properties" ma:root="true" ma:fieldsID="e44906b4a4687d01daae429a62ec3e02" ns3:_="" ns4:_="">
    <xsd:import namespace="32678723-8c06-45e1-8bd0-318b9868a43d"/>
    <xsd:import namespace="5789755c-de38-4fe3-9623-40afa3bba1e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_activity" minOccurs="0"/>
                <xsd:element ref="ns3:MediaServiceObjectDetectorVersions" minOccurs="0"/>
                <xsd:element ref="ns3:MediaServiceGenerationTime" minOccurs="0"/>
                <xsd:element ref="ns3:MediaServiceEventHashCode" minOccurs="0"/>
                <xsd:element ref="ns3:MediaServiceSystemTag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678723-8c06-45e1-8bd0-318b9868a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9755c-de38-4fe3-9623-40afa3bba1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2678723-8c06-45e1-8bd0-318b9868a43d" xsi:nil="true"/>
  </documentManagement>
</p:properties>
</file>

<file path=customXml/itemProps1.xml><?xml version="1.0" encoding="utf-8"?>
<ds:datastoreItem xmlns:ds="http://schemas.openxmlformats.org/officeDocument/2006/customXml" ds:itemID="{ADB49CC5-6E4F-49E9-BEE6-06565CED0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678723-8c06-45e1-8bd0-318b9868a43d"/>
    <ds:schemaRef ds:uri="5789755c-de38-4fe3-9623-40afa3bba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056918-6483-48E5-AAFF-ABC19DAAFA0B}">
  <ds:schemaRefs>
    <ds:schemaRef ds:uri="http://schemas.microsoft.com/sharepoint/v3/contenttype/forms"/>
  </ds:schemaRefs>
</ds:datastoreItem>
</file>

<file path=customXml/itemProps3.xml><?xml version="1.0" encoding="utf-8"?>
<ds:datastoreItem xmlns:ds="http://schemas.openxmlformats.org/officeDocument/2006/customXml" ds:itemID="{9063EBDA-DA12-4BCD-9954-432A886879AC}">
  <ds:schemaRefs>
    <ds:schemaRef ds:uri="http://schemas.microsoft.com/office/2006/metadata/properties"/>
    <ds:schemaRef ds:uri="http://schemas.microsoft.com/office/infopath/2007/PartnerControls"/>
    <ds:schemaRef ds:uri="32678723-8c06-45e1-8bd0-318b9868a43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1534</Words>
  <Characters>8165</Characters>
  <Application>Microsoft Office Word</Application>
  <DocSecurity>0</DocSecurity>
  <Lines>163</Lines>
  <Paragraphs>44</Paragraphs>
  <ScaleCrop>false</ScaleCrop>
  <HeadingPairs>
    <vt:vector size="2" baseType="variant">
      <vt:variant>
        <vt:lpstr>Title</vt:lpstr>
      </vt:variant>
      <vt:variant>
        <vt:i4>1</vt:i4>
      </vt:variant>
    </vt:vector>
  </HeadingPairs>
  <TitlesOfParts>
    <vt:vector size="1" baseType="lpstr">
      <vt:lpstr/>
    </vt:vector>
  </TitlesOfParts>
  <Company>GLOUCESTERSHIRE HOSPITALS NHS FOUNDATION TRUST</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James (GLOUCESTERSHIRE HOSPITALS NHS FOUNDATION TRUST)</dc:creator>
  <cp:keywords/>
  <dc:description/>
  <cp:lastModifiedBy>BROWN, James (GLOUCESTERSHIRE HOSPITALS NHS FOUNDATION TRUST)</cp:lastModifiedBy>
  <cp:revision>2</cp:revision>
  <dcterms:created xsi:type="dcterms:W3CDTF">2026-09-30T06:13:00Z</dcterms:created>
  <dcterms:modified xsi:type="dcterms:W3CDTF">2026-09-30T06:13:00Z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0x010100831AA938FE962A45A3E19DCBCF209F91</vt:lpwstr>
  </property>
</Properties>
</file>